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CFBA" w14:textId="77777777" w:rsidR="00A305D4" w:rsidRDefault="00A305D4" w:rsidP="00A80A5A">
      <w:pPr>
        <w:widowControl w:val="0"/>
        <w:spacing w:after="120"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871FD63" w14:textId="62C05075" w:rsidR="00A305D4" w:rsidRPr="004C34B7" w:rsidRDefault="00A305D4" w:rsidP="00A305D4">
      <w:pPr>
        <w:spacing w:after="120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4C34B7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Smlouva o dílo č. LDN 00</w:t>
      </w:r>
      <w:r w:rsidR="00590AB5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5</w:t>
      </w:r>
      <w:r w:rsidRPr="004C34B7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/202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4</w:t>
      </w:r>
      <w:r w:rsidRPr="004C34B7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VZMR</w:t>
      </w:r>
    </w:p>
    <w:p w14:paraId="694B7A48" w14:textId="77777777" w:rsidR="00A80A5A" w:rsidRPr="00A80A5A" w:rsidRDefault="00A80A5A" w:rsidP="00A80A5A">
      <w:pPr>
        <w:spacing w:after="120" w:line="276" w:lineRule="auto"/>
        <w:jc w:val="center"/>
        <w:outlineLvl w:val="0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kterou uzavřely níže uvedeného dne, měsíce a roku tyto smluvní strany:</w:t>
      </w:r>
    </w:p>
    <w:p w14:paraId="0F9EFD31" w14:textId="77777777" w:rsidR="00A80A5A" w:rsidRPr="00A80A5A" w:rsidRDefault="00A80A5A" w:rsidP="00A80A5A">
      <w:pPr>
        <w:spacing w:after="120" w:line="276" w:lineRule="auto"/>
        <w:rPr>
          <w:rFonts w:asciiTheme="minorHAnsi" w:hAnsiTheme="minorHAnsi" w:cs="Segoe UI"/>
          <w:sz w:val="22"/>
          <w:szCs w:val="22"/>
        </w:rPr>
      </w:pPr>
    </w:p>
    <w:p w14:paraId="6163FCE4" w14:textId="77777777" w:rsidR="00A80A5A" w:rsidRPr="00A80A5A" w:rsidRDefault="00A80A5A" w:rsidP="00A80A5A">
      <w:pPr>
        <w:numPr>
          <w:ilvl w:val="0"/>
          <w:numId w:val="3"/>
        </w:numPr>
        <w:tabs>
          <w:tab w:val="left" w:pos="284"/>
          <w:tab w:val="left" w:pos="3261"/>
        </w:tabs>
        <w:spacing w:after="120" w:line="276" w:lineRule="auto"/>
        <w:ind w:left="284" w:hanging="284"/>
        <w:jc w:val="both"/>
        <w:rPr>
          <w:rFonts w:asciiTheme="minorHAnsi" w:hAnsiTheme="minorHAnsi" w:cs="Segoe UI"/>
          <w:b/>
          <w:sz w:val="22"/>
          <w:szCs w:val="22"/>
        </w:rPr>
      </w:pPr>
      <w:r w:rsidRPr="00A80A5A">
        <w:rPr>
          <w:rFonts w:asciiTheme="minorHAnsi" w:hAnsiTheme="minorHAnsi" w:cs="Arial"/>
          <w:b/>
          <w:sz w:val="22"/>
          <w:szCs w:val="22"/>
        </w:rPr>
        <w:t>Léčebna dlouhodobě nemocných Rybitví</w:t>
      </w:r>
    </w:p>
    <w:p w14:paraId="53E9AA97" w14:textId="77777777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Právní forma: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  <w:t>Příspěvková organizace Pardubického kraje</w:t>
      </w:r>
    </w:p>
    <w:p w14:paraId="4642550C" w14:textId="0730C4CB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Zastoupená: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Arial"/>
          <w:sz w:val="22"/>
          <w:szCs w:val="22"/>
        </w:rPr>
        <w:t>Mgr.</w:t>
      </w:r>
      <w:r w:rsidR="00CE17BD">
        <w:rPr>
          <w:rFonts w:asciiTheme="minorHAnsi" w:hAnsiTheme="minorHAnsi" w:cs="Arial"/>
          <w:sz w:val="22"/>
          <w:szCs w:val="22"/>
        </w:rPr>
        <w:t xml:space="preserve"> Bc.</w:t>
      </w:r>
      <w:r w:rsidRPr="00A80A5A">
        <w:rPr>
          <w:rFonts w:asciiTheme="minorHAnsi" w:hAnsiTheme="minorHAnsi" w:cs="Arial"/>
          <w:sz w:val="22"/>
          <w:szCs w:val="22"/>
        </w:rPr>
        <w:t xml:space="preserve"> Jana Tomšů, ředitelkou</w:t>
      </w:r>
    </w:p>
    <w:p w14:paraId="79C5804D" w14:textId="77777777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Se sídlem: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Arial"/>
          <w:sz w:val="22"/>
          <w:szCs w:val="22"/>
        </w:rPr>
        <w:t>Činžovních domů 139-140, 533 54 Rybitví</w:t>
      </w:r>
      <w:r w:rsidRPr="00A80A5A">
        <w:rPr>
          <w:rFonts w:asciiTheme="minorHAnsi" w:hAnsiTheme="minorHAnsi" w:cs="Segoe UI"/>
          <w:sz w:val="22"/>
          <w:szCs w:val="22"/>
        </w:rPr>
        <w:t xml:space="preserve"> </w:t>
      </w:r>
    </w:p>
    <w:p w14:paraId="28D80D19" w14:textId="77777777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IČO: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Arial"/>
          <w:sz w:val="22"/>
          <w:szCs w:val="22"/>
        </w:rPr>
        <w:t>00190560</w:t>
      </w:r>
    </w:p>
    <w:p w14:paraId="037B4D21" w14:textId="77777777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DIČ: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Arial"/>
          <w:sz w:val="22"/>
          <w:szCs w:val="22"/>
        </w:rPr>
        <w:t>CZ00190560</w:t>
      </w:r>
    </w:p>
    <w:p w14:paraId="2C4AA4AF" w14:textId="2AC016ED" w:rsidR="00A80A5A" w:rsidRPr="00261CE2" w:rsidRDefault="00A80A5A" w:rsidP="00A80A5A">
      <w:pPr>
        <w:widowControl w:val="0"/>
        <w:tabs>
          <w:tab w:val="left" w:pos="284"/>
        </w:tabs>
        <w:spacing w:line="276" w:lineRule="auto"/>
        <w:ind w:left="568" w:hanging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Bankovní spojení:</w:t>
      </w:r>
      <w:r w:rsidRPr="00A80A5A">
        <w:rPr>
          <w:rFonts w:asciiTheme="minorHAnsi" w:hAnsiTheme="minorHAnsi" w:cs="Segoe UI"/>
          <w:sz w:val="22"/>
          <w:szCs w:val="22"/>
        </w:rPr>
        <w:tab/>
      </w:r>
      <w:r w:rsidRPr="00A80A5A">
        <w:rPr>
          <w:rFonts w:asciiTheme="minorHAnsi" w:hAnsiTheme="minorHAnsi" w:cs="Segoe UI"/>
          <w:sz w:val="22"/>
          <w:szCs w:val="22"/>
        </w:rPr>
        <w:tab/>
      </w:r>
      <w:r w:rsidR="00261CE2" w:rsidRPr="00261CE2">
        <w:rPr>
          <w:rFonts w:asciiTheme="minorHAnsi" w:hAnsiTheme="minorHAnsi" w:cs="Arial"/>
          <w:b/>
          <w:bCs/>
          <w:sz w:val="22"/>
          <w:szCs w:val="22"/>
        </w:rPr>
        <w:t>XXXXXXXXXXXXXXXXXXXXXXXX</w:t>
      </w:r>
    </w:p>
    <w:p w14:paraId="469CA22B" w14:textId="470EB10E" w:rsidR="00A80A5A" w:rsidRDefault="00A80A5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Arial"/>
          <w:sz w:val="22"/>
          <w:szCs w:val="22"/>
        </w:rPr>
      </w:pPr>
      <w:r w:rsidRPr="00261CE2">
        <w:rPr>
          <w:rFonts w:asciiTheme="minorHAnsi" w:hAnsiTheme="minorHAnsi" w:cs="Segoe UI"/>
          <w:sz w:val="22"/>
          <w:szCs w:val="22"/>
        </w:rPr>
        <w:t>Číslo účtu:</w:t>
      </w:r>
      <w:r w:rsidRPr="00261CE2">
        <w:rPr>
          <w:rFonts w:asciiTheme="minorHAnsi" w:hAnsiTheme="minorHAnsi" w:cs="Segoe UI"/>
          <w:sz w:val="22"/>
          <w:szCs w:val="22"/>
        </w:rPr>
        <w:tab/>
      </w:r>
      <w:r w:rsidRPr="00261CE2">
        <w:rPr>
          <w:rFonts w:asciiTheme="minorHAnsi" w:hAnsiTheme="minorHAnsi" w:cs="Segoe UI"/>
          <w:sz w:val="22"/>
          <w:szCs w:val="22"/>
        </w:rPr>
        <w:tab/>
      </w:r>
      <w:r w:rsidRPr="00261CE2">
        <w:rPr>
          <w:rFonts w:asciiTheme="minorHAnsi" w:hAnsiTheme="minorHAnsi" w:cs="Segoe UI"/>
          <w:sz w:val="22"/>
          <w:szCs w:val="22"/>
        </w:rPr>
        <w:tab/>
      </w:r>
      <w:r w:rsidR="00261CE2" w:rsidRPr="00261CE2">
        <w:rPr>
          <w:rFonts w:asciiTheme="minorHAnsi" w:hAnsiTheme="minorHAnsi" w:cs="Arial"/>
          <w:b/>
          <w:bCs/>
          <w:sz w:val="22"/>
          <w:szCs w:val="22"/>
        </w:rPr>
        <w:t>XXXXXXXXXXXXX</w:t>
      </w:r>
    </w:p>
    <w:p w14:paraId="15C1057C" w14:textId="7387E4D3" w:rsidR="003663C6" w:rsidRPr="003663C6" w:rsidRDefault="003663C6" w:rsidP="003663C6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sz w:val="22"/>
          <w:szCs w:val="22"/>
        </w:rPr>
      </w:pPr>
      <w:r w:rsidRPr="003663C6">
        <w:rPr>
          <w:rFonts w:asciiTheme="minorHAnsi" w:hAnsiTheme="minorHAnsi" w:cs="Segoe UI"/>
          <w:sz w:val="22"/>
          <w:szCs w:val="22"/>
        </w:rPr>
        <w:t xml:space="preserve">zapsána v OR u Krajského soudu v Hradci Králové odd. </w:t>
      </w:r>
      <w:proofErr w:type="spellStart"/>
      <w:r w:rsidRPr="003663C6">
        <w:rPr>
          <w:rFonts w:asciiTheme="minorHAnsi" w:hAnsiTheme="minorHAnsi" w:cs="Segoe UI"/>
          <w:sz w:val="22"/>
          <w:szCs w:val="22"/>
        </w:rPr>
        <w:t>Pr</w:t>
      </w:r>
      <w:proofErr w:type="spellEnd"/>
      <w:r w:rsidRPr="003663C6">
        <w:rPr>
          <w:rFonts w:asciiTheme="minorHAnsi" w:hAnsiTheme="minorHAnsi" w:cs="Segoe UI"/>
          <w:sz w:val="22"/>
          <w:szCs w:val="22"/>
        </w:rPr>
        <w:t xml:space="preserve">, vložka 710 </w:t>
      </w:r>
    </w:p>
    <w:p w14:paraId="0206283D" w14:textId="77777777" w:rsidR="00A80A5A" w:rsidRPr="00A80A5A" w:rsidRDefault="00A80A5A" w:rsidP="00A80A5A">
      <w:pPr>
        <w:tabs>
          <w:tab w:val="left" w:pos="284"/>
        </w:tabs>
        <w:spacing w:line="276" w:lineRule="auto"/>
        <w:ind w:left="568" w:hanging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(dále jen „</w:t>
      </w:r>
      <w:r w:rsidRPr="00A80A5A">
        <w:rPr>
          <w:rFonts w:asciiTheme="minorHAnsi" w:hAnsiTheme="minorHAnsi" w:cs="Segoe UI"/>
          <w:b/>
          <w:i/>
          <w:sz w:val="22"/>
          <w:szCs w:val="22"/>
        </w:rPr>
        <w:t>objednatel</w:t>
      </w:r>
      <w:r w:rsidRPr="00A80A5A">
        <w:rPr>
          <w:rFonts w:asciiTheme="minorHAnsi" w:hAnsiTheme="minorHAnsi" w:cs="Segoe UI"/>
          <w:sz w:val="22"/>
          <w:szCs w:val="22"/>
        </w:rPr>
        <w:t>“)</w:t>
      </w:r>
    </w:p>
    <w:p w14:paraId="41424CC1" w14:textId="77777777" w:rsidR="00A80A5A" w:rsidRDefault="00A80A5A" w:rsidP="00A80A5A">
      <w:pPr>
        <w:tabs>
          <w:tab w:val="left" w:pos="284"/>
        </w:tabs>
        <w:spacing w:after="120" w:line="276" w:lineRule="auto"/>
        <w:ind w:left="568" w:hanging="284"/>
        <w:rPr>
          <w:rFonts w:asciiTheme="minorHAnsi" w:hAnsiTheme="minorHAnsi" w:cs="Segoe UI"/>
          <w:bCs/>
          <w:sz w:val="22"/>
          <w:szCs w:val="22"/>
        </w:rPr>
      </w:pPr>
      <w:r w:rsidRPr="00A80A5A">
        <w:rPr>
          <w:rFonts w:asciiTheme="minorHAnsi" w:hAnsiTheme="minorHAnsi" w:cs="Segoe UI"/>
          <w:bCs/>
          <w:sz w:val="22"/>
          <w:szCs w:val="22"/>
        </w:rPr>
        <w:t xml:space="preserve">Objednatelem je zadavatel po uzavření smlouvy na plnění veřejné zakázky. </w:t>
      </w:r>
    </w:p>
    <w:p w14:paraId="2787627B" w14:textId="77777777" w:rsidR="00895BC0" w:rsidRDefault="008751EA" w:rsidP="00A80A5A">
      <w:pPr>
        <w:tabs>
          <w:tab w:val="left" w:pos="284"/>
        </w:tabs>
        <w:spacing w:line="276" w:lineRule="auto"/>
        <w:ind w:left="568" w:hanging="284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>Kontaktní osob</w:t>
      </w:r>
      <w:r w:rsidR="00895BC0">
        <w:rPr>
          <w:rFonts w:asciiTheme="minorHAnsi" w:hAnsiTheme="minorHAnsi" w:cs="Segoe UI"/>
          <w:bCs/>
          <w:sz w:val="22"/>
          <w:szCs w:val="22"/>
        </w:rPr>
        <w:t>y</w:t>
      </w:r>
      <w:r>
        <w:rPr>
          <w:rFonts w:asciiTheme="minorHAnsi" w:hAnsiTheme="minorHAnsi" w:cs="Segoe UI"/>
          <w:bCs/>
          <w:sz w:val="22"/>
          <w:szCs w:val="22"/>
        </w:rPr>
        <w:t xml:space="preserve"> objednatele:</w:t>
      </w:r>
      <w:r w:rsidR="00895BC0">
        <w:rPr>
          <w:rFonts w:asciiTheme="minorHAnsi" w:hAnsiTheme="minorHAnsi" w:cs="Segoe UI"/>
          <w:bCs/>
          <w:sz w:val="22"/>
          <w:szCs w:val="22"/>
        </w:rPr>
        <w:t xml:space="preserve"> </w:t>
      </w:r>
    </w:p>
    <w:p w14:paraId="0FD9D56A" w14:textId="5E06F3DD" w:rsidR="00895BC0" w:rsidRDefault="00CE17BD" w:rsidP="00CE17BD">
      <w:pPr>
        <w:spacing w:line="276" w:lineRule="auto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895BC0" w:rsidRPr="00A80A5A">
        <w:rPr>
          <w:rFonts w:asciiTheme="minorHAnsi" w:hAnsiTheme="minorHAnsi" w:cs="Arial"/>
          <w:sz w:val="22"/>
          <w:szCs w:val="22"/>
        </w:rPr>
        <w:t xml:space="preserve">Mgr. </w:t>
      </w:r>
      <w:r>
        <w:rPr>
          <w:rFonts w:asciiTheme="minorHAnsi" w:hAnsiTheme="minorHAnsi" w:cs="Arial"/>
          <w:sz w:val="22"/>
          <w:szCs w:val="22"/>
        </w:rPr>
        <w:t xml:space="preserve">Bc. </w:t>
      </w:r>
      <w:r w:rsidR="00895BC0" w:rsidRPr="00A80A5A">
        <w:rPr>
          <w:rFonts w:asciiTheme="minorHAnsi" w:hAnsiTheme="minorHAnsi" w:cs="Arial"/>
          <w:sz w:val="22"/>
          <w:szCs w:val="22"/>
        </w:rPr>
        <w:t>Jana Tomšů, ředitelk</w:t>
      </w:r>
      <w:r w:rsidR="00895BC0">
        <w:rPr>
          <w:rFonts w:asciiTheme="minorHAnsi" w:hAnsiTheme="minorHAnsi" w:cs="Arial"/>
          <w:sz w:val="22"/>
          <w:szCs w:val="22"/>
        </w:rPr>
        <w:t>a</w:t>
      </w:r>
      <w:r w:rsidR="001515B4">
        <w:rPr>
          <w:rFonts w:asciiTheme="minorHAnsi" w:hAnsiTheme="minorHAnsi" w:cs="Arial"/>
          <w:sz w:val="22"/>
          <w:szCs w:val="22"/>
        </w:rPr>
        <w:t xml:space="preserve"> mob</w:t>
      </w:r>
      <w:r w:rsidR="001515B4" w:rsidRPr="00261CE2">
        <w:rPr>
          <w:rFonts w:asciiTheme="minorHAnsi" w:hAnsiTheme="minorHAnsi" w:cs="Arial"/>
          <w:sz w:val="22"/>
          <w:szCs w:val="22"/>
        </w:rPr>
        <w:t xml:space="preserve">.: </w:t>
      </w:r>
      <w:r w:rsidR="00261CE2" w:rsidRPr="00261CE2">
        <w:rPr>
          <w:rFonts w:asciiTheme="minorHAnsi" w:hAnsiTheme="minorHAnsi" w:cs="Arial"/>
          <w:b/>
          <w:bCs/>
          <w:sz w:val="22"/>
          <w:szCs w:val="22"/>
        </w:rPr>
        <w:t>XXXXXXXXXXX</w:t>
      </w:r>
    </w:p>
    <w:p w14:paraId="32DCF6FC" w14:textId="7F823A0A" w:rsidR="008751EA" w:rsidRPr="00A80A5A" w:rsidRDefault="00CE17BD" w:rsidP="00CE17BD">
      <w:pPr>
        <w:spacing w:line="276" w:lineRule="auto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 xml:space="preserve">      </w:t>
      </w:r>
      <w:r w:rsidR="00261CE2" w:rsidRPr="00261CE2">
        <w:rPr>
          <w:rFonts w:asciiTheme="minorHAnsi" w:hAnsiTheme="minorHAnsi" w:cs="Segoe UI"/>
          <w:b/>
          <w:sz w:val="22"/>
          <w:szCs w:val="22"/>
        </w:rPr>
        <w:t>XXXXXXXXXXXXXX</w:t>
      </w:r>
      <w:r w:rsidR="00CC4AF2">
        <w:rPr>
          <w:rFonts w:asciiTheme="minorHAnsi" w:hAnsiTheme="minorHAnsi" w:cs="Segoe UI"/>
          <w:bCs/>
          <w:sz w:val="22"/>
          <w:szCs w:val="22"/>
        </w:rPr>
        <w:t>,</w:t>
      </w:r>
      <w:r>
        <w:rPr>
          <w:rFonts w:asciiTheme="minorHAnsi" w:hAnsiTheme="minorHAnsi" w:cs="Segoe UI"/>
          <w:bCs/>
          <w:sz w:val="22"/>
          <w:szCs w:val="22"/>
        </w:rPr>
        <w:t xml:space="preserve"> </w:t>
      </w:r>
      <w:r w:rsidR="00CC4AF2">
        <w:rPr>
          <w:rFonts w:asciiTheme="minorHAnsi" w:hAnsiTheme="minorHAnsi" w:cs="Segoe UI"/>
          <w:bCs/>
          <w:sz w:val="22"/>
          <w:szCs w:val="22"/>
        </w:rPr>
        <w:t>vedoucí ekonomického oddělení</w:t>
      </w:r>
      <w:r w:rsidR="00895BC0" w:rsidRPr="00895BC0">
        <w:rPr>
          <w:rFonts w:asciiTheme="minorHAnsi" w:hAnsiTheme="minorHAnsi" w:cs="Segoe UI"/>
          <w:bCs/>
          <w:sz w:val="22"/>
          <w:szCs w:val="22"/>
        </w:rPr>
        <w:t>, tel</w:t>
      </w:r>
      <w:r w:rsidR="00895BC0" w:rsidRPr="00261CE2">
        <w:rPr>
          <w:rFonts w:asciiTheme="minorHAnsi" w:hAnsiTheme="minorHAnsi" w:cs="Segoe UI"/>
          <w:bCs/>
          <w:sz w:val="22"/>
          <w:szCs w:val="22"/>
        </w:rPr>
        <w:t xml:space="preserve">.: </w:t>
      </w:r>
      <w:r w:rsidR="00261CE2" w:rsidRPr="00261CE2">
        <w:rPr>
          <w:rFonts w:asciiTheme="minorHAnsi" w:hAnsiTheme="minorHAnsi" w:cs="Segoe UI"/>
          <w:b/>
          <w:sz w:val="22"/>
          <w:szCs w:val="22"/>
        </w:rPr>
        <w:t>XXXXXXXXXXX</w:t>
      </w:r>
      <w:r w:rsidR="00895BC0" w:rsidRPr="00261CE2">
        <w:rPr>
          <w:rFonts w:asciiTheme="minorHAnsi" w:hAnsiTheme="minorHAnsi" w:cs="Segoe UI"/>
          <w:bCs/>
          <w:sz w:val="22"/>
          <w:szCs w:val="22"/>
        </w:rPr>
        <w:t>, mob.:</w:t>
      </w:r>
      <w:r w:rsidRPr="00261CE2">
        <w:rPr>
          <w:rFonts w:asciiTheme="minorHAnsi" w:hAnsiTheme="minorHAnsi" w:cs="Segoe UI"/>
          <w:bCs/>
          <w:sz w:val="22"/>
          <w:szCs w:val="22"/>
        </w:rPr>
        <w:t xml:space="preserve"> </w:t>
      </w:r>
      <w:r w:rsidR="00261CE2" w:rsidRPr="00261CE2">
        <w:rPr>
          <w:rFonts w:asciiTheme="minorHAnsi" w:hAnsiTheme="minorHAnsi" w:cs="Segoe UI"/>
          <w:b/>
          <w:sz w:val="22"/>
          <w:szCs w:val="22"/>
        </w:rPr>
        <w:t>XXXXXXXXXXX</w:t>
      </w:r>
      <w:r w:rsidRPr="00A305D4">
        <w:rPr>
          <w:rFonts w:asciiTheme="minorHAnsi" w:hAnsiTheme="minorHAnsi" w:cs="Segoe UI"/>
          <w:bCs/>
          <w:sz w:val="22"/>
          <w:szCs w:val="22"/>
        </w:rPr>
        <w:t xml:space="preserve">      </w:t>
      </w:r>
    </w:p>
    <w:p w14:paraId="61FBF338" w14:textId="77777777" w:rsidR="00A80A5A" w:rsidRPr="00A80A5A" w:rsidRDefault="00A80A5A" w:rsidP="00A80A5A">
      <w:pPr>
        <w:spacing w:after="120" w:line="276" w:lineRule="auto"/>
        <w:outlineLvl w:val="0"/>
        <w:rPr>
          <w:rFonts w:asciiTheme="minorHAnsi" w:hAnsiTheme="minorHAnsi" w:cs="Segoe UI"/>
          <w:b/>
          <w:smallCaps/>
          <w:spacing w:val="20"/>
          <w:sz w:val="22"/>
          <w:szCs w:val="22"/>
        </w:rPr>
      </w:pPr>
    </w:p>
    <w:p w14:paraId="19AE84BC" w14:textId="77777777" w:rsidR="00A80A5A" w:rsidRPr="00A80A5A" w:rsidRDefault="00A80A5A" w:rsidP="00A80A5A">
      <w:pPr>
        <w:spacing w:after="120" w:line="276" w:lineRule="auto"/>
        <w:rPr>
          <w:rFonts w:asciiTheme="minorHAnsi" w:hAnsiTheme="minorHAnsi" w:cs="Segoe UI"/>
          <w:b/>
          <w:sz w:val="22"/>
          <w:szCs w:val="22"/>
        </w:rPr>
      </w:pPr>
      <w:r w:rsidRPr="00A80A5A">
        <w:rPr>
          <w:rFonts w:asciiTheme="minorHAnsi" w:hAnsiTheme="minorHAnsi" w:cs="Segoe UI"/>
          <w:b/>
          <w:sz w:val="22"/>
          <w:szCs w:val="22"/>
        </w:rPr>
        <w:t>a</w:t>
      </w:r>
    </w:p>
    <w:p w14:paraId="5726EE85" w14:textId="4677B49C" w:rsidR="00A80A5A" w:rsidRPr="00A80A5A" w:rsidRDefault="00A80A5A" w:rsidP="00A80A5A">
      <w:pPr>
        <w:spacing w:after="120" w:line="276" w:lineRule="auto"/>
        <w:jc w:val="both"/>
        <w:rPr>
          <w:rFonts w:asciiTheme="minorHAnsi" w:hAnsiTheme="minorHAnsi" w:cs="Segoe UI"/>
          <w:b/>
          <w:sz w:val="22"/>
          <w:szCs w:val="22"/>
        </w:rPr>
      </w:pPr>
      <w:r w:rsidRPr="00A80A5A">
        <w:rPr>
          <w:rFonts w:asciiTheme="minorHAnsi" w:hAnsiTheme="minorHAnsi" w:cs="Segoe UI"/>
          <w:b/>
          <w:sz w:val="22"/>
          <w:szCs w:val="22"/>
        </w:rPr>
        <w:t xml:space="preserve">II. </w:t>
      </w:r>
      <w:r w:rsidR="00943C81">
        <w:rPr>
          <w:rFonts w:asciiTheme="minorHAnsi" w:hAnsiTheme="minorHAnsi" w:cs="Segoe UI"/>
          <w:b/>
          <w:sz w:val="22"/>
          <w:szCs w:val="22"/>
        </w:rPr>
        <w:t xml:space="preserve">  </w:t>
      </w:r>
      <w:r w:rsidR="00943C81">
        <w:rPr>
          <w:rFonts w:asciiTheme="minorHAnsi" w:hAnsiTheme="minorHAnsi" w:cs="Segoe UI"/>
          <w:sz w:val="22"/>
          <w:szCs w:val="22"/>
        </w:rPr>
        <w:t xml:space="preserve">Ing. arch. Karel </w:t>
      </w:r>
      <w:proofErr w:type="spellStart"/>
      <w:r w:rsidR="00943C81">
        <w:rPr>
          <w:rFonts w:asciiTheme="minorHAnsi" w:hAnsiTheme="minorHAnsi" w:cs="Segoe UI"/>
          <w:sz w:val="22"/>
          <w:szCs w:val="22"/>
        </w:rPr>
        <w:t>Rothanzl</w:t>
      </w:r>
      <w:proofErr w:type="spellEnd"/>
    </w:p>
    <w:p w14:paraId="1495AC4E" w14:textId="7EB1BE68" w:rsidR="00A80A5A" w:rsidRPr="00A80A5A" w:rsidRDefault="00A80A5A" w:rsidP="00A80A5A">
      <w:pPr>
        <w:spacing w:line="276" w:lineRule="auto"/>
        <w:ind w:left="284"/>
        <w:jc w:val="both"/>
        <w:rPr>
          <w:rFonts w:asciiTheme="minorHAnsi" w:hAnsiTheme="minorHAnsi" w:cs="Segoe UI"/>
          <w:b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 xml:space="preserve">Zastoupený: </w:t>
      </w:r>
      <w:r w:rsidR="00B52462">
        <w:rPr>
          <w:rFonts w:asciiTheme="minorHAnsi" w:hAnsiTheme="minorHAnsi" w:cs="Segoe UI"/>
          <w:sz w:val="22"/>
          <w:szCs w:val="22"/>
        </w:rPr>
        <w:t xml:space="preserve">Ing. arch. Karel </w:t>
      </w:r>
      <w:proofErr w:type="spellStart"/>
      <w:r w:rsidR="00B52462">
        <w:rPr>
          <w:rFonts w:asciiTheme="minorHAnsi" w:hAnsiTheme="minorHAnsi" w:cs="Segoe UI"/>
          <w:sz w:val="22"/>
          <w:szCs w:val="22"/>
        </w:rPr>
        <w:t>Rothanzl</w:t>
      </w:r>
      <w:proofErr w:type="spellEnd"/>
    </w:p>
    <w:p w14:paraId="4CFFE6DB" w14:textId="4363C08C" w:rsidR="00A80A5A" w:rsidRPr="00A80A5A" w:rsidRDefault="00A80A5A" w:rsidP="00A80A5A">
      <w:pPr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 xml:space="preserve">Se sídlem: </w:t>
      </w:r>
      <w:r w:rsidR="00261CE2" w:rsidRPr="00261CE2">
        <w:rPr>
          <w:rFonts w:asciiTheme="minorHAnsi" w:hAnsiTheme="minorHAnsi" w:cs="Segoe UI"/>
          <w:b/>
          <w:bCs/>
          <w:sz w:val="22"/>
          <w:szCs w:val="22"/>
        </w:rPr>
        <w:t>XXXXXXXXXXXXXXXXXXXXXXXX</w:t>
      </w:r>
    </w:p>
    <w:p w14:paraId="10483415" w14:textId="670BE67A" w:rsidR="00A80A5A" w:rsidRPr="00A80A5A" w:rsidRDefault="00A80A5A" w:rsidP="00A80A5A">
      <w:pPr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 xml:space="preserve">IČO: </w:t>
      </w:r>
      <w:r w:rsidR="000C081D">
        <w:rPr>
          <w:rFonts w:asciiTheme="minorHAnsi" w:hAnsiTheme="minorHAnsi" w:cs="Segoe UI"/>
          <w:sz w:val="22"/>
          <w:szCs w:val="22"/>
        </w:rPr>
        <w:t>72905883</w:t>
      </w:r>
    </w:p>
    <w:p w14:paraId="3D02B8E9" w14:textId="0B1BE280" w:rsidR="00A80A5A" w:rsidRPr="00A80A5A" w:rsidRDefault="00A80A5A" w:rsidP="00A80A5A">
      <w:pPr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 xml:space="preserve">DIČ: </w:t>
      </w:r>
      <w:r w:rsidR="00261CE2" w:rsidRPr="00261CE2">
        <w:rPr>
          <w:rFonts w:asciiTheme="minorHAnsi" w:hAnsiTheme="minorHAnsi" w:cs="Segoe UI"/>
          <w:b/>
          <w:bCs/>
          <w:sz w:val="22"/>
          <w:szCs w:val="22"/>
        </w:rPr>
        <w:t>XXXXXXXXXXX</w:t>
      </w:r>
    </w:p>
    <w:p w14:paraId="68C0383D" w14:textId="4A4C053D" w:rsidR="00A80A5A" w:rsidRPr="00A80A5A" w:rsidRDefault="00A80A5A" w:rsidP="00572B9C">
      <w:pPr>
        <w:tabs>
          <w:tab w:val="left" w:pos="360"/>
        </w:tabs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Fyzická osoba zapsaná do živnostenského rejstříku evidovaná u </w:t>
      </w:r>
      <w:r w:rsidR="00267971">
        <w:rPr>
          <w:rFonts w:asciiTheme="minorHAnsi" w:hAnsiTheme="minorHAnsi" w:cs="Segoe UI"/>
          <w:sz w:val="22"/>
          <w:szCs w:val="22"/>
        </w:rPr>
        <w:t>Magistrátu města Pardubic</w:t>
      </w:r>
      <w:r w:rsidRPr="00A80A5A">
        <w:rPr>
          <w:rFonts w:asciiTheme="minorHAnsi" w:hAnsiTheme="minorHAnsi" w:cs="Segoe UI"/>
          <w:sz w:val="22"/>
          <w:szCs w:val="22"/>
        </w:rPr>
        <w:t xml:space="preserve"> (jiné oprávnění fyzické osoby k podnikání s uvedením údajů o vydavateli oprávnění, datu vydání a příp. číselném označení tohoto oprávnění)</w:t>
      </w:r>
    </w:p>
    <w:p w14:paraId="313A673C" w14:textId="4B1B7221" w:rsidR="00A80A5A" w:rsidRPr="00A80A5A" w:rsidRDefault="00A80A5A" w:rsidP="00A80A5A">
      <w:pPr>
        <w:tabs>
          <w:tab w:val="left" w:pos="360"/>
        </w:tabs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Bankovní spojení</w:t>
      </w:r>
      <w:r w:rsidRPr="00261CE2">
        <w:rPr>
          <w:rFonts w:asciiTheme="minorHAnsi" w:hAnsiTheme="minorHAnsi" w:cs="Segoe UI"/>
          <w:sz w:val="22"/>
          <w:szCs w:val="22"/>
        </w:rPr>
        <w:t xml:space="preserve">: </w:t>
      </w:r>
      <w:r w:rsidR="00261CE2" w:rsidRPr="00261CE2">
        <w:rPr>
          <w:rFonts w:asciiTheme="minorHAnsi" w:hAnsiTheme="minorHAnsi" w:cs="Segoe UI"/>
          <w:b/>
          <w:bCs/>
          <w:sz w:val="22"/>
          <w:szCs w:val="22"/>
        </w:rPr>
        <w:t>XXXXXXXXXXXXXXXXX</w:t>
      </w:r>
    </w:p>
    <w:p w14:paraId="289731EE" w14:textId="0A61F361" w:rsidR="00A80A5A" w:rsidRPr="00A80A5A" w:rsidRDefault="00A80A5A" w:rsidP="00A80A5A">
      <w:pPr>
        <w:tabs>
          <w:tab w:val="left" w:pos="360"/>
        </w:tabs>
        <w:spacing w:line="276" w:lineRule="auto"/>
        <w:ind w:left="284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 xml:space="preserve">Číslo účtu: </w:t>
      </w:r>
      <w:r w:rsidR="00261CE2" w:rsidRPr="00261CE2">
        <w:rPr>
          <w:rFonts w:asciiTheme="minorHAnsi" w:hAnsiTheme="minorHAnsi" w:cs="Segoe UI"/>
          <w:b/>
          <w:bCs/>
          <w:sz w:val="22"/>
          <w:szCs w:val="22"/>
        </w:rPr>
        <w:t>XXXXXXXXXXXXXXX</w:t>
      </w:r>
    </w:p>
    <w:p w14:paraId="4B6335BA" w14:textId="5880B99D" w:rsidR="00A80A5A" w:rsidRDefault="00A80A5A" w:rsidP="00A80A5A">
      <w:pPr>
        <w:spacing w:line="276" w:lineRule="auto"/>
        <w:ind w:left="284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t>(dále jen „</w:t>
      </w:r>
      <w:r w:rsidR="00CC4AF2">
        <w:rPr>
          <w:rFonts w:asciiTheme="minorHAnsi" w:hAnsiTheme="minorHAnsi" w:cs="Segoe UI"/>
          <w:b/>
          <w:i/>
          <w:sz w:val="22"/>
          <w:szCs w:val="22"/>
        </w:rPr>
        <w:t>zpracovatel</w:t>
      </w:r>
      <w:r w:rsidRPr="00A80A5A">
        <w:rPr>
          <w:rFonts w:asciiTheme="minorHAnsi" w:hAnsiTheme="minorHAnsi" w:cs="Segoe UI"/>
          <w:sz w:val="22"/>
          <w:szCs w:val="22"/>
        </w:rPr>
        <w:t>“)</w:t>
      </w:r>
    </w:p>
    <w:p w14:paraId="3810F83D" w14:textId="77777777" w:rsidR="008751EA" w:rsidRDefault="008751EA" w:rsidP="008751EA">
      <w:pPr>
        <w:spacing w:after="120" w:line="276" w:lineRule="auto"/>
        <w:ind w:left="284"/>
        <w:rPr>
          <w:rFonts w:asciiTheme="minorHAnsi" w:hAnsiTheme="minorHAnsi" w:cs="Segoe UI"/>
          <w:sz w:val="22"/>
          <w:szCs w:val="22"/>
        </w:rPr>
      </w:pPr>
      <w:r w:rsidRPr="00ED7793">
        <w:rPr>
          <w:rFonts w:asciiTheme="minorHAnsi" w:hAnsiTheme="minorHAnsi" w:cs="Segoe UI"/>
          <w:sz w:val="22"/>
          <w:szCs w:val="22"/>
        </w:rPr>
        <w:t>Poskytovatel</w:t>
      </w:r>
      <w:r w:rsidRPr="00A80A5A">
        <w:rPr>
          <w:rFonts w:asciiTheme="minorHAnsi" w:hAnsiTheme="minorHAnsi" w:cs="Segoe UI"/>
          <w:sz w:val="22"/>
          <w:szCs w:val="22"/>
        </w:rPr>
        <w:t>em je dodavatel po uzavření smlouvy na plnění veřejné zakázky.</w:t>
      </w:r>
    </w:p>
    <w:p w14:paraId="7E100390" w14:textId="4BFD2A49" w:rsidR="008751EA" w:rsidRPr="00A80A5A" w:rsidRDefault="008751EA" w:rsidP="00A80A5A">
      <w:pPr>
        <w:spacing w:line="276" w:lineRule="auto"/>
        <w:ind w:left="284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Kontaktní osoba poskytovatele:</w:t>
      </w:r>
      <w:r w:rsidR="00267971">
        <w:rPr>
          <w:rFonts w:asciiTheme="minorHAnsi" w:hAnsiTheme="minorHAnsi" w:cs="Segoe UI"/>
          <w:sz w:val="22"/>
          <w:szCs w:val="22"/>
        </w:rPr>
        <w:t xml:space="preserve"> Ing. arch. Karel </w:t>
      </w:r>
      <w:proofErr w:type="spellStart"/>
      <w:r w:rsidR="00267971">
        <w:rPr>
          <w:rFonts w:asciiTheme="minorHAnsi" w:hAnsiTheme="minorHAnsi" w:cs="Segoe UI"/>
          <w:sz w:val="22"/>
          <w:szCs w:val="22"/>
        </w:rPr>
        <w:t>Rothanzl</w:t>
      </w:r>
      <w:proofErr w:type="spellEnd"/>
    </w:p>
    <w:p w14:paraId="4765AF7C" w14:textId="77777777" w:rsidR="00A80A5A" w:rsidRPr="00A80A5A" w:rsidRDefault="00A80A5A" w:rsidP="008751EA">
      <w:pPr>
        <w:widowControl w:val="0"/>
        <w:spacing w:after="12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230A11C6" w14:textId="77777777" w:rsidR="00A80A5A" w:rsidRDefault="00A80A5A" w:rsidP="00A80A5A">
      <w:pPr>
        <w:widowControl w:val="0"/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</w:p>
    <w:p w14:paraId="692CE17E" w14:textId="77777777" w:rsidR="00267971" w:rsidRDefault="00267971" w:rsidP="00A80A5A">
      <w:pPr>
        <w:widowControl w:val="0"/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</w:p>
    <w:p w14:paraId="45337DC1" w14:textId="77777777" w:rsidR="00267971" w:rsidRDefault="00267971" w:rsidP="00A80A5A">
      <w:pPr>
        <w:widowControl w:val="0"/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</w:p>
    <w:p w14:paraId="48A4F783" w14:textId="77777777" w:rsidR="003C3AE4" w:rsidRPr="00A80A5A" w:rsidRDefault="003C3AE4" w:rsidP="00A80A5A">
      <w:pPr>
        <w:widowControl w:val="0"/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</w:p>
    <w:p w14:paraId="545897B8" w14:textId="77777777" w:rsidR="00A80A5A" w:rsidRPr="00A80A5A" w:rsidRDefault="00A80A5A" w:rsidP="00A80A5A">
      <w:pPr>
        <w:widowControl w:val="0"/>
        <w:numPr>
          <w:ilvl w:val="0"/>
          <w:numId w:val="1"/>
        </w:numPr>
        <w:spacing w:after="120" w:line="276" w:lineRule="auto"/>
        <w:ind w:left="0" w:firstLine="0"/>
        <w:jc w:val="center"/>
        <w:rPr>
          <w:rFonts w:asciiTheme="minorHAnsi" w:hAnsiTheme="minorHAnsi" w:cs="Segoe UI"/>
          <w:b/>
          <w:sz w:val="22"/>
          <w:szCs w:val="22"/>
        </w:rPr>
      </w:pPr>
      <w:r w:rsidRPr="00A80A5A">
        <w:rPr>
          <w:rFonts w:asciiTheme="minorHAnsi" w:hAnsiTheme="minorHAnsi" w:cs="Segoe UI"/>
          <w:b/>
          <w:sz w:val="22"/>
          <w:szCs w:val="22"/>
        </w:rPr>
        <w:t>Základní ustanovení a účel smlouvy</w:t>
      </w:r>
    </w:p>
    <w:p w14:paraId="65C14FEC" w14:textId="77777777" w:rsidR="00A80A5A" w:rsidRPr="00A80A5A" w:rsidRDefault="00A80A5A" w:rsidP="00572B9C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 w:rsidRPr="00A80A5A">
        <w:rPr>
          <w:rFonts w:asciiTheme="minorHAnsi" w:hAnsiTheme="minorHAnsi" w:cs="Segoe UI"/>
          <w:sz w:val="22"/>
          <w:szCs w:val="22"/>
        </w:rPr>
        <w:lastRenderedPageBreak/>
        <w:t>Tato smlouva je uzavřena dle § 1746 odst. 2 zákona č. 89/2012 Sb., občanský zákoník, ve znění pozdějších předpisů (dále jen „</w:t>
      </w:r>
      <w:r w:rsidRPr="00A80A5A">
        <w:rPr>
          <w:rFonts w:asciiTheme="minorHAnsi" w:hAnsiTheme="minorHAnsi" w:cs="Segoe UI"/>
          <w:i/>
          <w:sz w:val="22"/>
          <w:szCs w:val="22"/>
        </w:rPr>
        <w:t>občanský zákoník</w:t>
      </w:r>
      <w:r w:rsidRPr="00A80A5A">
        <w:rPr>
          <w:rFonts w:asciiTheme="minorHAnsi" w:hAnsiTheme="minorHAnsi" w:cs="Segoe UI"/>
          <w:sz w:val="22"/>
          <w:szCs w:val="22"/>
        </w:rPr>
        <w:t xml:space="preserve">“). Práva a povinnosti stran touto smlouvou neupravená se řídí příslušnými ustanoveními občanského zákoníku. </w:t>
      </w:r>
    </w:p>
    <w:p w14:paraId="44240805" w14:textId="418FCC68" w:rsidR="00A80A5A" w:rsidRPr="00A305D4" w:rsidRDefault="00A80A5A" w:rsidP="00A80A5A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A305D4">
        <w:rPr>
          <w:rFonts w:asciiTheme="minorHAnsi" w:hAnsiTheme="minorHAnsi" w:cs="Segoe UI"/>
          <w:sz w:val="22"/>
          <w:szCs w:val="22"/>
        </w:rPr>
        <w:t xml:space="preserve">Účelem této smlouvy je </w:t>
      </w:r>
      <w:r w:rsidR="00CC4AF2" w:rsidRPr="00A305D4">
        <w:rPr>
          <w:rFonts w:asciiTheme="minorHAnsi" w:hAnsiTheme="minorHAnsi" w:cs="Segoe UI"/>
          <w:sz w:val="22"/>
          <w:szCs w:val="22"/>
        </w:rPr>
        <w:t xml:space="preserve">zhotovení architektonické studie </w:t>
      </w:r>
      <w:r w:rsidR="00A305D4" w:rsidRPr="00A305D4">
        <w:rPr>
          <w:rFonts w:asciiTheme="minorHAnsi" w:hAnsiTheme="minorHAnsi" w:cs="Segoe UI"/>
          <w:b/>
          <w:bCs/>
          <w:sz w:val="22"/>
          <w:szCs w:val="22"/>
        </w:rPr>
        <w:t>„Léčebna dlouhodobě nemocných Rybitví rekonstrukce a přístavba lůžkového pavilonu“</w:t>
      </w:r>
      <w:r w:rsidR="00CC4AF2" w:rsidRPr="00A305D4">
        <w:rPr>
          <w:rFonts w:asciiTheme="minorHAnsi" w:hAnsiTheme="minorHAnsi" w:cs="Segoe UI"/>
          <w:b/>
          <w:bCs/>
          <w:sz w:val="22"/>
          <w:szCs w:val="22"/>
        </w:rPr>
        <w:t xml:space="preserve">, dále jen </w:t>
      </w:r>
      <w:r w:rsidR="00CC4AF2" w:rsidRPr="00A305D4">
        <w:rPr>
          <w:rFonts w:asciiTheme="minorHAnsi" w:hAnsiTheme="minorHAnsi" w:cs="Segoe UI"/>
          <w:sz w:val="22"/>
          <w:szCs w:val="22"/>
        </w:rPr>
        <w:t>(„Dílo“).</w:t>
      </w:r>
      <w:r w:rsidRPr="00A305D4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</w:p>
    <w:p w14:paraId="06FBD054" w14:textId="4BD8E2B8" w:rsidR="005D47CC" w:rsidRPr="00CC4AF2" w:rsidRDefault="00A80A5A" w:rsidP="00A80A5A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 w:rsidRPr="00CC4AF2">
        <w:rPr>
          <w:rFonts w:asciiTheme="minorHAnsi" w:hAnsiTheme="minorHAnsi" w:cs="Segoe UI"/>
          <w:sz w:val="22"/>
          <w:szCs w:val="22"/>
        </w:rPr>
        <w:t>Tato smlouva je uzavřena v návaznosti na výsledek zadávacího řízení na veřejnou zakázku</w:t>
      </w:r>
      <w:r w:rsidR="000A3220">
        <w:rPr>
          <w:rFonts w:asciiTheme="minorHAnsi" w:hAnsiTheme="minorHAnsi" w:cs="Segoe UI"/>
          <w:sz w:val="22"/>
          <w:szCs w:val="22"/>
        </w:rPr>
        <w:t xml:space="preserve"> </w:t>
      </w:r>
      <w:r w:rsidR="000A3220" w:rsidRPr="00A305D4">
        <w:rPr>
          <w:rFonts w:asciiTheme="minorHAnsi" w:hAnsiTheme="minorHAnsi" w:cs="Segoe UI"/>
          <w:sz w:val="22"/>
          <w:szCs w:val="22"/>
        </w:rPr>
        <w:t xml:space="preserve">studie </w:t>
      </w:r>
      <w:r w:rsidR="000A3220" w:rsidRPr="00A305D4">
        <w:rPr>
          <w:rFonts w:asciiTheme="minorHAnsi" w:hAnsiTheme="minorHAnsi" w:cs="Segoe UI"/>
          <w:b/>
          <w:bCs/>
          <w:sz w:val="22"/>
          <w:szCs w:val="22"/>
        </w:rPr>
        <w:t>„Léčebna dlouhodobě nemocných Rybitví rekonstrukce a přístavba lůžkového pavilonu“</w:t>
      </w:r>
      <w:r w:rsidRPr="00CC4AF2">
        <w:rPr>
          <w:rFonts w:asciiTheme="minorHAnsi" w:hAnsiTheme="minorHAnsi" w:cs="Segoe UI"/>
          <w:sz w:val="22"/>
          <w:szCs w:val="22"/>
        </w:rPr>
        <w:t xml:space="preserve"> (dále jen „</w:t>
      </w:r>
      <w:r w:rsidRPr="00CC4AF2">
        <w:rPr>
          <w:rFonts w:asciiTheme="minorHAnsi" w:hAnsiTheme="minorHAnsi" w:cs="Segoe UI"/>
          <w:i/>
          <w:sz w:val="22"/>
          <w:szCs w:val="22"/>
        </w:rPr>
        <w:t>Veřejná zakázka</w:t>
      </w:r>
      <w:r w:rsidRPr="00CC4AF2">
        <w:rPr>
          <w:rFonts w:asciiTheme="minorHAnsi" w:hAnsiTheme="minorHAnsi" w:cs="Segoe UI"/>
          <w:sz w:val="22"/>
          <w:szCs w:val="22"/>
        </w:rPr>
        <w:t>“), kter</w:t>
      </w:r>
      <w:r w:rsidR="00F67AEF" w:rsidRPr="00CC4AF2">
        <w:rPr>
          <w:rFonts w:asciiTheme="minorHAnsi" w:hAnsiTheme="minorHAnsi" w:cs="Segoe UI"/>
          <w:sz w:val="22"/>
          <w:szCs w:val="22"/>
        </w:rPr>
        <w:t>ý</w:t>
      </w:r>
      <w:r w:rsidRPr="00CC4AF2">
        <w:rPr>
          <w:rFonts w:asciiTheme="minorHAnsi" w:hAnsiTheme="minorHAnsi" w:cs="Segoe UI"/>
          <w:sz w:val="22"/>
          <w:szCs w:val="22"/>
        </w:rPr>
        <w:t xml:space="preserve"> byl realizován objednatelem v pozici zadavatele veřejné zakázky </w:t>
      </w:r>
      <w:r w:rsidR="00CC4AF2" w:rsidRPr="00CC4AF2">
        <w:rPr>
          <w:rFonts w:asciiTheme="minorHAnsi" w:hAnsiTheme="minorHAnsi" w:cs="Segoe UI"/>
          <w:sz w:val="22"/>
          <w:szCs w:val="22"/>
        </w:rPr>
        <w:t>malého rozsahu.</w:t>
      </w:r>
      <w:r w:rsidR="00CC4AF2">
        <w:rPr>
          <w:rFonts w:asciiTheme="minorHAnsi" w:hAnsiTheme="minorHAnsi" w:cs="Segoe UI"/>
          <w:sz w:val="22"/>
          <w:szCs w:val="22"/>
        </w:rPr>
        <w:t xml:space="preserve"> Zpracovatel</w:t>
      </w:r>
      <w:r w:rsidRPr="00CC4AF2">
        <w:rPr>
          <w:rFonts w:asciiTheme="minorHAnsi" w:hAnsiTheme="minorHAnsi" w:cs="Segoe UI"/>
          <w:sz w:val="22"/>
          <w:szCs w:val="22"/>
        </w:rPr>
        <w:t xml:space="preserve"> potvrzuje, že se detailně seznámil s rozsahem a povahou plnění, že jsou mu známy veškeré technické, kvalitativní a jiné podmínky nezbytné k realizaci plnění a že</w:t>
      </w:r>
      <w:r w:rsidR="00ED0589" w:rsidRPr="00CC4AF2">
        <w:rPr>
          <w:rFonts w:asciiTheme="minorHAnsi" w:hAnsiTheme="minorHAnsi" w:cs="Segoe UI"/>
          <w:sz w:val="22"/>
          <w:szCs w:val="22"/>
        </w:rPr>
        <w:t xml:space="preserve"> disponuje takovými kapacitami,</w:t>
      </w:r>
      <w:r w:rsidRPr="00CC4AF2">
        <w:rPr>
          <w:rFonts w:asciiTheme="minorHAnsi" w:hAnsiTheme="minorHAnsi" w:cs="Segoe UI"/>
          <w:sz w:val="22"/>
          <w:szCs w:val="22"/>
        </w:rPr>
        <w:t xml:space="preserve"> odbornými znalostmi</w:t>
      </w:r>
      <w:r w:rsidR="00ED0589" w:rsidRPr="00CC4AF2">
        <w:rPr>
          <w:rFonts w:asciiTheme="minorHAnsi" w:hAnsiTheme="minorHAnsi" w:cs="Segoe UI"/>
          <w:sz w:val="22"/>
          <w:szCs w:val="22"/>
        </w:rPr>
        <w:t xml:space="preserve"> a oprávněními</w:t>
      </w:r>
      <w:r w:rsidRPr="00CC4AF2">
        <w:rPr>
          <w:rFonts w:asciiTheme="minorHAnsi" w:hAnsiTheme="minorHAnsi" w:cs="Segoe UI"/>
          <w:sz w:val="22"/>
          <w:szCs w:val="22"/>
        </w:rPr>
        <w:t>, které jsou nezbytné pro realizaci plnění za dohodnutou smluvní cenu uvedenou v čl. IV této smlouvy.</w:t>
      </w:r>
      <w:r w:rsidR="00173616" w:rsidRPr="00CC4AF2">
        <w:rPr>
          <w:rFonts w:asciiTheme="minorHAnsi" w:hAnsiTheme="minorHAnsi" w:cs="Segoe UI"/>
          <w:sz w:val="22"/>
          <w:szCs w:val="22"/>
        </w:rPr>
        <w:t xml:space="preserve"> Pokud dojde ke změnám, které mohou ovlivnit plnění a rozsah smluvního vztahu, musí </w:t>
      </w:r>
      <w:r w:rsidR="00CC4AF2">
        <w:rPr>
          <w:rFonts w:asciiTheme="minorHAnsi" w:hAnsiTheme="minorHAnsi" w:cs="Segoe UI"/>
          <w:sz w:val="22"/>
          <w:szCs w:val="22"/>
        </w:rPr>
        <w:t xml:space="preserve">zpracovatel </w:t>
      </w:r>
      <w:r w:rsidR="00173616" w:rsidRPr="00CC4AF2">
        <w:rPr>
          <w:rFonts w:asciiTheme="minorHAnsi" w:hAnsiTheme="minorHAnsi" w:cs="Segoe UI"/>
          <w:sz w:val="22"/>
          <w:szCs w:val="22"/>
        </w:rPr>
        <w:t>změny</w:t>
      </w:r>
      <w:r w:rsidR="001515B4" w:rsidRPr="00CC4AF2">
        <w:rPr>
          <w:rFonts w:asciiTheme="minorHAnsi" w:hAnsiTheme="minorHAnsi" w:cs="Segoe UI"/>
          <w:sz w:val="22"/>
          <w:szCs w:val="22"/>
        </w:rPr>
        <w:t xml:space="preserve"> </w:t>
      </w:r>
      <w:r w:rsidR="00173616" w:rsidRPr="00CC4AF2">
        <w:rPr>
          <w:rFonts w:asciiTheme="minorHAnsi" w:hAnsiTheme="minorHAnsi" w:cs="Segoe UI"/>
          <w:sz w:val="22"/>
          <w:szCs w:val="22"/>
        </w:rPr>
        <w:t xml:space="preserve">hlásit objednateli. </w:t>
      </w:r>
    </w:p>
    <w:p w14:paraId="45D295BA" w14:textId="77777777" w:rsidR="00ED0589" w:rsidRPr="00ED0589" w:rsidRDefault="00ED0589" w:rsidP="00ED0589">
      <w:pPr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sz w:val="22"/>
          <w:szCs w:val="22"/>
        </w:rPr>
      </w:pPr>
      <w:r w:rsidRPr="00ED0589">
        <w:rPr>
          <w:rFonts w:asciiTheme="minorHAnsi" w:hAnsiTheme="minorHAnsi" w:cs="Segoe UI"/>
          <w:b/>
          <w:sz w:val="22"/>
          <w:szCs w:val="22"/>
        </w:rPr>
        <w:t>Předmět smlouvy</w:t>
      </w:r>
      <w:r w:rsidR="008E2648">
        <w:rPr>
          <w:rFonts w:asciiTheme="minorHAnsi" w:hAnsiTheme="minorHAnsi" w:cs="Segoe UI"/>
          <w:b/>
          <w:sz w:val="22"/>
          <w:szCs w:val="22"/>
        </w:rPr>
        <w:t xml:space="preserve"> </w:t>
      </w:r>
    </w:p>
    <w:p w14:paraId="3AC6C954" w14:textId="24101655" w:rsidR="00ED0589" w:rsidRPr="00ED7793" w:rsidRDefault="00CC4AF2" w:rsidP="00ED7793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Zpracovatel </w:t>
      </w:r>
      <w:r w:rsidR="00ED0589">
        <w:rPr>
          <w:rFonts w:asciiTheme="minorHAnsi" w:hAnsiTheme="minorHAnsi" w:cs="Segoe UI"/>
          <w:sz w:val="22"/>
          <w:szCs w:val="22"/>
        </w:rPr>
        <w:t>se zavazuje</w:t>
      </w:r>
      <w:r>
        <w:rPr>
          <w:rFonts w:asciiTheme="minorHAnsi" w:hAnsiTheme="minorHAnsi" w:cs="Segoe UI"/>
          <w:sz w:val="22"/>
          <w:szCs w:val="22"/>
        </w:rPr>
        <w:t xml:space="preserve"> provést pro objednatele na svůj náklad a na své nebezpečí ve sjednané době Dílo s názvem </w:t>
      </w:r>
      <w:bookmarkStart w:id="0" w:name="_Hlk163737488"/>
      <w:r w:rsidRPr="00CC4AF2">
        <w:rPr>
          <w:rFonts w:asciiTheme="minorHAnsi" w:hAnsiTheme="minorHAnsi" w:cs="Segoe UI"/>
          <w:b/>
          <w:bCs/>
          <w:sz w:val="22"/>
          <w:szCs w:val="22"/>
        </w:rPr>
        <w:t>„Léčebna dlouhodobě nemocných Rybitví rekonstrukce a přístavba lůžkového pavilonu“</w:t>
      </w:r>
      <w:bookmarkEnd w:id="0"/>
      <w:r w:rsidR="001515B4">
        <w:rPr>
          <w:rFonts w:asciiTheme="minorHAnsi" w:hAnsiTheme="minorHAnsi" w:cs="Segoe UI"/>
          <w:sz w:val="22"/>
          <w:szCs w:val="22"/>
        </w:rPr>
        <w:t>.</w:t>
      </w:r>
      <w:r w:rsidR="00ED0589">
        <w:rPr>
          <w:rFonts w:asciiTheme="minorHAnsi" w:hAnsiTheme="minorHAnsi" w:cs="Segoe UI"/>
          <w:sz w:val="22"/>
          <w:szCs w:val="22"/>
        </w:rPr>
        <w:t xml:space="preserve"> </w:t>
      </w:r>
    </w:p>
    <w:p w14:paraId="77265D4D" w14:textId="7F4A9EC3" w:rsidR="00ED0589" w:rsidRDefault="001206A9" w:rsidP="00ED0589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Dispoziční</w:t>
      </w:r>
      <w:r w:rsidR="00ED7793">
        <w:rPr>
          <w:rFonts w:asciiTheme="minorHAnsi" w:hAnsiTheme="minorHAnsi" w:cs="Segoe UI"/>
          <w:sz w:val="22"/>
          <w:szCs w:val="22"/>
        </w:rPr>
        <w:t xml:space="preserve"> popis předmětu smlouvy je obsažen v Příloze </w:t>
      </w:r>
      <w:r w:rsidR="001E5971">
        <w:rPr>
          <w:rFonts w:asciiTheme="minorHAnsi" w:hAnsiTheme="minorHAnsi" w:cs="Segoe UI"/>
          <w:sz w:val="22"/>
          <w:szCs w:val="22"/>
        </w:rPr>
        <w:t>č.</w:t>
      </w:r>
      <w:r w:rsidR="00ED7793">
        <w:rPr>
          <w:rFonts w:asciiTheme="minorHAnsi" w:hAnsiTheme="minorHAnsi" w:cs="Segoe UI"/>
          <w:sz w:val="22"/>
          <w:szCs w:val="22"/>
        </w:rPr>
        <w:t xml:space="preserve"> 1 této smlouvy; </w:t>
      </w:r>
      <w:r w:rsidR="00E82E7F">
        <w:rPr>
          <w:rFonts w:asciiTheme="minorHAnsi" w:hAnsiTheme="minorHAnsi" w:cs="Segoe UI"/>
          <w:sz w:val="22"/>
          <w:szCs w:val="22"/>
        </w:rPr>
        <w:t>zpracovatel</w:t>
      </w:r>
      <w:r w:rsidR="00ED7793">
        <w:rPr>
          <w:rFonts w:asciiTheme="minorHAnsi" w:hAnsiTheme="minorHAnsi" w:cs="Segoe UI"/>
          <w:sz w:val="22"/>
          <w:szCs w:val="22"/>
        </w:rPr>
        <w:t xml:space="preserve"> je povinen provádět plnění předmětu smlouvy v souladu s touto smlouvou a její příloh</w:t>
      </w:r>
      <w:r w:rsidR="00E82E7F">
        <w:rPr>
          <w:rFonts w:asciiTheme="minorHAnsi" w:hAnsiTheme="minorHAnsi" w:cs="Segoe UI"/>
          <w:sz w:val="22"/>
          <w:szCs w:val="22"/>
        </w:rPr>
        <w:t>ou</w:t>
      </w:r>
      <w:r w:rsidR="00ED7793">
        <w:rPr>
          <w:rFonts w:asciiTheme="minorHAnsi" w:hAnsiTheme="minorHAnsi" w:cs="Segoe UI"/>
          <w:sz w:val="22"/>
          <w:szCs w:val="22"/>
        </w:rPr>
        <w:t>.</w:t>
      </w:r>
      <w:r w:rsidR="00593B52">
        <w:rPr>
          <w:rFonts w:asciiTheme="minorHAnsi" w:hAnsiTheme="minorHAnsi" w:cs="Segoe UI"/>
          <w:sz w:val="22"/>
          <w:szCs w:val="22"/>
        </w:rPr>
        <w:t xml:space="preserve"> </w:t>
      </w:r>
    </w:p>
    <w:p w14:paraId="5745197E" w14:textId="59F73AF1" w:rsidR="00ED0589" w:rsidRDefault="00ED0589" w:rsidP="00ED0589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 w:rsidRPr="00ED7793">
        <w:rPr>
          <w:rFonts w:asciiTheme="minorHAnsi" w:hAnsiTheme="minorHAnsi" w:cs="Segoe UI"/>
          <w:sz w:val="22"/>
          <w:szCs w:val="22"/>
        </w:rPr>
        <w:t xml:space="preserve">Objednatel se zavazuje uhradit zhotoviteli za </w:t>
      </w:r>
      <w:r w:rsidR="001206A9">
        <w:rPr>
          <w:rFonts w:asciiTheme="minorHAnsi" w:hAnsiTheme="minorHAnsi" w:cs="Segoe UI"/>
          <w:sz w:val="22"/>
          <w:szCs w:val="22"/>
        </w:rPr>
        <w:t>toto Dílo</w:t>
      </w:r>
      <w:r w:rsidRPr="00ED7793">
        <w:rPr>
          <w:rFonts w:asciiTheme="minorHAnsi" w:hAnsiTheme="minorHAnsi" w:cs="Segoe UI"/>
          <w:sz w:val="22"/>
          <w:szCs w:val="22"/>
        </w:rPr>
        <w:t xml:space="preserve"> cenu </w:t>
      </w:r>
      <w:r w:rsidRPr="008751EA">
        <w:rPr>
          <w:rFonts w:asciiTheme="minorHAnsi" w:hAnsiTheme="minorHAnsi" w:cs="Segoe UI"/>
          <w:sz w:val="22"/>
          <w:szCs w:val="22"/>
        </w:rPr>
        <w:t>dle čl. V této</w:t>
      </w:r>
      <w:r w:rsidRPr="00ED7793">
        <w:rPr>
          <w:rFonts w:asciiTheme="minorHAnsi" w:hAnsiTheme="minorHAnsi" w:cs="Segoe UI"/>
          <w:sz w:val="22"/>
          <w:szCs w:val="22"/>
        </w:rPr>
        <w:t xml:space="preserve"> smlouvy.</w:t>
      </w:r>
    </w:p>
    <w:p w14:paraId="630782E9" w14:textId="0DCF40F2" w:rsidR="003C3AE4" w:rsidRDefault="003C3AE4" w:rsidP="00ED0589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Část situačního nákresu pro budoucí přístavbu pavilonu – budova č.2 – viz Příloha č.2 této smlouvy</w:t>
      </w:r>
    </w:p>
    <w:p w14:paraId="3D17636D" w14:textId="5B4B79C7" w:rsidR="003C3AE4" w:rsidRPr="00ED7793" w:rsidRDefault="003C3AE4" w:rsidP="00ED0589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Půdorys stávající budovy A v I.NP s vyznačenými místnostmi určenými k demolici – viz Příloha č. 3 této smlouvy</w:t>
      </w:r>
    </w:p>
    <w:p w14:paraId="3EA3CC96" w14:textId="77777777" w:rsidR="008F1EDB" w:rsidRDefault="008F1EDB" w:rsidP="00ED0589">
      <w:pPr>
        <w:tabs>
          <w:tab w:val="num" w:pos="567"/>
        </w:tabs>
        <w:spacing w:after="120" w:line="276" w:lineRule="auto"/>
        <w:ind w:left="567"/>
        <w:jc w:val="both"/>
        <w:rPr>
          <w:rFonts w:asciiTheme="minorHAnsi" w:hAnsiTheme="minorHAnsi" w:cs="Segoe UI"/>
          <w:sz w:val="22"/>
          <w:szCs w:val="22"/>
        </w:rPr>
      </w:pPr>
    </w:p>
    <w:p w14:paraId="5F6A176F" w14:textId="77777777" w:rsidR="00A37C7C" w:rsidRDefault="00A37C7C" w:rsidP="00A37C7C">
      <w:pPr>
        <w:numPr>
          <w:ilvl w:val="0"/>
          <w:numId w:val="2"/>
        </w:numPr>
        <w:tabs>
          <w:tab w:val="num" w:pos="567"/>
        </w:tabs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  <w:r w:rsidRPr="00A37C7C">
        <w:rPr>
          <w:rFonts w:asciiTheme="minorHAnsi" w:hAnsiTheme="minorHAnsi" w:cs="Segoe UI"/>
          <w:b/>
          <w:sz w:val="22"/>
          <w:szCs w:val="22"/>
        </w:rPr>
        <w:t xml:space="preserve">Další povinnosti </w:t>
      </w:r>
      <w:r w:rsidR="00CB5D33">
        <w:rPr>
          <w:rFonts w:asciiTheme="minorHAnsi" w:hAnsiTheme="minorHAnsi" w:cs="Segoe UI"/>
          <w:b/>
          <w:sz w:val="22"/>
          <w:szCs w:val="22"/>
        </w:rPr>
        <w:t>poskytovatele</w:t>
      </w:r>
    </w:p>
    <w:p w14:paraId="0411D97D" w14:textId="7B270810" w:rsidR="00A37C7C" w:rsidRDefault="001206A9" w:rsidP="00A37C7C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Zpracovatel</w:t>
      </w:r>
      <w:r w:rsidR="00A37C7C" w:rsidRPr="00A37C7C">
        <w:rPr>
          <w:rFonts w:asciiTheme="minorHAnsi" w:hAnsiTheme="minorHAnsi" w:cs="Segoe UI"/>
          <w:sz w:val="22"/>
          <w:szCs w:val="22"/>
        </w:rPr>
        <w:t xml:space="preserve"> je povinen při plnění této smlouvy postupovat </w:t>
      </w:r>
      <w:r>
        <w:rPr>
          <w:rFonts w:asciiTheme="minorHAnsi" w:hAnsiTheme="minorHAnsi" w:cs="Segoe UI"/>
          <w:sz w:val="22"/>
          <w:szCs w:val="22"/>
        </w:rPr>
        <w:t>v souladu se zákonem č. 183/2006</w:t>
      </w:r>
      <w:r w:rsidR="00892AB7">
        <w:rPr>
          <w:rFonts w:asciiTheme="minorHAnsi" w:hAnsiTheme="minorHAnsi" w:cs="Segoe UI"/>
          <w:sz w:val="22"/>
          <w:szCs w:val="22"/>
        </w:rPr>
        <w:t> </w:t>
      </w:r>
      <w:r>
        <w:rPr>
          <w:rFonts w:asciiTheme="minorHAnsi" w:hAnsiTheme="minorHAnsi" w:cs="Segoe UI"/>
          <w:sz w:val="22"/>
          <w:szCs w:val="22"/>
        </w:rPr>
        <w:t>Sb.</w:t>
      </w:r>
      <w:r w:rsidR="00E82E7F">
        <w:rPr>
          <w:rFonts w:asciiTheme="minorHAnsi" w:hAnsiTheme="minorHAnsi" w:cs="Segoe UI"/>
          <w:sz w:val="22"/>
          <w:szCs w:val="22"/>
        </w:rPr>
        <w:t>,</w:t>
      </w:r>
      <w:r>
        <w:rPr>
          <w:rFonts w:asciiTheme="minorHAnsi" w:hAnsiTheme="minorHAnsi" w:cs="Segoe UI"/>
          <w:sz w:val="22"/>
          <w:szCs w:val="22"/>
        </w:rPr>
        <w:t xml:space="preserve"> o územním plánování a stavebním řádu a s vyhláškou č. 499/2006 </w:t>
      </w:r>
      <w:r w:rsidR="00E82E7F">
        <w:rPr>
          <w:rFonts w:asciiTheme="minorHAnsi" w:hAnsiTheme="minorHAnsi" w:cs="Segoe UI"/>
          <w:sz w:val="22"/>
          <w:szCs w:val="22"/>
        </w:rPr>
        <w:t xml:space="preserve">Sb., </w:t>
      </w:r>
      <w:r>
        <w:rPr>
          <w:rFonts w:asciiTheme="minorHAnsi" w:hAnsiTheme="minorHAnsi" w:cs="Segoe UI"/>
          <w:sz w:val="22"/>
          <w:szCs w:val="22"/>
        </w:rPr>
        <w:t>o</w:t>
      </w:r>
      <w:r w:rsidR="00892AB7">
        <w:rPr>
          <w:rFonts w:asciiTheme="minorHAnsi" w:hAnsiTheme="minorHAnsi" w:cs="Segoe UI"/>
          <w:sz w:val="22"/>
          <w:szCs w:val="22"/>
        </w:rPr>
        <w:t> </w:t>
      </w:r>
      <w:r>
        <w:rPr>
          <w:rFonts w:asciiTheme="minorHAnsi" w:hAnsiTheme="minorHAnsi" w:cs="Segoe UI"/>
          <w:sz w:val="22"/>
          <w:szCs w:val="22"/>
        </w:rPr>
        <w:t>dokumentaci staveb.</w:t>
      </w:r>
    </w:p>
    <w:p w14:paraId="7BF0D315" w14:textId="22F2DA84" w:rsidR="00473AAF" w:rsidRDefault="00473AAF" w:rsidP="00A37C7C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Dílo bude obsahovat:</w:t>
      </w:r>
    </w:p>
    <w:p w14:paraId="1DD147AB" w14:textId="4062D413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Průvodní zprávu</w:t>
      </w:r>
    </w:p>
    <w:p w14:paraId="75373F40" w14:textId="42602203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Půdorysy jednotlivých podlaží</w:t>
      </w:r>
    </w:p>
    <w:p w14:paraId="5B12FEF4" w14:textId="590F4DEF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Schématický řez</w:t>
      </w:r>
    </w:p>
    <w:p w14:paraId="64115E37" w14:textId="25F75109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Pohledy</w:t>
      </w:r>
    </w:p>
    <w:p w14:paraId="07D20328" w14:textId="48642D6A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Vizualizace</w:t>
      </w:r>
    </w:p>
    <w:p w14:paraId="4663AE8E" w14:textId="77777777" w:rsidR="00267971" w:rsidRDefault="00267971" w:rsidP="00267971">
      <w:p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</w:p>
    <w:p w14:paraId="6DA0C00B" w14:textId="77777777" w:rsidR="00267971" w:rsidRPr="00267971" w:rsidRDefault="00267971" w:rsidP="00267971">
      <w:p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</w:p>
    <w:p w14:paraId="2E8262B5" w14:textId="162340C3" w:rsidR="00473AAF" w:rsidRDefault="00473AAF" w:rsidP="00473AA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Návrh etapizace realizace stavby</w:t>
      </w:r>
    </w:p>
    <w:p w14:paraId="52DF4EA8" w14:textId="19580462" w:rsidR="00593B52" w:rsidRDefault="00473AAF" w:rsidP="00593B52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lastRenderedPageBreak/>
        <w:t>Ekonomický odhad nákladů</w:t>
      </w:r>
    </w:p>
    <w:p w14:paraId="63DD73C0" w14:textId="77777777" w:rsidR="000A3220" w:rsidRPr="000A3220" w:rsidRDefault="000A3220" w:rsidP="000A3220">
      <w:pPr>
        <w:pStyle w:val="Odstavecseseznamem"/>
        <w:spacing w:after="120" w:line="276" w:lineRule="auto"/>
        <w:ind w:left="927"/>
        <w:jc w:val="both"/>
        <w:rPr>
          <w:rFonts w:asciiTheme="minorHAnsi" w:hAnsiTheme="minorHAnsi" w:cs="Segoe UI"/>
          <w:sz w:val="22"/>
          <w:szCs w:val="22"/>
        </w:rPr>
      </w:pPr>
    </w:p>
    <w:p w14:paraId="688D5175" w14:textId="73A917DB" w:rsidR="00A37C7C" w:rsidRDefault="001206A9" w:rsidP="00775E11">
      <w:pPr>
        <w:numPr>
          <w:ilvl w:val="1"/>
          <w:numId w:val="2"/>
        </w:numPr>
        <w:tabs>
          <w:tab w:val="clear" w:pos="792"/>
          <w:tab w:val="num" w:pos="0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Zpracovatel</w:t>
      </w:r>
      <w:r w:rsidRPr="00A37C7C">
        <w:rPr>
          <w:rFonts w:asciiTheme="minorHAnsi" w:hAnsiTheme="minorHAnsi" w:cs="Segoe UI"/>
          <w:sz w:val="22"/>
          <w:szCs w:val="22"/>
        </w:rPr>
        <w:t xml:space="preserve"> </w:t>
      </w:r>
      <w:r w:rsidR="00473AAF">
        <w:rPr>
          <w:rFonts w:asciiTheme="minorHAnsi" w:hAnsiTheme="minorHAnsi" w:cs="Segoe UI"/>
          <w:sz w:val="22"/>
          <w:szCs w:val="22"/>
        </w:rPr>
        <w:t>předá Dílo v počtu:</w:t>
      </w:r>
    </w:p>
    <w:p w14:paraId="1448A0F9" w14:textId="29158E0D" w:rsidR="00473AAF" w:rsidRDefault="00473AAF" w:rsidP="00473AAF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Ve dvou tištěných </w:t>
      </w:r>
      <w:r w:rsidR="00593B52">
        <w:rPr>
          <w:rFonts w:asciiTheme="minorHAnsi" w:hAnsiTheme="minorHAnsi" w:cs="Segoe UI"/>
          <w:sz w:val="22"/>
          <w:szCs w:val="22"/>
        </w:rPr>
        <w:t xml:space="preserve">(listinných) </w:t>
      </w:r>
      <w:r>
        <w:rPr>
          <w:rFonts w:asciiTheme="minorHAnsi" w:hAnsiTheme="minorHAnsi" w:cs="Segoe UI"/>
          <w:sz w:val="22"/>
          <w:szCs w:val="22"/>
        </w:rPr>
        <w:t xml:space="preserve">vyhotoveních </w:t>
      </w:r>
      <w:r w:rsidR="00593B52">
        <w:rPr>
          <w:rFonts w:asciiTheme="minorHAnsi" w:hAnsiTheme="minorHAnsi" w:cs="Segoe UI"/>
          <w:sz w:val="22"/>
          <w:szCs w:val="22"/>
        </w:rPr>
        <w:t xml:space="preserve">dokumenty </w:t>
      </w:r>
      <w:r>
        <w:rPr>
          <w:rFonts w:asciiTheme="minorHAnsi" w:hAnsiTheme="minorHAnsi" w:cs="Segoe UI"/>
          <w:sz w:val="22"/>
          <w:szCs w:val="22"/>
        </w:rPr>
        <w:t>pro odstranění stavby, studi</w:t>
      </w:r>
      <w:r w:rsidR="00593B52">
        <w:rPr>
          <w:rFonts w:asciiTheme="minorHAnsi" w:hAnsiTheme="minorHAnsi" w:cs="Segoe UI"/>
          <w:sz w:val="22"/>
          <w:szCs w:val="22"/>
        </w:rPr>
        <w:t>i</w:t>
      </w:r>
      <w:r>
        <w:rPr>
          <w:rFonts w:asciiTheme="minorHAnsi" w:hAnsiTheme="minorHAnsi" w:cs="Segoe UI"/>
          <w:sz w:val="22"/>
          <w:szCs w:val="22"/>
        </w:rPr>
        <w:t xml:space="preserve"> stavby</w:t>
      </w:r>
    </w:p>
    <w:p w14:paraId="3D2D10D7" w14:textId="47865AF6" w:rsidR="00473AAF" w:rsidRPr="00473AAF" w:rsidRDefault="00473AAF" w:rsidP="00572B9C">
      <w:pPr>
        <w:pStyle w:val="Odstavecseseznamem"/>
        <w:numPr>
          <w:ilvl w:val="0"/>
          <w:numId w:val="19"/>
        </w:numPr>
        <w:spacing w:after="120" w:line="276" w:lineRule="auto"/>
        <w:ind w:left="924" w:hanging="357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V digitální podobě ve formě PDF souborů, popř. JPG</w:t>
      </w:r>
    </w:p>
    <w:p w14:paraId="0464332C" w14:textId="77777777" w:rsidR="001206A9" w:rsidRDefault="001206A9" w:rsidP="001206A9">
      <w:pPr>
        <w:spacing w:after="120" w:line="276" w:lineRule="auto"/>
        <w:ind w:left="567"/>
        <w:jc w:val="both"/>
        <w:rPr>
          <w:rFonts w:asciiTheme="minorHAnsi" w:hAnsiTheme="minorHAnsi" w:cs="Segoe UI"/>
          <w:sz w:val="22"/>
          <w:szCs w:val="22"/>
        </w:rPr>
      </w:pPr>
    </w:p>
    <w:p w14:paraId="3A9B6A50" w14:textId="5E8051B0" w:rsidR="00473AAF" w:rsidRDefault="00473AAF" w:rsidP="000C4D66">
      <w:pPr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Termín plnění díla</w:t>
      </w:r>
    </w:p>
    <w:p w14:paraId="2B2D3248" w14:textId="6982A6F7" w:rsidR="00473AAF" w:rsidRDefault="00473AAF" w:rsidP="00572B9C">
      <w:pPr>
        <w:pStyle w:val="Odstavecseseznamem"/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rPr>
          <w:rFonts w:asciiTheme="minorHAnsi" w:hAnsiTheme="minorHAnsi" w:cs="Segoe UI"/>
          <w:bCs/>
          <w:sz w:val="22"/>
          <w:szCs w:val="22"/>
        </w:rPr>
      </w:pPr>
      <w:r w:rsidRPr="00593B52">
        <w:rPr>
          <w:rFonts w:asciiTheme="minorHAnsi" w:hAnsiTheme="minorHAnsi" w:cs="Segoe UI"/>
          <w:bCs/>
          <w:sz w:val="22"/>
          <w:szCs w:val="22"/>
        </w:rPr>
        <w:t>Z</w:t>
      </w:r>
      <w:r w:rsidR="0060679C">
        <w:rPr>
          <w:rFonts w:asciiTheme="minorHAnsi" w:hAnsiTheme="minorHAnsi" w:cs="Segoe UI"/>
          <w:bCs/>
          <w:sz w:val="22"/>
          <w:szCs w:val="22"/>
        </w:rPr>
        <w:t>pracovatel</w:t>
      </w:r>
      <w:r w:rsidRPr="00593B52">
        <w:rPr>
          <w:rFonts w:asciiTheme="minorHAnsi" w:hAnsiTheme="minorHAnsi" w:cs="Segoe UI"/>
          <w:bCs/>
          <w:sz w:val="22"/>
          <w:szCs w:val="22"/>
        </w:rPr>
        <w:t xml:space="preserve"> se zavazuje předat objednateli </w:t>
      </w:r>
      <w:r w:rsidR="00593B52" w:rsidRPr="00593B52">
        <w:rPr>
          <w:rFonts w:asciiTheme="minorHAnsi" w:hAnsiTheme="minorHAnsi" w:cs="Segoe UI"/>
          <w:bCs/>
          <w:sz w:val="22"/>
          <w:szCs w:val="22"/>
        </w:rPr>
        <w:t>architektonickou studii</w:t>
      </w:r>
      <w:r w:rsidR="00593B52">
        <w:rPr>
          <w:rFonts w:asciiTheme="minorHAnsi" w:hAnsiTheme="minorHAnsi" w:cs="Segoe UI"/>
          <w:bCs/>
          <w:sz w:val="22"/>
          <w:szCs w:val="22"/>
        </w:rPr>
        <w:t xml:space="preserve"> („Dílo“) v rozsahu uvedením v článku III. Smlouvy v termínu: </w:t>
      </w:r>
      <w:r w:rsidR="00593B52" w:rsidRPr="00593B52">
        <w:rPr>
          <w:rFonts w:asciiTheme="minorHAnsi" w:hAnsiTheme="minorHAnsi" w:cs="Segoe UI"/>
          <w:b/>
          <w:sz w:val="22"/>
          <w:szCs w:val="22"/>
        </w:rPr>
        <w:t>15.5.2024 do 10,00 hodin.</w:t>
      </w:r>
      <w:r w:rsidR="00593B52">
        <w:rPr>
          <w:rFonts w:asciiTheme="minorHAnsi" w:hAnsiTheme="minorHAnsi" w:cs="Segoe UI"/>
          <w:bCs/>
          <w:sz w:val="22"/>
          <w:szCs w:val="22"/>
        </w:rPr>
        <w:t xml:space="preserve"> </w:t>
      </w:r>
    </w:p>
    <w:p w14:paraId="13D6A723" w14:textId="77777777" w:rsidR="00593B52" w:rsidRDefault="00593B52" w:rsidP="00572B9C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Místem předání Díla je Léčebna dlouhodobě nemocných Rybitví, přebírající osobou je ředitelka, zastupující objednatele, nebo její zástupkyně, náměstkyně pro HTS. </w:t>
      </w:r>
    </w:p>
    <w:p w14:paraId="79E49741" w14:textId="77777777" w:rsidR="00473AAF" w:rsidRDefault="00473AAF" w:rsidP="00473AAF">
      <w:pPr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</w:p>
    <w:p w14:paraId="3641DF67" w14:textId="204CBA7F" w:rsidR="00957F12" w:rsidRDefault="00957F12" w:rsidP="000C4D66">
      <w:pPr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  <w:r w:rsidRPr="00957F12">
        <w:rPr>
          <w:rFonts w:asciiTheme="minorHAnsi" w:hAnsiTheme="minorHAnsi" w:cs="Segoe UI"/>
          <w:b/>
          <w:sz w:val="22"/>
          <w:szCs w:val="22"/>
        </w:rPr>
        <w:t>Cena</w:t>
      </w:r>
      <w:r w:rsidR="00E82E7F">
        <w:rPr>
          <w:rFonts w:asciiTheme="minorHAnsi" w:hAnsiTheme="minorHAnsi" w:cs="Segoe UI"/>
          <w:b/>
          <w:sz w:val="22"/>
          <w:szCs w:val="22"/>
        </w:rPr>
        <w:t xml:space="preserve"> díla</w:t>
      </w:r>
      <w:r w:rsidR="00473AAF">
        <w:rPr>
          <w:rFonts w:asciiTheme="minorHAnsi" w:hAnsiTheme="minorHAnsi" w:cs="Segoe UI"/>
          <w:b/>
          <w:sz w:val="22"/>
          <w:szCs w:val="22"/>
        </w:rPr>
        <w:t xml:space="preserve"> a platební podmínky</w:t>
      </w:r>
    </w:p>
    <w:p w14:paraId="4C7BF022" w14:textId="102C59F4" w:rsidR="00E82E7F" w:rsidRDefault="00E82E7F" w:rsidP="00572B9C">
      <w:pPr>
        <w:pStyle w:val="Odstavecseseznamem"/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bCs/>
          <w:sz w:val="22"/>
          <w:szCs w:val="22"/>
        </w:rPr>
      </w:pPr>
      <w:r w:rsidRPr="00E82E7F">
        <w:rPr>
          <w:rFonts w:asciiTheme="minorHAnsi" w:hAnsiTheme="minorHAnsi" w:cs="Segoe UI"/>
          <w:bCs/>
          <w:sz w:val="22"/>
          <w:szCs w:val="22"/>
        </w:rPr>
        <w:t xml:space="preserve">Cena Díla je oběma smluvními stranami sjednána v souladu s ustanovením </w:t>
      </w:r>
      <w:r>
        <w:rPr>
          <w:rFonts w:asciiTheme="minorHAnsi" w:hAnsiTheme="minorHAnsi" w:cstheme="minorHAnsi"/>
          <w:bCs/>
          <w:sz w:val="22"/>
          <w:szCs w:val="22"/>
        </w:rPr>
        <w:t>§</w:t>
      </w:r>
      <w:r>
        <w:rPr>
          <w:rFonts w:asciiTheme="minorHAnsi" w:hAnsiTheme="minorHAnsi" w:cs="Segoe UI"/>
          <w:bCs/>
          <w:sz w:val="22"/>
          <w:szCs w:val="22"/>
        </w:rPr>
        <w:t xml:space="preserve"> 2 zákona č.</w:t>
      </w:r>
      <w:r w:rsidR="0070564F">
        <w:rPr>
          <w:rFonts w:asciiTheme="minorHAnsi" w:hAnsiTheme="minorHAnsi" w:cs="Segoe UI"/>
          <w:bCs/>
          <w:sz w:val="22"/>
          <w:szCs w:val="22"/>
        </w:rPr>
        <w:t> </w:t>
      </w:r>
      <w:r>
        <w:rPr>
          <w:rFonts w:asciiTheme="minorHAnsi" w:hAnsiTheme="minorHAnsi" w:cs="Segoe UI"/>
          <w:bCs/>
          <w:sz w:val="22"/>
          <w:szCs w:val="22"/>
        </w:rPr>
        <w:t>526/1990 Sb., o cenách a je dohodnuta včetně daně z přidané hodnoty (DPH) jako cena nejvýše přípustná.</w:t>
      </w:r>
    </w:p>
    <w:p w14:paraId="13A5E62A" w14:textId="21243445" w:rsidR="00E82E7F" w:rsidRDefault="00E82E7F" w:rsidP="00572B9C">
      <w:pPr>
        <w:pStyle w:val="Odstavecseseznamem"/>
        <w:spacing w:after="120" w:line="276" w:lineRule="auto"/>
        <w:ind w:left="0"/>
        <w:rPr>
          <w:rFonts w:asciiTheme="minorHAnsi" w:hAnsiTheme="minorHAnsi" w:cs="Segoe UI"/>
          <w:bCs/>
          <w:sz w:val="22"/>
          <w:szCs w:val="22"/>
        </w:rPr>
      </w:pPr>
    </w:p>
    <w:p w14:paraId="39C1F498" w14:textId="0DE91E67" w:rsidR="00593B52" w:rsidRDefault="00593B52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>Sjednaná cena díla činí celkem:</w:t>
      </w:r>
    </w:p>
    <w:p w14:paraId="0D1D4E49" w14:textId="77777777" w:rsidR="00593B52" w:rsidRDefault="00593B52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</w:p>
    <w:p w14:paraId="17008CE3" w14:textId="6D4C7887" w:rsidR="00593B52" w:rsidRDefault="00593B52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>Cena bez DPH:</w:t>
      </w:r>
      <w:r w:rsidR="0065091A">
        <w:rPr>
          <w:rFonts w:asciiTheme="minorHAnsi" w:hAnsiTheme="minorHAnsi" w:cs="Segoe UI"/>
          <w:bCs/>
          <w:sz w:val="22"/>
          <w:szCs w:val="22"/>
        </w:rPr>
        <w:tab/>
      </w:r>
      <w:r w:rsidR="0065091A">
        <w:rPr>
          <w:rFonts w:asciiTheme="minorHAnsi" w:hAnsiTheme="minorHAnsi" w:cs="Segoe UI"/>
          <w:bCs/>
          <w:sz w:val="22"/>
          <w:szCs w:val="22"/>
        </w:rPr>
        <w:tab/>
        <w:t xml:space="preserve">398 000,- </w:t>
      </w:r>
      <w:r>
        <w:rPr>
          <w:rFonts w:asciiTheme="minorHAnsi" w:hAnsiTheme="minorHAnsi" w:cs="Segoe UI"/>
          <w:bCs/>
          <w:sz w:val="22"/>
          <w:szCs w:val="22"/>
        </w:rPr>
        <w:t>Kč</w:t>
      </w:r>
    </w:p>
    <w:p w14:paraId="0D6930B9" w14:textId="4B9CAC4F" w:rsidR="00593B52" w:rsidRDefault="00593B52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 xml:space="preserve">Výše DPH </w:t>
      </w:r>
      <w:proofErr w:type="gramStart"/>
      <w:r>
        <w:rPr>
          <w:rFonts w:asciiTheme="minorHAnsi" w:hAnsiTheme="minorHAnsi" w:cs="Segoe UI"/>
          <w:bCs/>
          <w:sz w:val="22"/>
          <w:szCs w:val="22"/>
        </w:rPr>
        <w:t>21%</w:t>
      </w:r>
      <w:proofErr w:type="gramEnd"/>
      <w:r>
        <w:rPr>
          <w:rFonts w:asciiTheme="minorHAnsi" w:hAnsiTheme="minorHAnsi" w:cs="Segoe UI"/>
          <w:bCs/>
          <w:sz w:val="22"/>
          <w:szCs w:val="22"/>
        </w:rPr>
        <w:t>:</w:t>
      </w:r>
      <w:r w:rsidR="0065091A">
        <w:rPr>
          <w:rFonts w:asciiTheme="minorHAnsi" w:hAnsiTheme="minorHAnsi" w:cs="Segoe UI"/>
          <w:bCs/>
          <w:sz w:val="22"/>
          <w:szCs w:val="22"/>
        </w:rPr>
        <w:tab/>
      </w:r>
      <w:proofErr w:type="gramStart"/>
      <w:r w:rsidR="0065091A">
        <w:rPr>
          <w:rFonts w:asciiTheme="minorHAnsi" w:hAnsiTheme="minorHAnsi" w:cs="Segoe UI"/>
          <w:bCs/>
          <w:sz w:val="22"/>
          <w:szCs w:val="22"/>
        </w:rPr>
        <w:tab/>
        <w:t xml:space="preserve">  83</w:t>
      </w:r>
      <w:proofErr w:type="gramEnd"/>
      <w:r w:rsidR="0065091A">
        <w:rPr>
          <w:rFonts w:asciiTheme="minorHAnsi" w:hAnsiTheme="minorHAnsi" w:cs="Segoe UI"/>
          <w:bCs/>
          <w:sz w:val="22"/>
          <w:szCs w:val="22"/>
        </w:rPr>
        <w:t xml:space="preserve"> 580,- </w:t>
      </w:r>
      <w:r>
        <w:rPr>
          <w:rFonts w:asciiTheme="minorHAnsi" w:hAnsiTheme="minorHAnsi" w:cs="Segoe UI"/>
          <w:bCs/>
          <w:sz w:val="22"/>
          <w:szCs w:val="22"/>
        </w:rPr>
        <w:t>Kč</w:t>
      </w:r>
    </w:p>
    <w:p w14:paraId="06BCA3EB" w14:textId="38C4BFDF" w:rsidR="00593B52" w:rsidRDefault="00593B52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 xml:space="preserve">Cena vč. DPH: </w:t>
      </w:r>
      <w:r w:rsidR="0065091A">
        <w:rPr>
          <w:rFonts w:asciiTheme="minorHAnsi" w:hAnsiTheme="minorHAnsi" w:cs="Segoe UI"/>
          <w:bCs/>
          <w:sz w:val="22"/>
          <w:szCs w:val="22"/>
        </w:rPr>
        <w:tab/>
      </w:r>
      <w:r w:rsidR="0065091A">
        <w:rPr>
          <w:rFonts w:asciiTheme="minorHAnsi" w:hAnsiTheme="minorHAnsi" w:cs="Segoe UI"/>
          <w:bCs/>
          <w:sz w:val="22"/>
          <w:szCs w:val="22"/>
        </w:rPr>
        <w:tab/>
        <w:t>481 5</w:t>
      </w:r>
      <w:r w:rsidR="006648E2">
        <w:rPr>
          <w:rFonts w:asciiTheme="minorHAnsi" w:hAnsiTheme="minorHAnsi" w:cs="Segoe UI"/>
          <w:bCs/>
          <w:sz w:val="22"/>
          <w:szCs w:val="22"/>
        </w:rPr>
        <w:t>8</w:t>
      </w:r>
      <w:r w:rsidR="0065091A">
        <w:rPr>
          <w:rFonts w:asciiTheme="minorHAnsi" w:hAnsiTheme="minorHAnsi" w:cs="Segoe UI"/>
          <w:bCs/>
          <w:sz w:val="22"/>
          <w:szCs w:val="22"/>
        </w:rPr>
        <w:t>0,-</w:t>
      </w:r>
      <w:r>
        <w:rPr>
          <w:rFonts w:asciiTheme="minorHAnsi" w:hAnsiTheme="minorHAnsi" w:cs="Segoe UI"/>
          <w:bCs/>
          <w:sz w:val="22"/>
          <w:szCs w:val="22"/>
        </w:rPr>
        <w:t xml:space="preserve"> Kč  </w:t>
      </w:r>
    </w:p>
    <w:p w14:paraId="26D115C6" w14:textId="77777777" w:rsidR="00775E11" w:rsidRDefault="00775E11" w:rsidP="00593B52">
      <w:pPr>
        <w:pStyle w:val="Odstavecseseznamem"/>
        <w:spacing w:after="120" w:line="276" w:lineRule="auto"/>
        <w:ind w:left="567"/>
        <w:rPr>
          <w:rFonts w:asciiTheme="minorHAnsi" w:hAnsiTheme="minorHAnsi" w:cs="Segoe UI"/>
          <w:bCs/>
          <w:sz w:val="22"/>
          <w:szCs w:val="22"/>
        </w:rPr>
      </w:pPr>
    </w:p>
    <w:p w14:paraId="500488EA" w14:textId="6145D32B" w:rsidR="00775E11" w:rsidRPr="00775E11" w:rsidRDefault="00775E11" w:rsidP="00572B9C">
      <w:pPr>
        <w:autoSpaceDE w:val="0"/>
        <w:autoSpaceDN w:val="0"/>
        <w:adjustRightInd w:val="0"/>
        <w:spacing w:line="276" w:lineRule="auto"/>
        <w:ind w:left="567" w:right="-23" w:hanging="567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V.2.</w:t>
      </w:r>
      <w:r w:rsidRPr="00775E1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75E11">
        <w:rPr>
          <w:rFonts w:ascii="Calibri" w:hAnsi="Calibri" w:cs="Calibri"/>
          <w:bCs/>
          <w:sz w:val="22"/>
          <w:szCs w:val="22"/>
        </w:rPr>
        <w:t xml:space="preserve"> </w:t>
      </w:r>
      <w:r w:rsidRPr="00572B9C">
        <w:rPr>
          <w:rFonts w:asciiTheme="minorHAnsi" w:hAnsiTheme="minorHAnsi" w:cs="Segoe UI"/>
          <w:bCs/>
          <w:sz w:val="22"/>
          <w:szCs w:val="22"/>
        </w:rPr>
        <w:t>Lhůta splatnosti daňového dokladu – faktury je 30 kalendářních dnů ode dne prokazatelného doručení daňového dokladu objednateli.</w:t>
      </w:r>
    </w:p>
    <w:p w14:paraId="3BCF65F0" w14:textId="282B37B3" w:rsidR="00775E11" w:rsidRPr="00775E11" w:rsidRDefault="0060679C" w:rsidP="0060679C">
      <w:pPr>
        <w:pStyle w:val="Odstavecseseznamem"/>
        <w:autoSpaceDE w:val="0"/>
        <w:autoSpaceDN w:val="0"/>
        <w:adjustRightInd w:val="0"/>
        <w:spacing w:line="360" w:lineRule="auto"/>
        <w:ind w:left="0" w:right="-2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V.3.</w:t>
      </w:r>
      <w:r w:rsidR="00775E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</w:t>
      </w:r>
      <w:r w:rsidR="00775E11" w:rsidRPr="00572B9C">
        <w:rPr>
          <w:rFonts w:asciiTheme="minorHAnsi" w:hAnsiTheme="minorHAnsi" w:cs="Segoe UI"/>
          <w:bCs/>
          <w:sz w:val="22"/>
          <w:szCs w:val="22"/>
        </w:rPr>
        <w:t>Platba bude výhradně v CZK a rovněž veškeré cenové údaje budou v této měně.</w:t>
      </w:r>
    </w:p>
    <w:p w14:paraId="45235659" w14:textId="1E866ED9" w:rsidR="00E82E7F" w:rsidRDefault="00775E11" w:rsidP="0060679C">
      <w:pPr>
        <w:pStyle w:val="Odstavecseseznamem"/>
        <w:spacing w:line="276" w:lineRule="auto"/>
        <w:ind w:left="426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 </w:t>
      </w:r>
    </w:p>
    <w:p w14:paraId="5FD6A0F3" w14:textId="580A1611" w:rsidR="00E82E7F" w:rsidRDefault="005358B7" w:rsidP="005358B7">
      <w:pPr>
        <w:pStyle w:val="Odstavecseseznamem"/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Odpovědnost za vady, záruční doba</w:t>
      </w:r>
    </w:p>
    <w:p w14:paraId="544FF8CB" w14:textId="2B12D7FB" w:rsidR="005358B7" w:rsidRDefault="005358B7" w:rsidP="00572B9C">
      <w:pPr>
        <w:pStyle w:val="Standar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VI.1  </w:t>
      </w:r>
      <w:r w:rsidRPr="005358B7">
        <w:rPr>
          <w:rFonts w:asciiTheme="minorHAnsi" w:hAnsiTheme="minorHAnsi" w:cstheme="minorHAnsi"/>
          <w:sz w:val="22"/>
          <w:szCs w:val="22"/>
        </w:rPr>
        <w:t>Zpracovatel odpovídá za to, že předaná projektová dokumentace je vypracovaná podle příslušných ČSN a dalších předpisů a že má vlastnosti pro tuto projektovou dokumentaci obvyklé. Z</w:t>
      </w:r>
      <w:r>
        <w:rPr>
          <w:rFonts w:asciiTheme="minorHAnsi" w:hAnsiTheme="minorHAnsi" w:cstheme="minorHAnsi"/>
          <w:sz w:val="22"/>
          <w:szCs w:val="22"/>
        </w:rPr>
        <w:t>pracova</w:t>
      </w:r>
      <w:r w:rsidRPr="005358B7">
        <w:rPr>
          <w:rFonts w:asciiTheme="minorHAnsi" w:hAnsiTheme="minorHAnsi" w:cstheme="minorHAnsi"/>
          <w:sz w:val="22"/>
          <w:szCs w:val="22"/>
        </w:rPr>
        <w:t>tel na předmět díla dle této smlouvy poskytuje záruku 24 měsíců. Záruční doba začne běžet dnem předání a převzetí díla objednatelem, tj. datem podpisu protokolu o předání a převzetí.</w:t>
      </w:r>
    </w:p>
    <w:p w14:paraId="5F595E28" w14:textId="77777777" w:rsidR="005358B7" w:rsidRDefault="005358B7" w:rsidP="00572B9C">
      <w:pPr>
        <w:pStyle w:val="Standardn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014CDCA" w14:textId="0CF48E35" w:rsidR="005358B7" w:rsidRDefault="005358B7" w:rsidP="00572B9C">
      <w:pPr>
        <w:pStyle w:val="Standar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VI.2.  </w:t>
      </w:r>
      <w:r w:rsidRPr="005358B7">
        <w:rPr>
          <w:rFonts w:asciiTheme="minorHAnsi" w:hAnsiTheme="minorHAnsi" w:cstheme="minorHAnsi"/>
          <w:sz w:val="22"/>
          <w:szCs w:val="22"/>
        </w:rPr>
        <w:t xml:space="preserve">Objednatel má z titulu odpovědnosti zhotovitele za vady právo na bezplatné odstranění vad projektové dokumentace. </w:t>
      </w:r>
    </w:p>
    <w:p w14:paraId="55B6A781" w14:textId="77777777" w:rsidR="005358B7" w:rsidRDefault="005358B7" w:rsidP="005358B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4E8C79" w14:textId="77777777" w:rsidR="005358B7" w:rsidRDefault="005358B7" w:rsidP="005358B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2792FA" w14:textId="6CB9D159" w:rsidR="005358B7" w:rsidRPr="005358B7" w:rsidRDefault="005358B7" w:rsidP="00572B9C">
      <w:pPr>
        <w:pStyle w:val="Standardn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VI.3.   </w:t>
      </w:r>
      <w:r w:rsidRPr="005358B7">
        <w:rPr>
          <w:rFonts w:asciiTheme="minorHAnsi" w:hAnsiTheme="minorHAnsi" w:cstheme="minorHAnsi"/>
          <w:sz w:val="22"/>
          <w:szCs w:val="22"/>
        </w:rPr>
        <w:t>Vady projektové dokumentace zjištěné během záruční doby, je z</w:t>
      </w:r>
      <w:r>
        <w:rPr>
          <w:rFonts w:asciiTheme="minorHAnsi" w:hAnsiTheme="minorHAnsi" w:cstheme="minorHAnsi"/>
          <w:sz w:val="22"/>
          <w:szCs w:val="22"/>
        </w:rPr>
        <w:t>pracova</w:t>
      </w:r>
      <w:r w:rsidRPr="005358B7">
        <w:rPr>
          <w:rFonts w:asciiTheme="minorHAnsi" w:hAnsiTheme="minorHAnsi" w:cstheme="minorHAnsi"/>
          <w:sz w:val="22"/>
          <w:szCs w:val="22"/>
        </w:rPr>
        <w:t xml:space="preserve">tel povinen odstranit,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58B7">
        <w:rPr>
          <w:rFonts w:asciiTheme="minorHAnsi" w:hAnsiTheme="minorHAnsi" w:cstheme="minorHAnsi"/>
          <w:sz w:val="22"/>
          <w:szCs w:val="22"/>
        </w:rPr>
        <w:t>na základě písemného oznámení vad objednatele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358B7">
        <w:rPr>
          <w:rFonts w:asciiTheme="minorHAnsi" w:hAnsiTheme="minorHAnsi" w:cstheme="minorHAnsi"/>
          <w:sz w:val="22"/>
          <w:szCs w:val="22"/>
        </w:rPr>
        <w:t xml:space="preserve"> a to ve lhůtě sjednané s objednatelem</w:t>
      </w:r>
      <w:r w:rsidRPr="005358B7">
        <w:rPr>
          <w:sz w:val="22"/>
          <w:szCs w:val="22"/>
        </w:rPr>
        <w:t xml:space="preserve">. </w:t>
      </w:r>
    </w:p>
    <w:p w14:paraId="0E3E5D6F" w14:textId="77777777" w:rsidR="005358B7" w:rsidRPr="005358B7" w:rsidRDefault="005358B7" w:rsidP="00572B9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  <w:rPr>
          <w:sz w:val="22"/>
          <w:szCs w:val="22"/>
        </w:rPr>
      </w:pPr>
    </w:p>
    <w:p w14:paraId="09933249" w14:textId="2B0C0483" w:rsidR="005358B7" w:rsidRPr="005358B7" w:rsidRDefault="008943C6" w:rsidP="00572B9C">
      <w:pPr>
        <w:pStyle w:val="Standar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943C6">
        <w:rPr>
          <w:rFonts w:asciiTheme="minorHAnsi" w:hAnsiTheme="minorHAnsi" w:cstheme="minorHAnsi"/>
          <w:sz w:val="22"/>
          <w:szCs w:val="22"/>
        </w:rPr>
        <w:lastRenderedPageBreak/>
        <w:t>VI.4</w:t>
      </w:r>
      <w:r>
        <w:t>.</w:t>
      </w:r>
      <w:r w:rsidR="005358B7">
        <w:t xml:space="preserve"> </w:t>
      </w:r>
      <w:r w:rsidR="005358B7" w:rsidRPr="005358B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pracovat</w:t>
      </w:r>
      <w:r w:rsidR="005358B7" w:rsidRPr="005358B7">
        <w:rPr>
          <w:rFonts w:asciiTheme="minorHAnsi" w:hAnsiTheme="minorHAnsi" w:cstheme="minorHAnsi"/>
          <w:sz w:val="22"/>
          <w:szCs w:val="22"/>
        </w:rPr>
        <w:t>el přitom neodpovídá za vady, jež mají svůj původ v podkladech objednatele nebo</w:t>
      </w:r>
      <w:r w:rsidR="00572B9C">
        <w:rPr>
          <w:rFonts w:asciiTheme="minorHAnsi" w:hAnsiTheme="minorHAnsi" w:cstheme="minorHAnsi"/>
          <w:sz w:val="22"/>
          <w:szCs w:val="22"/>
        </w:rPr>
        <w:t xml:space="preserve"> </w:t>
      </w:r>
      <w:r w:rsidR="005358B7" w:rsidRPr="005358B7">
        <w:rPr>
          <w:rFonts w:asciiTheme="minorHAnsi" w:hAnsiTheme="minorHAnsi" w:cstheme="minorHAnsi"/>
          <w:sz w:val="22"/>
          <w:szCs w:val="22"/>
        </w:rPr>
        <w:t>spočívají v jeho nevhodných pokynech, na jejichž dodržení i přes zhotovitelovo upozornění na</w:t>
      </w:r>
      <w:r w:rsidR="00572B9C">
        <w:rPr>
          <w:rFonts w:asciiTheme="minorHAnsi" w:hAnsiTheme="minorHAnsi" w:cstheme="minorHAnsi"/>
          <w:sz w:val="22"/>
          <w:szCs w:val="22"/>
        </w:rPr>
        <w:t> </w:t>
      </w:r>
      <w:r w:rsidR="005358B7" w:rsidRPr="005358B7">
        <w:rPr>
          <w:rFonts w:asciiTheme="minorHAnsi" w:hAnsiTheme="minorHAnsi" w:cstheme="minorHAnsi"/>
          <w:sz w:val="22"/>
          <w:szCs w:val="22"/>
        </w:rPr>
        <w:t>jejich nevhodnost trval.</w:t>
      </w:r>
    </w:p>
    <w:p w14:paraId="6EFCCE84" w14:textId="77777777" w:rsidR="005358B7" w:rsidRDefault="005358B7" w:rsidP="008943C6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</w:pPr>
    </w:p>
    <w:p w14:paraId="34A19658" w14:textId="77777777" w:rsidR="000A3220" w:rsidRDefault="000A3220" w:rsidP="008943C6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</w:pPr>
    </w:p>
    <w:p w14:paraId="795FE2CA" w14:textId="69C425DD" w:rsidR="00927267" w:rsidRPr="00365665" w:rsidRDefault="00927267" w:rsidP="00927267">
      <w:pPr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color w:val="FF0000"/>
          <w:sz w:val="22"/>
          <w:szCs w:val="22"/>
        </w:rPr>
      </w:pPr>
      <w:r w:rsidRPr="00927267">
        <w:rPr>
          <w:rFonts w:asciiTheme="minorHAnsi" w:hAnsiTheme="minorHAnsi" w:cs="Segoe UI"/>
          <w:b/>
          <w:sz w:val="22"/>
          <w:szCs w:val="22"/>
        </w:rPr>
        <w:t>Sankce za neplnění smlouvy</w:t>
      </w:r>
      <w:r w:rsidR="00365665">
        <w:rPr>
          <w:rFonts w:asciiTheme="minorHAnsi" w:hAnsiTheme="minorHAnsi" w:cs="Segoe UI"/>
          <w:b/>
          <w:sz w:val="22"/>
          <w:szCs w:val="22"/>
        </w:rPr>
        <w:t xml:space="preserve"> </w:t>
      </w:r>
    </w:p>
    <w:p w14:paraId="6E8C4B47" w14:textId="65171372" w:rsidR="005F2662" w:rsidRPr="005F2662" w:rsidRDefault="008943C6" w:rsidP="00572B9C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Zpracovatel</w:t>
      </w:r>
      <w:r w:rsidR="00927267" w:rsidRPr="00927267">
        <w:rPr>
          <w:rFonts w:asciiTheme="minorHAnsi" w:hAnsiTheme="minorHAnsi" w:cs="Segoe UI"/>
          <w:sz w:val="22"/>
          <w:szCs w:val="22"/>
        </w:rPr>
        <w:t xml:space="preserve"> se zavazuje uhradit objednateli následující smluvní pokuty za porušení povinností </w:t>
      </w:r>
      <w:r w:rsidR="00927267">
        <w:rPr>
          <w:rFonts w:asciiTheme="minorHAnsi" w:hAnsiTheme="minorHAnsi" w:cs="Segoe UI"/>
          <w:sz w:val="22"/>
          <w:szCs w:val="22"/>
        </w:rPr>
        <w:t>poskytovat</w:t>
      </w:r>
      <w:r w:rsidR="00927267" w:rsidRPr="00927267">
        <w:rPr>
          <w:rFonts w:asciiTheme="minorHAnsi" w:hAnsiTheme="minorHAnsi" w:cs="Segoe UI"/>
          <w:sz w:val="22"/>
          <w:szCs w:val="22"/>
        </w:rPr>
        <w:t>ele dle této smlouvy:</w:t>
      </w:r>
    </w:p>
    <w:p w14:paraId="689DAC9F" w14:textId="72DF4EC7" w:rsidR="008943C6" w:rsidRPr="008943C6" w:rsidRDefault="008943C6" w:rsidP="00572B9C">
      <w:pPr>
        <w:pStyle w:val="Standardntext"/>
        <w:numPr>
          <w:ilvl w:val="1"/>
          <w:numId w:val="2"/>
        </w:numPr>
        <w:tabs>
          <w:tab w:val="clear" w:pos="792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943C6">
        <w:rPr>
          <w:rFonts w:asciiTheme="minorHAnsi" w:hAnsiTheme="minorHAnsi" w:cstheme="minorHAnsi"/>
          <w:sz w:val="22"/>
          <w:szCs w:val="22"/>
        </w:rPr>
        <w:t xml:space="preserve">Při nedodržení termínů dokončení díla dle čl.III., má objednatel právo účtovat smluvní pokutu ve výši 500,-Kč za každý den z prodlení, jenž je toto prodlení způsobené jednoznačně ze strany nečinnosti </w:t>
      </w:r>
      <w:r>
        <w:rPr>
          <w:rFonts w:asciiTheme="minorHAnsi" w:hAnsiTheme="minorHAnsi" w:cstheme="minorHAnsi"/>
          <w:sz w:val="22"/>
          <w:szCs w:val="22"/>
        </w:rPr>
        <w:t>zpracovatele</w:t>
      </w:r>
      <w:r w:rsidRPr="008943C6">
        <w:rPr>
          <w:rFonts w:asciiTheme="minorHAnsi" w:hAnsiTheme="minorHAnsi" w:cstheme="minorHAnsi"/>
          <w:sz w:val="22"/>
          <w:szCs w:val="22"/>
        </w:rPr>
        <w:t>.</w:t>
      </w:r>
    </w:p>
    <w:p w14:paraId="03F4416F" w14:textId="77777777" w:rsidR="008943C6" w:rsidRDefault="008943C6" w:rsidP="008943C6">
      <w:pPr>
        <w:pStyle w:val="Standardntext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</w:pPr>
      <w:r>
        <w:t> </w:t>
      </w:r>
    </w:p>
    <w:p w14:paraId="702EEFF4" w14:textId="0CF87112" w:rsidR="008943C6" w:rsidRPr="008943C6" w:rsidRDefault="00572B9C" w:rsidP="004D7C28">
      <w:pPr>
        <w:pStyle w:val="Standardntext"/>
        <w:numPr>
          <w:ilvl w:val="1"/>
          <w:numId w:val="2"/>
        </w:numPr>
        <w:tabs>
          <w:tab w:val="clear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8943C6" w:rsidRPr="008943C6">
        <w:rPr>
          <w:rFonts w:asciiTheme="minorHAnsi" w:hAnsiTheme="minorHAnsi" w:cstheme="minorHAnsi"/>
          <w:sz w:val="22"/>
          <w:szCs w:val="22"/>
        </w:rPr>
        <w:t xml:space="preserve"> případě nesplnění peněžních závazků ze strany objednatele neproplacením faktury za provedené práce, je zhotovitel oprávněn účtovat objednateli smluvní pokutu ve výši 500,-</w:t>
      </w:r>
      <w:r w:rsidR="004D7C28">
        <w:rPr>
          <w:rFonts w:asciiTheme="minorHAnsi" w:hAnsiTheme="minorHAnsi" w:cstheme="minorHAnsi"/>
          <w:sz w:val="22"/>
          <w:szCs w:val="22"/>
        </w:rPr>
        <w:t xml:space="preserve"> </w:t>
      </w:r>
      <w:r w:rsidR="008943C6" w:rsidRPr="008943C6">
        <w:rPr>
          <w:rFonts w:asciiTheme="minorHAnsi" w:hAnsiTheme="minorHAnsi" w:cstheme="minorHAnsi"/>
          <w:sz w:val="22"/>
          <w:szCs w:val="22"/>
        </w:rPr>
        <w:t>Kč za každý i započatý kalendářní den prodlení</w:t>
      </w:r>
      <w:r w:rsidR="004D7C28">
        <w:rPr>
          <w:rFonts w:asciiTheme="minorHAnsi" w:hAnsiTheme="minorHAnsi" w:cstheme="minorHAnsi"/>
          <w:sz w:val="22"/>
          <w:szCs w:val="22"/>
        </w:rPr>
        <w:t>.</w:t>
      </w:r>
    </w:p>
    <w:p w14:paraId="172D6E69" w14:textId="1A4D4554" w:rsidR="008943C6" w:rsidRPr="004D7C28" w:rsidRDefault="008943C6" w:rsidP="004D7C28">
      <w:pPr>
        <w:spacing w:after="120" w:line="276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fi-FI" w:eastAsia="zh-CN"/>
        </w:rPr>
      </w:pPr>
      <w:r w:rsidRPr="004D7C28">
        <w:rPr>
          <w:rFonts w:asciiTheme="minorHAnsi" w:hAnsiTheme="minorHAnsi" w:cstheme="minorHAnsi"/>
          <w:color w:val="000000"/>
          <w:sz w:val="22"/>
          <w:szCs w:val="22"/>
          <w:lang w:val="fi-FI" w:eastAsia="zh-CN"/>
        </w:rPr>
        <w:t>Objednatel je oprávněn od smlouvy jednostranně odstoupit v případě, že zhotovitel poruší kterékoliv ustanovení této smlouvy a neučiní příslušná opatření k odstranění závadného stavu, ani po výzvě objednatele. Právní účinky odstoupení vznikají datem doručení oznámení o</w:t>
      </w:r>
      <w:r w:rsidR="004D7C28">
        <w:rPr>
          <w:rFonts w:asciiTheme="minorHAnsi" w:hAnsiTheme="minorHAnsi" w:cstheme="minorHAnsi"/>
          <w:color w:val="000000"/>
          <w:sz w:val="22"/>
          <w:szCs w:val="22"/>
          <w:lang w:val="fi-FI" w:eastAsia="zh-CN"/>
        </w:rPr>
        <w:t> </w:t>
      </w:r>
      <w:r w:rsidRPr="004D7C28">
        <w:rPr>
          <w:rFonts w:asciiTheme="minorHAnsi" w:hAnsiTheme="minorHAnsi" w:cstheme="minorHAnsi"/>
          <w:color w:val="000000"/>
          <w:sz w:val="22"/>
          <w:szCs w:val="22"/>
          <w:lang w:val="fi-FI" w:eastAsia="zh-CN"/>
        </w:rPr>
        <w:t>odstoupení, přičemž smlouva zaniká k datu, uvedenému v oznámení. Během stanovené lhůty provedou obě strany vzájemné vypořádání.</w:t>
      </w:r>
    </w:p>
    <w:p w14:paraId="7E293EFA" w14:textId="6313A597" w:rsidR="005F2662" w:rsidRPr="004D7C28" w:rsidRDefault="008943C6" w:rsidP="004D7C2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   </w:t>
      </w:r>
    </w:p>
    <w:p w14:paraId="43606A5C" w14:textId="77777777" w:rsidR="008E2648" w:rsidRDefault="008E2648" w:rsidP="005F2662">
      <w:pPr>
        <w:numPr>
          <w:ilvl w:val="1"/>
          <w:numId w:val="2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Místem plnění smlouvy je sídlo objednatele.</w:t>
      </w:r>
    </w:p>
    <w:p w14:paraId="64DD34C5" w14:textId="77777777" w:rsidR="008E2648" w:rsidRDefault="008E2648" w:rsidP="008E2648">
      <w:pPr>
        <w:spacing w:after="120" w:line="276" w:lineRule="auto"/>
        <w:ind w:left="567"/>
        <w:jc w:val="both"/>
        <w:rPr>
          <w:rFonts w:asciiTheme="minorHAnsi" w:hAnsiTheme="minorHAnsi" w:cs="Segoe UI"/>
          <w:sz w:val="22"/>
          <w:szCs w:val="22"/>
        </w:rPr>
      </w:pPr>
    </w:p>
    <w:p w14:paraId="153E523F" w14:textId="77777777" w:rsidR="008E2648" w:rsidRPr="008E2648" w:rsidRDefault="008E2648" w:rsidP="008E2648">
      <w:pPr>
        <w:numPr>
          <w:ilvl w:val="0"/>
          <w:numId w:val="2"/>
        </w:numPr>
        <w:spacing w:after="120" w:line="276" w:lineRule="auto"/>
        <w:jc w:val="center"/>
        <w:rPr>
          <w:rFonts w:asciiTheme="minorHAnsi" w:hAnsiTheme="minorHAnsi" w:cs="Segoe UI"/>
          <w:b/>
          <w:sz w:val="22"/>
          <w:szCs w:val="22"/>
        </w:rPr>
      </w:pPr>
      <w:r w:rsidRPr="008E2648">
        <w:rPr>
          <w:rFonts w:asciiTheme="minorHAnsi" w:hAnsiTheme="minorHAnsi" w:cs="Segoe UI"/>
          <w:b/>
          <w:sz w:val="22"/>
          <w:szCs w:val="22"/>
        </w:rPr>
        <w:t>Společná a závěrečná ustanovení</w:t>
      </w:r>
    </w:p>
    <w:p w14:paraId="12E5E4DA" w14:textId="77777777" w:rsidR="008E2648" w:rsidRPr="008E2648" w:rsidRDefault="008E264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8E2648">
        <w:rPr>
          <w:rFonts w:asciiTheme="minorHAnsi" w:hAnsiTheme="minorHAnsi" w:cs="Segoe UI"/>
          <w:sz w:val="22"/>
          <w:szCs w:val="22"/>
        </w:rPr>
        <w:t xml:space="preserve">Tato smlouva se řídí českým právním řádem. </w:t>
      </w:r>
    </w:p>
    <w:p w14:paraId="188927E2" w14:textId="1E75358D" w:rsidR="008E2648" w:rsidRPr="008E2648" w:rsidRDefault="004D7C2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Zpracovatel</w:t>
      </w:r>
      <w:r w:rsidR="008E2648" w:rsidRPr="008E2648">
        <w:rPr>
          <w:rFonts w:asciiTheme="minorHAnsi" w:hAnsiTheme="minorHAnsi" w:cs="Segoe UI"/>
          <w:sz w:val="22"/>
          <w:szCs w:val="22"/>
        </w:rPr>
        <w:t xml:space="preserve"> není oprávněn bez souhlasu objednatele postoupit práva a povinnosti, ani jakékoli pohledávky za objednatelem, vyplývající z této smlouvy třetí osobě. </w:t>
      </w:r>
    </w:p>
    <w:p w14:paraId="60CBD4C7" w14:textId="77777777" w:rsidR="008E2648" w:rsidRPr="008E2648" w:rsidRDefault="008E264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Poskytovatel</w:t>
      </w:r>
      <w:r w:rsidRPr="008E2648">
        <w:rPr>
          <w:rFonts w:asciiTheme="minorHAnsi" w:hAnsiTheme="minorHAnsi" w:cs="Segoe UI"/>
          <w:sz w:val="22"/>
          <w:szCs w:val="22"/>
        </w:rPr>
        <w:t xml:space="preserve"> si je vědom, že je ve smyslu § 2 písm. e) zákona č. 320/2001 Sb., o finanční kontrole ve veřejné správě a o změně některých zákonů, ve znění pozdějších předpisů, povinen spolupůsobit při výkonu finanční kontroly.</w:t>
      </w:r>
    </w:p>
    <w:p w14:paraId="06AEC1AB" w14:textId="77777777" w:rsidR="008E2648" w:rsidRPr="008E2648" w:rsidRDefault="008E264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8E2648">
        <w:rPr>
          <w:rFonts w:asciiTheme="minorHAnsi" w:hAnsiTheme="minorHAnsi" w:cs="Segoe UI"/>
          <w:sz w:val="22"/>
          <w:szCs w:val="22"/>
        </w:rPr>
        <w:t xml:space="preserve">Veškeré technické a obchodní informace druhé smluvní strany se považují za důvěrné ve smyslu § 504 občanského zákoníku a smluvní strany jsou povinny zachovávat mlčenlivost o technických a obchodních informacích, o kterých se dozvěděly v souvislosti s plněním dle této smlouvy. Smluvní strany jsou také povinny zachovávat mlčenlivost dle Nařízení Evropského parlamentu a Rady (EU) 2016/679 (obecné nařízení o ochraně osobních údajů), o osobních údajích. Povinnost mlčenlivosti trvá i po ukončení smlouvy. </w:t>
      </w:r>
      <w:r>
        <w:rPr>
          <w:rFonts w:asciiTheme="minorHAnsi" w:hAnsiTheme="minorHAnsi" w:cs="Segoe UI"/>
          <w:sz w:val="22"/>
          <w:szCs w:val="22"/>
        </w:rPr>
        <w:t>Poskytovatel</w:t>
      </w:r>
      <w:r w:rsidRPr="008E2648">
        <w:rPr>
          <w:rFonts w:asciiTheme="minorHAnsi" w:hAnsiTheme="minorHAnsi" w:cs="Segoe UI"/>
          <w:sz w:val="22"/>
          <w:szCs w:val="22"/>
        </w:rPr>
        <w:t xml:space="preserve"> odpovídá objednateli v plné míře za škodu, kterou mu způsobí porušením tohoto ustanovení.</w:t>
      </w:r>
    </w:p>
    <w:p w14:paraId="79487BC2" w14:textId="77777777" w:rsidR="008E2648" w:rsidRDefault="008E2648" w:rsidP="004D7C2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8E2648">
        <w:rPr>
          <w:rFonts w:asciiTheme="minorHAnsi" w:hAnsiTheme="minorHAnsi" w:cs="Segoe UI"/>
          <w:sz w:val="22"/>
          <w:szCs w:val="22"/>
        </w:rPr>
        <w:t xml:space="preserve">Smluvní strany berou na vědomí, že tato smlouva včetně případných budoucích dodatků bude v souladu se zákonem o registru smluv uveřejněna v registru smluv. </w:t>
      </w:r>
      <w:r>
        <w:rPr>
          <w:rFonts w:asciiTheme="minorHAnsi" w:hAnsiTheme="minorHAnsi" w:cs="Segoe UI"/>
          <w:sz w:val="22"/>
          <w:szCs w:val="22"/>
        </w:rPr>
        <w:t>Poskytovatel</w:t>
      </w:r>
      <w:r w:rsidRPr="008E2648">
        <w:rPr>
          <w:rFonts w:asciiTheme="minorHAnsi" w:hAnsiTheme="minorHAnsi" w:cs="Segoe UI"/>
          <w:sz w:val="22"/>
          <w:szCs w:val="22"/>
        </w:rPr>
        <w:t xml:space="preserve"> prohlašuje, že tato smlouva neobsahuje jeho obchodní tajemství, osobní údaje, které by nebylo možno </w:t>
      </w:r>
      <w:r w:rsidRPr="008E2648">
        <w:rPr>
          <w:rFonts w:asciiTheme="minorHAnsi" w:hAnsiTheme="minorHAnsi" w:cs="Segoe UI"/>
          <w:sz w:val="22"/>
          <w:szCs w:val="22"/>
        </w:rPr>
        <w:lastRenderedPageBreak/>
        <w:t>uveřejnit, utajované informace ve smyslu ustanovení zák</w:t>
      </w:r>
      <w:r w:rsidR="00D30521">
        <w:rPr>
          <w:rFonts w:asciiTheme="minorHAnsi" w:hAnsiTheme="minorHAnsi" w:cs="Segoe UI"/>
          <w:sz w:val="22"/>
          <w:szCs w:val="22"/>
        </w:rPr>
        <w:t>ona</w:t>
      </w:r>
      <w:r w:rsidRPr="008E2648">
        <w:rPr>
          <w:rFonts w:asciiTheme="minorHAnsi" w:hAnsiTheme="minorHAnsi" w:cs="Segoe UI"/>
          <w:sz w:val="22"/>
          <w:szCs w:val="22"/>
        </w:rPr>
        <w:t xml:space="preserve"> č. 412/2005 Sb., o ochraně utajovaných informací, ani jiné informace či skutečnosti, které by nebylo možno uveřejnit.</w:t>
      </w:r>
    </w:p>
    <w:p w14:paraId="6CC0BBFB" w14:textId="77FB6C0F" w:rsidR="00D30521" w:rsidRPr="008E2648" w:rsidRDefault="004D7C2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Objednatel</w:t>
      </w:r>
      <w:r w:rsidR="00D30521" w:rsidRPr="00D30521">
        <w:rPr>
          <w:rFonts w:asciiTheme="minorHAnsi" w:hAnsiTheme="minorHAnsi" w:cs="Segoe UI"/>
          <w:sz w:val="22"/>
          <w:szCs w:val="22"/>
        </w:rPr>
        <w:t xml:space="preserve"> souhlasí s poskytováním údajů v této smlouvě obsažených, nebo i celé smlouvy, případně dalších údajů týkajících se závazku touto smlouvou založeného v sou</w:t>
      </w:r>
      <w:r w:rsidR="00D30521">
        <w:rPr>
          <w:rFonts w:asciiTheme="minorHAnsi" w:hAnsiTheme="minorHAnsi" w:cs="Segoe UI"/>
          <w:sz w:val="22"/>
          <w:szCs w:val="22"/>
        </w:rPr>
        <w:t>ladu se zákonem</w:t>
      </w:r>
      <w:r w:rsidR="00D30521" w:rsidRPr="00D30521">
        <w:rPr>
          <w:rFonts w:asciiTheme="minorHAnsi" w:hAnsiTheme="minorHAnsi" w:cs="Segoe UI"/>
          <w:sz w:val="22"/>
          <w:szCs w:val="22"/>
        </w:rPr>
        <w:t xml:space="preserve"> č. 106/1999 Sb., o svobodném </w:t>
      </w:r>
      <w:r w:rsidR="00D30521">
        <w:rPr>
          <w:rFonts w:asciiTheme="minorHAnsi" w:hAnsiTheme="minorHAnsi" w:cs="Segoe UI"/>
          <w:sz w:val="22"/>
          <w:szCs w:val="22"/>
        </w:rPr>
        <w:t>přístupu k informacím, ve znění pozdějších předpisů.</w:t>
      </w:r>
    </w:p>
    <w:p w14:paraId="38F88BCA" w14:textId="77777777" w:rsidR="008E2648" w:rsidRPr="008E2648" w:rsidRDefault="008E264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8E2648">
        <w:rPr>
          <w:rFonts w:asciiTheme="minorHAnsi" w:hAnsiTheme="minorHAnsi" w:cs="Segoe UI"/>
          <w:sz w:val="22"/>
          <w:szCs w:val="22"/>
        </w:rPr>
        <w:t>Pro případ, že některá ze smluvních stran odmítne převzít písemnost nebo její převzetí znemožní, se má za to, že písemnost byla doručena třetího dne od předání držiteli poštovní licence k doručení.</w:t>
      </w:r>
    </w:p>
    <w:p w14:paraId="321784BF" w14:textId="77777777" w:rsidR="008E2648" w:rsidRDefault="008E2648" w:rsidP="008E2648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8E2648">
        <w:rPr>
          <w:rFonts w:asciiTheme="minorHAnsi" w:hAnsiTheme="minorHAnsi" w:cs="Segoe UI"/>
          <w:sz w:val="22"/>
          <w:szCs w:val="22"/>
        </w:rPr>
        <w:t>Tuto smlouvu lze měnit pouze písemně, formou oboustranně podepsaného dodatku k této smlouvě, nestanoví-li tato smlouva jinak</w:t>
      </w:r>
      <w:r w:rsidR="00FF6156">
        <w:rPr>
          <w:rFonts w:asciiTheme="minorHAnsi" w:hAnsiTheme="minorHAnsi" w:cs="Segoe UI"/>
          <w:sz w:val="22"/>
          <w:szCs w:val="22"/>
        </w:rPr>
        <w:t>.</w:t>
      </w:r>
    </w:p>
    <w:p w14:paraId="4B4C6E59" w14:textId="64608DBE" w:rsidR="00FF6156" w:rsidRPr="00FF6156" w:rsidRDefault="004D7C28" w:rsidP="00FF6156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Zpracovatel</w:t>
      </w:r>
      <w:r w:rsidR="00FF6156" w:rsidRPr="00FF6156">
        <w:rPr>
          <w:rFonts w:asciiTheme="minorHAnsi" w:hAnsiTheme="minorHAnsi" w:cs="Segoe UI"/>
          <w:sz w:val="22"/>
          <w:szCs w:val="22"/>
        </w:rPr>
        <w:t xml:space="preserve"> i objednatel jsou povinni se navzájem informovat o tom, že se dostaly do úpadku ve</w:t>
      </w:r>
      <w:r>
        <w:rPr>
          <w:rFonts w:asciiTheme="minorHAnsi" w:hAnsiTheme="minorHAnsi" w:cs="Segoe UI"/>
          <w:sz w:val="22"/>
          <w:szCs w:val="22"/>
        </w:rPr>
        <w:t> </w:t>
      </w:r>
      <w:r w:rsidR="00FF6156" w:rsidRPr="00FF6156">
        <w:rPr>
          <w:rFonts w:asciiTheme="minorHAnsi" w:hAnsiTheme="minorHAnsi" w:cs="Segoe UI"/>
          <w:sz w:val="22"/>
          <w:szCs w:val="22"/>
        </w:rPr>
        <w:t xml:space="preserve">smyslu § 3 zák. č. 182/2006 Sb., </w:t>
      </w:r>
      <w:r w:rsidR="00FF6156">
        <w:rPr>
          <w:rFonts w:asciiTheme="minorHAnsi" w:hAnsiTheme="minorHAnsi" w:cs="Segoe UI"/>
          <w:sz w:val="22"/>
          <w:szCs w:val="22"/>
        </w:rPr>
        <w:t xml:space="preserve">insolvenční zákon, </w:t>
      </w:r>
      <w:r w:rsidR="00CC4697">
        <w:rPr>
          <w:rFonts w:asciiTheme="minorHAnsi" w:hAnsiTheme="minorHAnsi" w:cs="Segoe UI"/>
          <w:sz w:val="22"/>
          <w:szCs w:val="22"/>
        </w:rPr>
        <w:t xml:space="preserve">ve znění pozdějších předpisů, </w:t>
      </w:r>
      <w:r w:rsidR="00FF6156" w:rsidRPr="00FF6156">
        <w:rPr>
          <w:rFonts w:asciiTheme="minorHAnsi" w:hAnsiTheme="minorHAnsi" w:cs="Segoe UI"/>
          <w:sz w:val="22"/>
          <w:szCs w:val="22"/>
        </w:rPr>
        <w:t>nebo byl na</w:t>
      </w:r>
      <w:r w:rsidR="00582756">
        <w:rPr>
          <w:rFonts w:asciiTheme="minorHAnsi" w:hAnsiTheme="minorHAnsi" w:cs="Segoe UI"/>
          <w:sz w:val="22"/>
          <w:szCs w:val="22"/>
        </w:rPr>
        <w:t> </w:t>
      </w:r>
      <w:r w:rsidR="00FF6156" w:rsidRPr="00FF6156">
        <w:rPr>
          <w:rFonts w:asciiTheme="minorHAnsi" w:hAnsiTheme="minorHAnsi" w:cs="Segoe UI"/>
          <w:sz w:val="22"/>
          <w:szCs w:val="22"/>
        </w:rPr>
        <w:t>jejich majetek prohlášen konkurs.</w:t>
      </w:r>
    </w:p>
    <w:p w14:paraId="4E3239CD" w14:textId="20BA2AF6" w:rsidR="00FF6156" w:rsidRPr="00FF6156" w:rsidRDefault="00FF6156" w:rsidP="00FF6156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FF6156">
        <w:rPr>
          <w:rFonts w:asciiTheme="minorHAnsi" w:hAnsiTheme="minorHAnsi" w:cs="Segoe UI"/>
          <w:sz w:val="22"/>
          <w:szCs w:val="22"/>
        </w:rPr>
        <w:t>Tato smlouva je vyhotovena ve 4 vyhotoveních, přičemž každá ze smluvních stran obdrží 2</w:t>
      </w:r>
      <w:r w:rsidR="00582756">
        <w:rPr>
          <w:rFonts w:asciiTheme="minorHAnsi" w:hAnsiTheme="minorHAnsi" w:cs="Segoe UI"/>
          <w:sz w:val="22"/>
          <w:szCs w:val="22"/>
        </w:rPr>
        <w:t> </w:t>
      </w:r>
      <w:r w:rsidRPr="00FF6156">
        <w:rPr>
          <w:rFonts w:asciiTheme="minorHAnsi" w:hAnsiTheme="minorHAnsi" w:cs="Segoe UI"/>
          <w:sz w:val="22"/>
          <w:szCs w:val="22"/>
        </w:rPr>
        <w:t>vyhotovení.</w:t>
      </w:r>
    </w:p>
    <w:p w14:paraId="77E055C5" w14:textId="77777777" w:rsidR="00FF6156" w:rsidRDefault="00FF6156" w:rsidP="00FF6156">
      <w:pPr>
        <w:numPr>
          <w:ilvl w:val="1"/>
          <w:numId w:val="2"/>
        </w:numPr>
        <w:tabs>
          <w:tab w:val="clear" w:pos="792"/>
        </w:tabs>
        <w:spacing w:after="120" w:line="276" w:lineRule="auto"/>
        <w:ind w:left="567" w:hanging="567"/>
        <w:jc w:val="both"/>
        <w:rPr>
          <w:rFonts w:asciiTheme="minorHAnsi" w:hAnsiTheme="minorHAnsi" w:cs="Segoe UI"/>
          <w:sz w:val="22"/>
          <w:szCs w:val="22"/>
        </w:rPr>
      </w:pPr>
      <w:r w:rsidRPr="00FF6156">
        <w:rPr>
          <w:rFonts w:asciiTheme="minorHAnsi" w:hAnsiTheme="minorHAnsi" w:cs="Segoe UI"/>
          <w:sz w:val="22"/>
          <w:szCs w:val="22"/>
        </w:rPr>
        <w:t>Nedílnou součásti této smlouvy jsou následující přílohy:</w:t>
      </w:r>
    </w:p>
    <w:p w14:paraId="43F6D8D3" w14:textId="77777777" w:rsidR="00612E8E" w:rsidRDefault="00612E8E" w:rsidP="00D30521">
      <w:pPr>
        <w:spacing w:after="120" w:line="276" w:lineRule="auto"/>
        <w:ind w:left="567"/>
        <w:jc w:val="both"/>
        <w:rPr>
          <w:rFonts w:asciiTheme="minorHAnsi" w:hAnsiTheme="minorHAnsi" w:cs="Segoe UI"/>
          <w:sz w:val="22"/>
          <w:szCs w:val="22"/>
        </w:rPr>
      </w:pPr>
    </w:p>
    <w:p w14:paraId="744760C6" w14:textId="36207C52" w:rsidR="00D30521" w:rsidRDefault="00D30521" w:rsidP="00612E8E">
      <w:pPr>
        <w:spacing w:after="120" w:line="276" w:lineRule="auto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612E8E">
        <w:rPr>
          <w:rFonts w:asciiTheme="minorHAnsi" w:hAnsiTheme="minorHAnsi" w:cs="Segoe UI"/>
          <w:i/>
          <w:iCs/>
          <w:sz w:val="22"/>
          <w:szCs w:val="22"/>
        </w:rPr>
        <w:t xml:space="preserve">Příloha č. 1 </w:t>
      </w:r>
      <w:r w:rsidR="004D7C28" w:rsidRPr="00612E8E">
        <w:rPr>
          <w:rFonts w:asciiTheme="minorHAnsi" w:hAnsiTheme="minorHAnsi" w:cs="Segoe UI"/>
          <w:i/>
          <w:iCs/>
          <w:sz w:val="22"/>
          <w:szCs w:val="22"/>
        </w:rPr>
        <w:t>Rámcový obsah Rekonstrukce a přístavby lůžkové</w:t>
      </w:r>
      <w:r w:rsidR="00612E8E">
        <w:rPr>
          <w:rFonts w:asciiTheme="minorHAnsi" w:hAnsiTheme="minorHAnsi" w:cs="Segoe UI"/>
          <w:i/>
          <w:iCs/>
          <w:sz w:val="22"/>
          <w:szCs w:val="22"/>
        </w:rPr>
        <w:t>ho</w:t>
      </w:r>
      <w:r w:rsidR="004D7C28" w:rsidRPr="00612E8E">
        <w:rPr>
          <w:rFonts w:asciiTheme="minorHAnsi" w:hAnsiTheme="minorHAnsi" w:cs="Segoe UI"/>
          <w:i/>
          <w:iCs/>
          <w:sz w:val="22"/>
          <w:szCs w:val="22"/>
        </w:rPr>
        <w:t xml:space="preserve"> pavilonu LDN Rybitví</w:t>
      </w:r>
    </w:p>
    <w:p w14:paraId="20F25679" w14:textId="2D1DC876" w:rsidR="0065091A" w:rsidRDefault="0065091A" w:rsidP="00612E8E">
      <w:pPr>
        <w:spacing w:after="120" w:line="276" w:lineRule="auto"/>
        <w:jc w:val="both"/>
        <w:rPr>
          <w:rFonts w:asciiTheme="minorHAnsi" w:hAnsiTheme="minorHAnsi" w:cs="Segoe UI"/>
          <w:i/>
          <w:iCs/>
          <w:sz w:val="22"/>
          <w:szCs w:val="22"/>
        </w:rPr>
      </w:pPr>
      <w:r>
        <w:rPr>
          <w:rFonts w:asciiTheme="minorHAnsi" w:hAnsiTheme="minorHAnsi" w:cs="Segoe UI"/>
          <w:i/>
          <w:iCs/>
          <w:sz w:val="22"/>
          <w:szCs w:val="22"/>
        </w:rPr>
        <w:t>Příloha č. 2 Část situačního nákresu pro budoucí přístavbu pavilonu</w:t>
      </w:r>
    </w:p>
    <w:p w14:paraId="1D628DF9" w14:textId="25B91B3B" w:rsidR="0065091A" w:rsidRPr="00612E8E" w:rsidRDefault="0065091A" w:rsidP="00612E8E">
      <w:pPr>
        <w:spacing w:after="120" w:line="276" w:lineRule="auto"/>
        <w:jc w:val="both"/>
        <w:rPr>
          <w:rFonts w:asciiTheme="minorHAnsi" w:hAnsiTheme="minorHAnsi" w:cs="Segoe UI"/>
          <w:i/>
          <w:iCs/>
          <w:sz w:val="22"/>
          <w:szCs w:val="22"/>
        </w:rPr>
      </w:pPr>
      <w:r>
        <w:rPr>
          <w:rFonts w:asciiTheme="minorHAnsi" w:hAnsiTheme="minorHAnsi" w:cs="Segoe UI"/>
          <w:i/>
          <w:iCs/>
          <w:sz w:val="22"/>
          <w:szCs w:val="22"/>
        </w:rPr>
        <w:t>Příloha č. 3 Půdorys stávající budovy A s vyznačenými místnostmi určenými k demolici</w:t>
      </w:r>
    </w:p>
    <w:p w14:paraId="3AAB5F10" w14:textId="77777777" w:rsidR="00D30521" w:rsidRDefault="00D30521" w:rsidP="00D30521">
      <w:pPr>
        <w:spacing w:after="120" w:line="276" w:lineRule="auto"/>
        <w:rPr>
          <w:rFonts w:asciiTheme="minorHAnsi" w:hAnsiTheme="minorHAnsi" w:cs="Segoe UI"/>
          <w:sz w:val="22"/>
          <w:szCs w:val="22"/>
        </w:rPr>
      </w:pPr>
    </w:p>
    <w:p w14:paraId="5B6AC4F9" w14:textId="12382A1B" w:rsidR="00D30521" w:rsidRDefault="00D30521" w:rsidP="00D30521">
      <w:pPr>
        <w:spacing w:after="120" w:line="276" w:lineRule="auto"/>
        <w:ind w:left="4536" w:hanging="4536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Za objednatele: </w:t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  <w:t xml:space="preserve">Za </w:t>
      </w:r>
      <w:r w:rsidR="004D7C28">
        <w:rPr>
          <w:rFonts w:asciiTheme="minorHAnsi" w:hAnsiTheme="minorHAnsi" w:cs="Segoe UI"/>
          <w:sz w:val="22"/>
          <w:szCs w:val="22"/>
        </w:rPr>
        <w:t>zpracovatele</w:t>
      </w:r>
      <w:r>
        <w:rPr>
          <w:rFonts w:asciiTheme="minorHAnsi" w:hAnsiTheme="minorHAnsi" w:cs="Segoe UI"/>
          <w:sz w:val="22"/>
          <w:szCs w:val="22"/>
        </w:rPr>
        <w:t>:</w:t>
      </w:r>
    </w:p>
    <w:p w14:paraId="2A136E55" w14:textId="729C3399" w:rsidR="00D30521" w:rsidRPr="00D30521" w:rsidRDefault="00D30521" w:rsidP="00D30521">
      <w:pPr>
        <w:spacing w:after="120" w:line="276" w:lineRule="auto"/>
        <w:ind w:left="4536" w:hanging="4536"/>
        <w:rPr>
          <w:rFonts w:asciiTheme="minorHAnsi" w:hAnsiTheme="minorHAnsi" w:cs="Segoe UI"/>
          <w:sz w:val="22"/>
          <w:szCs w:val="22"/>
        </w:rPr>
      </w:pPr>
      <w:r w:rsidRPr="00D30521">
        <w:rPr>
          <w:rFonts w:asciiTheme="minorHAnsi" w:hAnsiTheme="minorHAnsi" w:cs="Segoe UI"/>
          <w:sz w:val="22"/>
          <w:szCs w:val="22"/>
        </w:rPr>
        <w:t>V </w:t>
      </w:r>
      <w:r>
        <w:rPr>
          <w:rFonts w:asciiTheme="minorHAnsi" w:hAnsiTheme="minorHAnsi" w:cs="Segoe UI"/>
          <w:sz w:val="22"/>
          <w:szCs w:val="22"/>
        </w:rPr>
        <w:t>Rybitví</w:t>
      </w:r>
      <w:r w:rsidRPr="00D30521">
        <w:rPr>
          <w:rFonts w:asciiTheme="minorHAnsi" w:hAnsiTheme="minorHAnsi" w:cs="Segoe UI"/>
          <w:sz w:val="22"/>
          <w:szCs w:val="22"/>
        </w:rPr>
        <w:t xml:space="preserve"> dne</w:t>
      </w:r>
      <w:r w:rsidR="00943C81">
        <w:rPr>
          <w:rFonts w:asciiTheme="minorHAnsi" w:hAnsiTheme="minorHAnsi" w:cs="Segoe UI"/>
          <w:sz w:val="22"/>
          <w:szCs w:val="22"/>
        </w:rPr>
        <w:t xml:space="preserve"> 7.5.2024</w:t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  <w:t>V </w:t>
      </w:r>
      <w:r w:rsidR="0065091A">
        <w:rPr>
          <w:rFonts w:asciiTheme="minorHAnsi" w:hAnsiTheme="minorHAnsi" w:cs="Segoe UI"/>
          <w:sz w:val="22"/>
          <w:szCs w:val="22"/>
        </w:rPr>
        <w:t>Pardubicích</w:t>
      </w:r>
      <w:r w:rsidRPr="00D30521">
        <w:rPr>
          <w:rFonts w:asciiTheme="minorHAnsi" w:hAnsiTheme="minorHAnsi" w:cs="Segoe UI"/>
          <w:sz w:val="22"/>
          <w:szCs w:val="22"/>
        </w:rPr>
        <w:t xml:space="preserve"> dne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943C81">
        <w:rPr>
          <w:rFonts w:asciiTheme="minorHAnsi" w:hAnsiTheme="minorHAnsi" w:cs="Segoe UI"/>
          <w:sz w:val="22"/>
          <w:szCs w:val="22"/>
        </w:rPr>
        <w:t>10.5.2024</w:t>
      </w:r>
    </w:p>
    <w:p w14:paraId="467C7F9B" w14:textId="77777777" w:rsidR="00D30521" w:rsidRPr="00D30521" w:rsidRDefault="00D30521" w:rsidP="00D30521">
      <w:pPr>
        <w:spacing w:after="120" w:line="276" w:lineRule="auto"/>
        <w:rPr>
          <w:rFonts w:asciiTheme="minorHAnsi" w:hAnsiTheme="minorHAnsi" w:cs="Segoe UI"/>
          <w:color w:val="FF0000"/>
          <w:sz w:val="22"/>
          <w:szCs w:val="22"/>
          <w:lang w:val="en-US"/>
        </w:rPr>
      </w:pP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</w:p>
    <w:p w14:paraId="31383726" w14:textId="77777777" w:rsidR="00D30521" w:rsidRPr="00D30521" w:rsidRDefault="00D30521" w:rsidP="00D30521">
      <w:pPr>
        <w:spacing w:after="120" w:line="276" w:lineRule="auto"/>
        <w:rPr>
          <w:rFonts w:asciiTheme="minorHAnsi" w:hAnsiTheme="minorHAnsi" w:cs="Segoe UI"/>
          <w:sz w:val="22"/>
          <w:szCs w:val="22"/>
        </w:rPr>
      </w:pPr>
    </w:p>
    <w:p w14:paraId="54A87E7A" w14:textId="77777777" w:rsidR="00D30521" w:rsidRPr="00D30521" w:rsidRDefault="00D30521" w:rsidP="00D30521">
      <w:pPr>
        <w:spacing w:after="120" w:line="276" w:lineRule="auto"/>
        <w:rPr>
          <w:rFonts w:asciiTheme="minorHAnsi" w:hAnsiTheme="minorHAnsi" w:cs="Segoe UI"/>
          <w:sz w:val="22"/>
          <w:szCs w:val="22"/>
        </w:rPr>
      </w:pPr>
    </w:p>
    <w:p w14:paraId="5F08E7B5" w14:textId="77777777" w:rsidR="00D30521" w:rsidRPr="00D30521" w:rsidRDefault="00D30521" w:rsidP="00D30521">
      <w:pPr>
        <w:spacing w:after="120" w:line="276" w:lineRule="auto"/>
        <w:rPr>
          <w:rFonts w:asciiTheme="minorHAnsi" w:hAnsiTheme="minorHAnsi" w:cs="Segoe UI"/>
          <w:sz w:val="22"/>
          <w:szCs w:val="22"/>
        </w:rPr>
      </w:pPr>
      <w:r w:rsidRPr="00D30521">
        <w:rPr>
          <w:rFonts w:asciiTheme="minorHAnsi" w:hAnsiTheme="minorHAnsi" w:cs="Segoe UI"/>
          <w:sz w:val="22"/>
          <w:szCs w:val="22"/>
        </w:rPr>
        <w:t>……………………….</w:t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  <w:t>…………………………………</w:t>
      </w:r>
    </w:p>
    <w:p w14:paraId="73ADFF57" w14:textId="687E1DA2" w:rsidR="00D30521" w:rsidRPr="00D30521" w:rsidRDefault="00D30521" w:rsidP="00D30521">
      <w:pPr>
        <w:spacing w:after="120" w:line="276" w:lineRule="auto"/>
        <w:rPr>
          <w:rFonts w:asciiTheme="minorHAnsi" w:hAnsiTheme="minorHAnsi" w:cs="Segoe UI"/>
          <w:color w:val="FF0000"/>
          <w:sz w:val="22"/>
          <w:szCs w:val="22"/>
        </w:rPr>
      </w:pPr>
      <w:r w:rsidRPr="00A80A5A">
        <w:rPr>
          <w:rFonts w:asciiTheme="minorHAnsi" w:hAnsiTheme="minorHAnsi" w:cs="Arial"/>
          <w:sz w:val="22"/>
          <w:szCs w:val="22"/>
        </w:rPr>
        <w:t xml:space="preserve">Mgr. </w:t>
      </w:r>
      <w:r w:rsidR="007352EE">
        <w:rPr>
          <w:rFonts w:asciiTheme="minorHAnsi" w:hAnsiTheme="minorHAnsi" w:cs="Arial"/>
          <w:sz w:val="22"/>
          <w:szCs w:val="22"/>
        </w:rPr>
        <w:t xml:space="preserve">Bc. </w:t>
      </w:r>
      <w:r w:rsidRPr="00A80A5A">
        <w:rPr>
          <w:rFonts w:asciiTheme="minorHAnsi" w:hAnsiTheme="minorHAnsi" w:cs="Arial"/>
          <w:sz w:val="22"/>
          <w:szCs w:val="22"/>
        </w:rPr>
        <w:t>Jana Tomšů, ředitelk</w:t>
      </w:r>
      <w:r>
        <w:rPr>
          <w:rFonts w:asciiTheme="minorHAnsi" w:hAnsiTheme="minorHAnsi" w:cs="Arial"/>
          <w:sz w:val="22"/>
          <w:szCs w:val="22"/>
        </w:rPr>
        <w:t>a</w:t>
      </w:r>
      <w:r w:rsidRPr="00D30521">
        <w:rPr>
          <w:rFonts w:asciiTheme="minorHAnsi" w:hAnsiTheme="minorHAnsi" w:cs="Segoe UI"/>
          <w:sz w:val="22"/>
          <w:szCs w:val="22"/>
        </w:rPr>
        <w:tab/>
      </w:r>
      <w:r w:rsidRPr="00D30521"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>
        <w:rPr>
          <w:rFonts w:asciiTheme="minorHAnsi" w:hAnsiTheme="minorHAnsi" w:cs="Segoe UI"/>
          <w:sz w:val="22"/>
          <w:szCs w:val="22"/>
        </w:rPr>
        <w:tab/>
      </w:r>
      <w:r w:rsidR="0065091A" w:rsidRPr="0065091A">
        <w:rPr>
          <w:rFonts w:asciiTheme="minorHAnsi" w:hAnsiTheme="minorHAnsi" w:cs="Segoe UI"/>
          <w:sz w:val="22"/>
          <w:szCs w:val="22"/>
        </w:rPr>
        <w:t xml:space="preserve">Ing. arch. Karel </w:t>
      </w:r>
      <w:proofErr w:type="spellStart"/>
      <w:r w:rsidR="0065091A" w:rsidRPr="0065091A">
        <w:rPr>
          <w:rFonts w:asciiTheme="minorHAnsi" w:hAnsiTheme="minorHAnsi" w:cs="Segoe UI"/>
          <w:sz w:val="22"/>
          <w:szCs w:val="22"/>
        </w:rPr>
        <w:t>Rothanzl</w:t>
      </w:r>
      <w:proofErr w:type="spellEnd"/>
    </w:p>
    <w:p w14:paraId="75299EB8" w14:textId="39D64162" w:rsidR="000E318F" w:rsidRPr="00ED0589" w:rsidRDefault="004D7C28" w:rsidP="00D30521">
      <w:p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Léčebna dlouhodobě nemocných Rybitví</w:t>
      </w:r>
    </w:p>
    <w:sectPr w:rsidR="000E318F" w:rsidRPr="00ED0589" w:rsidSect="004A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C2F8" w14:textId="77777777" w:rsidR="00CC5770" w:rsidRDefault="00CC5770" w:rsidP="00D30521">
      <w:r>
        <w:separator/>
      </w:r>
    </w:p>
  </w:endnote>
  <w:endnote w:type="continuationSeparator" w:id="0">
    <w:p w14:paraId="5CA985BF" w14:textId="77777777" w:rsidR="00CC5770" w:rsidRDefault="00CC5770" w:rsidP="00D3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F85B" w14:textId="77777777" w:rsidR="00CC5770" w:rsidRDefault="00CC5770" w:rsidP="00D30521">
      <w:r>
        <w:separator/>
      </w:r>
    </w:p>
  </w:footnote>
  <w:footnote w:type="continuationSeparator" w:id="0">
    <w:p w14:paraId="1D0A2B2D" w14:textId="77777777" w:rsidR="00CC5770" w:rsidRDefault="00CC5770" w:rsidP="00D3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2E2CDAB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Theme="minorHAnsi" w:hAnsiTheme="minorHAnsi" w:cstheme="minorHAnsi" w:hint="default"/>
        <w:b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E824BD"/>
    <w:multiLevelType w:val="hybridMultilevel"/>
    <w:tmpl w:val="FC24BF42"/>
    <w:lvl w:ilvl="0" w:tplc="048CB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B3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59288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4C9087E"/>
    <w:multiLevelType w:val="multilevel"/>
    <w:tmpl w:val="FF24C9E8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09547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A9075F"/>
    <w:multiLevelType w:val="hybridMultilevel"/>
    <w:tmpl w:val="FD1011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CC7BD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617"/>
    <w:multiLevelType w:val="multilevel"/>
    <w:tmpl w:val="AD2AB9D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0" w15:restartNumberingAfterBreak="0">
    <w:nsid w:val="3E366ED0"/>
    <w:multiLevelType w:val="hybridMultilevel"/>
    <w:tmpl w:val="DF60259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500682"/>
    <w:multiLevelType w:val="hybridMultilevel"/>
    <w:tmpl w:val="D450B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4298D"/>
    <w:multiLevelType w:val="hybridMultilevel"/>
    <w:tmpl w:val="6F54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67D1"/>
    <w:multiLevelType w:val="hybridMultilevel"/>
    <w:tmpl w:val="34D40C60"/>
    <w:lvl w:ilvl="0" w:tplc="56207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195348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43D0D08"/>
    <w:multiLevelType w:val="hybridMultilevel"/>
    <w:tmpl w:val="6E2E4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E45CF"/>
    <w:multiLevelType w:val="hybridMultilevel"/>
    <w:tmpl w:val="23AE146A"/>
    <w:lvl w:ilvl="0" w:tplc="7ED41DD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C01DAE"/>
    <w:multiLevelType w:val="hybridMultilevel"/>
    <w:tmpl w:val="750CE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E686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26672579">
    <w:abstractNumId w:val="14"/>
  </w:num>
  <w:num w:numId="2" w16cid:durableId="1585063974">
    <w:abstractNumId w:val="0"/>
  </w:num>
  <w:num w:numId="3" w16cid:durableId="381906381">
    <w:abstractNumId w:val="8"/>
  </w:num>
  <w:num w:numId="4" w16cid:durableId="1266039552">
    <w:abstractNumId w:val="1"/>
  </w:num>
  <w:num w:numId="5" w16cid:durableId="1786188867">
    <w:abstractNumId w:val="3"/>
  </w:num>
  <w:num w:numId="6" w16cid:durableId="1530603589">
    <w:abstractNumId w:val="19"/>
  </w:num>
  <w:num w:numId="7" w16cid:durableId="1071580130">
    <w:abstractNumId w:val="12"/>
  </w:num>
  <w:num w:numId="8" w16cid:durableId="485902555">
    <w:abstractNumId w:val="18"/>
  </w:num>
  <w:num w:numId="9" w16cid:durableId="495730480">
    <w:abstractNumId w:val="11"/>
  </w:num>
  <w:num w:numId="10" w16cid:durableId="1358695334">
    <w:abstractNumId w:val="9"/>
  </w:num>
  <w:num w:numId="11" w16cid:durableId="1335911544">
    <w:abstractNumId w:val="4"/>
  </w:num>
  <w:num w:numId="12" w16cid:durableId="132329409">
    <w:abstractNumId w:val="2"/>
  </w:num>
  <w:num w:numId="13" w16cid:durableId="1930119425">
    <w:abstractNumId w:val="5"/>
  </w:num>
  <w:num w:numId="14" w16cid:durableId="1431657158">
    <w:abstractNumId w:val="6"/>
  </w:num>
  <w:num w:numId="15" w16cid:durableId="1718895500">
    <w:abstractNumId w:val="15"/>
  </w:num>
  <w:num w:numId="16" w16cid:durableId="1075590481">
    <w:abstractNumId w:val="7"/>
  </w:num>
  <w:num w:numId="17" w16cid:durableId="623972470">
    <w:abstractNumId w:val="10"/>
  </w:num>
  <w:num w:numId="18" w16cid:durableId="724598049">
    <w:abstractNumId w:val="13"/>
  </w:num>
  <w:num w:numId="19" w16cid:durableId="1121604878">
    <w:abstractNumId w:val="17"/>
  </w:num>
  <w:num w:numId="20" w16cid:durableId="1636400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5A"/>
    <w:rsid w:val="0002608B"/>
    <w:rsid w:val="000A3220"/>
    <w:rsid w:val="000C081D"/>
    <w:rsid w:val="000C4D66"/>
    <w:rsid w:val="000E318F"/>
    <w:rsid w:val="001206A9"/>
    <w:rsid w:val="00143CDD"/>
    <w:rsid w:val="001515B4"/>
    <w:rsid w:val="001735F5"/>
    <w:rsid w:val="00173616"/>
    <w:rsid w:val="001B0F92"/>
    <w:rsid w:val="001B37BF"/>
    <w:rsid w:val="001C2E3E"/>
    <w:rsid w:val="001E5971"/>
    <w:rsid w:val="00213123"/>
    <w:rsid w:val="0021335D"/>
    <w:rsid w:val="00225119"/>
    <w:rsid w:val="00227F8B"/>
    <w:rsid w:val="00230D7C"/>
    <w:rsid w:val="00234930"/>
    <w:rsid w:val="00257A07"/>
    <w:rsid w:val="00261CE2"/>
    <w:rsid w:val="00267971"/>
    <w:rsid w:val="00281A7E"/>
    <w:rsid w:val="00295A92"/>
    <w:rsid w:val="002A5E0D"/>
    <w:rsid w:val="002F2EE5"/>
    <w:rsid w:val="00314C8A"/>
    <w:rsid w:val="00344DD7"/>
    <w:rsid w:val="00365665"/>
    <w:rsid w:val="003663C6"/>
    <w:rsid w:val="00366769"/>
    <w:rsid w:val="003843C5"/>
    <w:rsid w:val="0039788B"/>
    <w:rsid w:val="003A4477"/>
    <w:rsid w:val="003C3AE4"/>
    <w:rsid w:val="00473AAF"/>
    <w:rsid w:val="00481C39"/>
    <w:rsid w:val="004A457D"/>
    <w:rsid w:val="004D7C28"/>
    <w:rsid w:val="005358B7"/>
    <w:rsid w:val="005473BF"/>
    <w:rsid w:val="00572B9C"/>
    <w:rsid w:val="00582756"/>
    <w:rsid w:val="00590AB5"/>
    <w:rsid w:val="00592E67"/>
    <w:rsid w:val="00593B52"/>
    <w:rsid w:val="005A4FD1"/>
    <w:rsid w:val="005D47CC"/>
    <w:rsid w:val="005F2662"/>
    <w:rsid w:val="0060679C"/>
    <w:rsid w:val="00612E8E"/>
    <w:rsid w:val="00615BF3"/>
    <w:rsid w:val="00637627"/>
    <w:rsid w:val="0065091A"/>
    <w:rsid w:val="006525C8"/>
    <w:rsid w:val="006648E2"/>
    <w:rsid w:val="006C0CA8"/>
    <w:rsid w:val="0070564F"/>
    <w:rsid w:val="007352EE"/>
    <w:rsid w:val="00746157"/>
    <w:rsid w:val="00775E11"/>
    <w:rsid w:val="00781B6A"/>
    <w:rsid w:val="007C4534"/>
    <w:rsid w:val="0081526D"/>
    <w:rsid w:val="00863700"/>
    <w:rsid w:val="008751EA"/>
    <w:rsid w:val="008830B9"/>
    <w:rsid w:val="00892AB7"/>
    <w:rsid w:val="008943C6"/>
    <w:rsid w:val="00895BC0"/>
    <w:rsid w:val="008A0AC8"/>
    <w:rsid w:val="008E2648"/>
    <w:rsid w:val="008F0B2A"/>
    <w:rsid w:val="008F1EDB"/>
    <w:rsid w:val="009267A8"/>
    <w:rsid w:val="00927267"/>
    <w:rsid w:val="00943C81"/>
    <w:rsid w:val="00952BD2"/>
    <w:rsid w:val="00957F12"/>
    <w:rsid w:val="009B5828"/>
    <w:rsid w:val="009E6B98"/>
    <w:rsid w:val="00A305D4"/>
    <w:rsid w:val="00A31A94"/>
    <w:rsid w:val="00A33D37"/>
    <w:rsid w:val="00A37C7C"/>
    <w:rsid w:val="00A46346"/>
    <w:rsid w:val="00A52449"/>
    <w:rsid w:val="00A80A5A"/>
    <w:rsid w:val="00AA2C6F"/>
    <w:rsid w:val="00B52462"/>
    <w:rsid w:val="00B87E8A"/>
    <w:rsid w:val="00B92EA8"/>
    <w:rsid w:val="00C53223"/>
    <w:rsid w:val="00C966B9"/>
    <w:rsid w:val="00CB5D33"/>
    <w:rsid w:val="00CC4697"/>
    <w:rsid w:val="00CC4AF2"/>
    <w:rsid w:val="00CC5770"/>
    <w:rsid w:val="00CE17BD"/>
    <w:rsid w:val="00CE4FCD"/>
    <w:rsid w:val="00D30521"/>
    <w:rsid w:val="00D30D66"/>
    <w:rsid w:val="00D553A7"/>
    <w:rsid w:val="00D914F9"/>
    <w:rsid w:val="00DB4927"/>
    <w:rsid w:val="00DB7C34"/>
    <w:rsid w:val="00DC1848"/>
    <w:rsid w:val="00E54697"/>
    <w:rsid w:val="00E71846"/>
    <w:rsid w:val="00E73ED4"/>
    <w:rsid w:val="00E82E7F"/>
    <w:rsid w:val="00ED0589"/>
    <w:rsid w:val="00ED7793"/>
    <w:rsid w:val="00ED7EB4"/>
    <w:rsid w:val="00EE4FE9"/>
    <w:rsid w:val="00F1107B"/>
    <w:rsid w:val="00F41FA0"/>
    <w:rsid w:val="00F67AEF"/>
    <w:rsid w:val="00F97716"/>
    <w:rsid w:val="00FB4482"/>
    <w:rsid w:val="00FF5A4E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656BB"/>
  <w15:docId w15:val="{FF887BE5-9304-43A7-8800-77CFEC1D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1E5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5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59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9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97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31A94"/>
    <w:pPr>
      <w:ind w:left="720"/>
      <w:contextualSpacing/>
    </w:pPr>
  </w:style>
  <w:style w:type="character" w:customStyle="1" w:styleId="FontStyle27">
    <w:name w:val="Font Style27"/>
    <w:rsid w:val="001B37BF"/>
    <w:rPr>
      <w:rFonts w:ascii="Verdana" w:hAnsi="Verdana" w:cs="Verdana"/>
      <w:i/>
      <w:iCs/>
      <w:sz w:val="16"/>
      <w:szCs w:val="16"/>
    </w:rPr>
  </w:style>
  <w:style w:type="paragraph" w:styleId="Zhlav">
    <w:name w:val="header"/>
    <w:basedOn w:val="Normln"/>
    <w:link w:val="ZhlavChar"/>
    <w:unhideWhenUsed/>
    <w:rsid w:val="00D30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0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05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2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xt">
    <w:name w:val="Standardní text"/>
    <w:basedOn w:val="Normln"/>
    <w:rsid w:val="005358B7"/>
    <w:rPr>
      <w:color w:val="000000"/>
      <w:szCs w:val="20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8225</Characters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2025-11-20T10:53:00Z</dcterms:created>
  <dcterms:modified xsi:type="dcterms:W3CDTF">2025-11-20T10:53:00Z</dcterms:modified>
</cp:coreProperties>
</file>