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29BF" w14:textId="77777777" w:rsidR="00550055" w:rsidRDefault="00550055">
      <w:pPr>
        <w:spacing w:line="1" w:lineRule="exact"/>
      </w:pPr>
    </w:p>
    <w:p w14:paraId="7FD76138" w14:textId="77777777" w:rsidR="00550055" w:rsidRDefault="00000000">
      <w:pPr>
        <w:pStyle w:val="Other10"/>
        <w:framePr w:w="1080" w:h="274" w:hRule="exact" w:wrap="none" w:vAnchor="page" w:hAnchor="page" w:x="9892" w:y="835"/>
        <w:spacing w:after="0"/>
        <w:jc w:val="right"/>
        <w:rPr>
          <w:sz w:val="22"/>
          <w:szCs w:val="22"/>
        </w:rPr>
      </w:pPr>
      <w:r>
        <w:rPr>
          <w:rFonts w:ascii="Times New Roman" w:eastAsia="Times New Roman" w:hAnsi="Times New Roman" w:cs="Times New Roman"/>
          <w:sz w:val="22"/>
          <w:szCs w:val="22"/>
        </w:rPr>
        <w:t>Příloha č. 2</w:t>
      </w:r>
    </w:p>
    <w:p w14:paraId="04B9A393" w14:textId="4B9324B6" w:rsidR="00550055" w:rsidRDefault="00E439C5">
      <w:pPr>
        <w:pStyle w:val="Other10"/>
        <w:framePr w:wrap="none" w:vAnchor="page" w:hAnchor="page" w:x="1084" w:y="1785"/>
        <w:spacing w:after="0"/>
        <w:rPr>
          <w:sz w:val="38"/>
          <w:szCs w:val="38"/>
        </w:rPr>
      </w:pPr>
      <w:r>
        <w:rPr>
          <w:b/>
          <w:bCs/>
          <w:color w:val="5580AA"/>
          <w:sz w:val="38"/>
          <w:szCs w:val="38"/>
        </w:rPr>
        <w:t>XXXXXXXX</w:t>
      </w:r>
    </w:p>
    <w:p w14:paraId="60C4E630" w14:textId="6B7DA1EC" w:rsidR="00550055" w:rsidRDefault="00550055">
      <w:pPr>
        <w:pStyle w:val="Other10"/>
        <w:framePr w:wrap="none" w:vAnchor="page" w:hAnchor="page" w:x="1084" w:y="2102"/>
        <w:spacing w:after="0"/>
        <w:rPr>
          <w:sz w:val="34"/>
          <w:szCs w:val="34"/>
        </w:rPr>
      </w:pPr>
    </w:p>
    <w:p w14:paraId="7CBFAA95" w14:textId="77777777" w:rsidR="00550055" w:rsidRDefault="00000000">
      <w:pPr>
        <w:pStyle w:val="Bodytext10"/>
        <w:framePr w:w="2534" w:h="672" w:hRule="exact" w:wrap="none" w:vAnchor="page" w:hAnchor="page" w:x="6585" w:y="2227"/>
        <w:spacing w:after="0"/>
        <w:rPr>
          <w:sz w:val="19"/>
          <w:szCs w:val="19"/>
        </w:rPr>
      </w:pPr>
      <w:r>
        <w:rPr>
          <w:b/>
          <w:bCs/>
          <w:sz w:val="19"/>
          <w:szCs w:val="19"/>
        </w:rPr>
        <w:t>Národní muzeum</w:t>
      </w:r>
    </w:p>
    <w:p w14:paraId="60000C97" w14:textId="77777777" w:rsidR="00550055" w:rsidRDefault="00000000">
      <w:pPr>
        <w:pStyle w:val="Bodytext10"/>
        <w:framePr w:w="2534" w:h="672" w:hRule="exact" w:wrap="none" w:vAnchor="page" w:hAnchor="page" w:x="6585" w:y="2227"/>
        <w:spacing w:after="0" w:line="226" w:lineRule="auto"/>
      </w:pPr>
      <w:r>
        <w:t>Václavské náměstí 1700/68 110 00 Praha</w:t>
      </w:r>
    </w:p>
    <w:p w14:paraId="6D34C2CA" w14:textId="6A34276C" w:rsidR="00550055" w:rsidRDefault="00000000">
      <w:pPr>
        <w:pStyle w:val="Bodytext10"/>
        <w:framePr w:wrap="none" w:vAnchor="page" w:hAnchor="page" w:x="3681" w:y="4891"/>
        <w:spacing w:after="0"/>
      </w:pPr>
      <w:r>
        <w:rPr>
          <w:b/>
          <w:bCs/>
          <w:sz w:val="19"/>
          <w:szCs w:val="19"/>
        </w:rPr>
        <w:t xml:space="preserve">Věc: </w:t>
      </w:r>
      <w:r>
        <w:t>Cenová nabídka autorského venkovního výstavního systému</w:t>
      </w:r>
    </w:p>
    <w:p w14:paraId="1C21AF54" w14:textId="77777777" w:rsidR="00550055" w:rsidRDefault="00000000">
      <w:pPr>
        <w:pStyle w:val="Bodytext10"/>
        <w:framePr w:w="6691" w:h="250" w:hRule="exact" w:wrap="none" w:vAnchor="page" w:hAnchor="page" w:x="3681" w:y="5390"/>
        <w:spacing w:after="0"/>
        <w:jc w:val="right"/>
      </w:pPr>
      <w:r>
        <w:t>Praha 11.11.2025</w:t>
      </w:r>
    </w:p>
    <w:p w14:paraId="534FEB60" w14:textId="77777777" w:rsidR="00550055" w:rsidRDefault="00000000">
      <w:pPr>
        <w:pStyle w:val="Bodytext10"/>
        <w:framePr w:w="6691" w:h="4814" w:hRule="exact" w:wrap="none" w:vAnchor="page" w:hAnchor="page" w:x="3681" w:y="6100"/>
      </w:pPr>
      <w:r>
        <w:t>Na základě vize Národního muzea jsme zpracovali autorský návrh venkovního modulárního výstavního systému, jehož výkresovou dokumentaci vám rovněž zasíláme. Tento systém umožňuje použití různých vertikálních formátů potištěných či polepených desek (typicky dvě desky dibond, každá o tloušťce 3 mm). Systém je navržen jako modulární, demontovatelný a snadno transportovatelný, umožňuje tvorbu různých půdorysných sestav z více stojanových jednotek. Z hlediska použití je určen pro interiérové i exteriérové prostředí (při dodržení určitých provozních a bezpečnostních pravidel). Stojan je vyroben z kovu v kombinaci ocelového podstavce a hliníkových vertikálních konstrukcí, vše povrchově upraveno libovolným odstínem (RAL) práškové vypalovací barvy.</w:t>
      </w:r>
    </w:p>
    <w:p w14:paraId="3C05B51E" w14:textId="77777777" w:rsidR="00550055" w:rsidRDefault="00000000">
      <w:pPr>
        <w:pStyle w:val="Bodytext10"/>
        <w:framePr w:w="6691" w:h="4814" w:hRule="exact" w:wrap="none" w:vAnchor="page" w:hAnchor="page" w:x="3681" w:y="6100"/>
        <w:spacing w:line="252" w:lineRule="auto"/>
      </w:pPr>
      <w:r>
        <w:rPr>
          <w:b/>
          <w:bCs/>
          <w:sz w:val="19"/>
          <w:szCs w:val="19"/>
        </w:rPr>
        <w:t xml:space="preserve">Cena jednoho dílu stojanového systému </w:t>
      </w:r>
      <w:r>
        <w:t>zahrnující šestiúhelníkový ocelový podstavec plnící zároveň funkci zátěže, dva vertikální a dva horizontální hliníkové profily a spojovací materiál činí</w:t>
      </w:r>
    </w:p>
    <w:p w14:paraId="42020150" w14:textId="77777777" w:rsidR="00550055" w:rsidRDefault="00000000">
      <w:pPr>
        <w:pStyle w:val="Bodytext10"/>
        <w:framePr w:w="6691" w:h="4814" w:hRule="exact" w:wrap="none" w:vAnchor="page" w:hAnchor="page" w:x="3681" w:y="6100"/>
        <w:spacing w:line="262" w:lineRule="auto"/>
        <w:ind w:right="420"/>
        <w:jc w:val="right"/>
        <w:rPr>
          <w:sz w:val="19"/>
          <w:szCs w:val="19"/>
        </w:rPr>
      </w:pPr>
      <w:r>
        <w:rPr>
          <w:b/>
          <w:bCs/>
          <w:sz w:val="19"/>
          <w:szCs w:val="19"/>
        </w:rPr>
        <w:t>25.000,- kč bez DPH</w:t>
      </w:r>
    </w:p>
    <w:p w14:paraId="61F9237E" w14:textId="77777777" w:rsidR="00550055" w:rsidRDefault="00000000">
      <w:pPr>
        <w:pStyle w:val="Bodytext10"/>
        <w:framePr w:w="6691" w:h="4814" w:hRule="exact" w:wrap="none" w:vAnchor="page" w:hAnchor="page" w:x="3681" w:y="6100"/>
        <w:tabs>
          <w:tab w:val="left" w:pos="4248"/>
        </w:tabs>
        <w:spacing w:after="0" w:line="262" w:lineRule="auto"/>
        <w:rPr>
          <w:sz w:val="19"/>
          <w:szCs w:val="19"/>
        </w:rPr>
      </w:pPr>
      <w:r>
        <w:rPr>
          <w:b/>
          <w:bCs/>
          <w:sz w:val="19"/>
          <w:szCs w:val="19"/>
        </w:rPr>
        <w:t>Cena za 12 kusů</w:t>
      </w:r>
      <w:r>
        <w:rPr>
          <w:b/>
          <w:bCs/>
          <w:sz w:val="19"/>
          <w:szCs w:val="19"/>
        </w:rPr>
        <w:tab/>
        <w:t>300.000,- kč bez DPH</w:t>
      </w:r>
    </w:p>
    <w:p w14:paraId="2DD372EA" w14:textId="77777777" w:rsidR="00550055" w:rsidRDefault="00000000">
      <w:pPr>
        <w:pStyle w:val="Bodytext10"/>
        <w:framePr w:wrap="none" w:vAnchor="page" w:hAnchor="page" w:x="3681" w:y="11371"/>
        <w:spacing w:after="0"/>
        <w:rPr>
          <w:sz w:val="19"/>
          <w:szCs w:val="19"/>
        </w:rPr>
      </w:pPr>
      <w:r>
        <w:rPr>
          <w:b/>
          <w:bCs/>
          <w:sz w:val="19"/>
          <w:szCs w:val="19"/>
        </w:rPr>
        <w:t>Desky ani jejich potisk nejsou součástí dodávky</w:t>
      </w:r>
    </w:p>
    <w:p w14:paraId="23EC4231" w14:textId="77777777" w:rsidR="00550055" w:rsidRDefault="00000000">
      <w:pPr>
        <w:pStyle w:val="Bodytext10"/>
        <w:framePr w:w="6691" w:h="974" w:hRule="exact" w:wrap="none" w:vAnchor="page" w:hAnchor="page" w:x="3681" w:y="12091"/>
      </w:pPr>
      <w:r>
        <w:t>Tato nabídka je platná po dobu dvou měsíců.</w:t>
      </w:r>
    </w:p>
    <w:p w14:paraId="39B41AB5" w14:textId="77777777" w:rsidR="00550055" w:rsidRDefault="00000000">
      <w:pPr>
        <w:pStyle w:val="Bodytext10"/>
        <w:framePr w:w="6691" w:h="974" w:hRule="exact" w:wrap="none" w:vAnchor="page" w:hAnchor="page" w:x="3681" w:y="12091"/>
        <w:spacing w:after="0"/>
      </w:pPr>
      <w:r>
        <w:t>Věříme, že Vám nabídka bude vyhovovat a těšíme se na budoucí spolupráci.</w:t>
      </w:r>
    </w:p>
    <w:p w14:paraId="4D71617A" w14:textId="77777777" w:rsidR="00550055" w:rsidRDefault="00000000">
      <w:pPr>
        <w:pStyle w:val="Bodytext10"/>
        <w:framePr w:w="1272" w:h="754" w:hRule="exact" w:wrap="none" w:vAnchor="page" w:hAnchor="page" w:x="3681" w:y="13521"/>
        <w:spacing w:after="0" w:line="257" w:lineRule="auto"/>
      </w:pPr>
      <w:r>
        <w:t>S pozdravem, Martin Micka, jednatel</w:t>
      </w:r>
    </w:p>
    <w:p w14:paraId="11B5695A" w14:textId="77777777" w:rsidR="00550055" w:rsidRDefault="00000000">
      <w:pPr>
        <w:pStyle w:val="Other10"/>
        <w:framePr w:w="1387" w:h="706" w:hRule="exact" w:wrap="none" w:vAnchor="page" w:hAnchor="page" w:x="6580" w:y="14092"/>
        <w:spacing w:after="0"/>
        <w:ind w:left="-20"/>
        <w:jc w:val="center"/>
        <w:rPr>
          <w:sz w:val="60"/>
          <w:szCs w:val="60"/>
        </w:rPr>
      </w:pPr>
      <w:r>
        <w:rPr>
          <w:b/>
          <w:bCs/>
          <w:sz w:val="60"/>
          <w:szCs w:val="60"/>
        </w:rPr>
        <w:t>CGL</w:t>
      </w:r>
    </w:p>
    <w:p w14:paraId="779767FA" w14:textId="77777777" w:rsidR="00550055" w:rsidRDefault="00000000">
      <w:pPr>
        <w:pStyle w:val="Bodytext10"/>
        <w:framePr w:w="2333" w:h="581" w:hRule="exact" w:wrap="none" w:vAnchor="page" w:hAnchor="page" w:x="7972" w:y="14135"/>
        <w:spacing w:after="0"/>
        <w:rPr>
          <w:sz w:val="13"/>
          <w:szCs w:val="13"/>
        </w:rPr>
      </w:pPr>
      <w:r>
        <w:rPr>
          <w:b/>
          <w:bCs/>
          <w:color w:val="2A3542"/>
        </w:rPr>
        <w:t xml:space="preserve">CULTURALGLASS </w:t>
      </w:r>
      <w:r>
        <w:rPr>
          <w:b/>
          <w:bCs/>
          <w:color w:val="2A3542"/>
          <w:sz w:val="13"/>
          <w:szCs w:val="13"/>
        </w:rPr>
        <w:t>s.r.o.</w:t>
      </w:r>
    </w:p>
    <w:p w14:paraId="067CCA33" w14:textId="77777777" w:rsidR="00550055" w:rsidRDefault="00000000">
      <w:pPr>
        <w:pStyle w:val="Other10"/>
        <w:framePr w:w="2333" w:h="581" w:hRule="exact" w:wrap="none" w:vAnchor="page" w:hAnchor="page" w:x="7972" w:y="14135"/>
        <w:spacing w:after="0" w:line="262" w:lineRule="auto"/>
        <w:rPr>
          <w:sz w:val="13"/>
          <w:szCs w:val="13"/>
        </w:rPr>
      </w:pPr>
      <w:r>
        <w:rPr>
          <w:b/>
          <w:bCs/>
          <w:color w:val="2A3542"/>
          <w:sz w:val="13"/>
          <w:szCs w:val="13"/>
        </w:rPr>
        <w:t>Staročeská 130/5 • 165 00 Praha 6 Czech Republic ■ DIČ CZ 01517341</w:t>
      </w:r>
    </w:p>
    <w:p w14:paraId="7C65BB0C" w14:textId="77777777" w:rsidR="00550055" w:rsidRDefault="00550055">
      <w:pPr>
        <w:spacing w:line="1" w:lineRule="exact"/>
      </w:pPr>
    </w:p>
    <w:sectPr w:rsidR="0055005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9058" w14:textId="77777777" w:rsidR="00F23994" w:rsidRDefault="00F23994">
      <w:r>
        <w:separator/>
      </w:r>
    </w:p>
  </w:endnote>
  <w:endnote w:type="continuationSeparator" w:id="0">
    <w:p w14:paraId="1B9F1953" w14:textId="77777777" w:rsidR="00F23994" w:rsidRDefault="00F2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D9CB" w14:textId="77777777" w:rsidR="00F23994" w:rsidRDefault="00F23994"/>
  </w:footnote>
  <w:footnote w:type="continuationSeparator" w:id="0">
    <w:p w14:paraId="556F7CD0" w14:textId="77777777" w:rsidR="00F23994" w:rsidRDefault="00F239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55"/>
    <w:rsid w:val="00550055"/>
    <w:rsid w:val="0094032A"/>
    <w:rsid w:val="00E439C5"/>
    <w:rsid w:val="00F23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5960"/>
  <w15:docId w15:val="{00658C28-D0AC-49B7-BD27-19ADDBC8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shd w:val="clear" w:color="auto" w:fill="auto"/>
    </w:rPr>
  </w:style>
  <w:style w:type="paragraph" w:customStyle="1" w:styleId="Other10">
    <w:name w:val="Other|1"/>
    <w:basedOn w:val="Normln"/>
    <w:link w:val="Other1"/>
    <w:pPr>
      <w:spacing w:after="240"/>
    </w:pPr>
    <w:rPr>
      <w:rFonts w:ascii="Arial" w:eastAsia="Arial" w:hAnsi="Arial" w:cs="Arial"/>
      <w:sz w:val="20"/>
      <w:szCs w:val="20"/>
    </w:rPr>
  </w:style>
  <w:style w:type="paragraph" w:customStyle="1" w:styleId="Bodytext10">
    <w:name w:val="Body text|1"/>
    <w:basedOn w:val="Normln"/>
    <w:link w:val="Bodytext1"/>
    <w:pPr>
      <w:spacing w:after="240"/>
    </w:pPr>
    <w:rPr>
      <w:rFonts w:ascii="Arial" w:eastAsia="Arial" w:hAnsi="Arial" w:cs="Arial"/>
      <w:sz w:val="20"/>
      <w:szCs w:val="20"/>
    </w:rPr>
  </w:style>
  <w:style w:type="paragraph" w:customStyle="1" w:styleId="Bodytext20">
    <w:name w:val="Body text|2"/>
    <w:basedOn w:val="Normln"/>
    <w:link w:val="Bodytext2"/>
    <w:pPr>
      <w:spacing w:line="283"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1238</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Drápalová Petra</cp:lastModifiedBy>
  <cp:revision>2</cp:revision>
  <dcterms:created xsi:type="dcterms:W3CDTF">2025-11-21T07:39:00Z</dcterms:created>
  <dcterms:modified xsi:type="dcterms:W3CDTF">2025-11-21T07:39:00Z</dcterms:modified>
</cp:coreProperties>
</file>