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573" w:rsidRDefault="00D23EA0">
      <w:pPr>
        <w:pStyle w:val="Nadpis1"/>
      </w:pPr>
      <w:r>
        <w:t>Objednávka</w:t>
      </w:r>
    </w:p>
    <w:tbl>
      <w:tblPr>
        <w:tblW w:w="9212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8"/>
        <w:gridCol w:w="710"/>
        <w:gridCol w:w="1416"/>
        <w:gridCol w:w="426"/>
        <w:gridCol w:w="426"/>
        <w:gridCol w:w="1276"/>
        <w:gridCol w:w="1345"/>
      </w:tblGrid>
      <w:tr w:rsidR="00C26573"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C26573" w:rsidRDefault="00D23EA0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:rsidR="00C26573" w:rsidRDefault="00C26573">
            <w:pPr>
              <w:rPr>
                <w:rFonts w:ascii="Arial" w:hAnsi="Arial" w:cs="Arial"/>
                <w:b/>
                <w:bCs/>
              </w:rPr>
            </w:pPr>
          </w:p>
          <w:p w:rsidR="00C26573" w:rsidRPr="00D23EA0" w:rsidRDefault="00D23EA0">
            <w:pPr>
              <w:rPr>
                <w:rFonts w:ascii="Arial" w:hAnsi="Arial" w:cs="Arial"/>
                <w:b/>
              </w:rPr>
            </w:pPr>
            <w:r w:rsidRPr="00D23EA0">
              <w:rPr>
                <w:rFonts w:ascii="Arial" w:hAnsi="Arial" w:cs="Arial"/>
                <w:b/>
              </w:rPr>
              <w:t>Justiční akademie</w:t>
            </w:r>
          </w:p>
          <w:p w:rsidR="00C26573" w:rsidRDefault="00D23E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Masarykovo náměstí 183/15</w:t>
            </w:r>
          </w:p>
          <w:p w:rsidR="00C26573" w:rsidRDefault="00D23E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767 01 Kroměříž</w:t>
            </w:r>
          </w:p>
          <w:p w:rsidR="00C26573" w:rsidRDefault="00C26573">
            <w:pPr>
              <w:rPr>
                <w:rFonts w:ascii="Arial" w:hAnsi="Arial" w:cs="Arial"/>
              </w:rPr>
            </w:pPr>
          </w:p>
          <w:p w:rsidR="00C26573" w:rsidRDefault="00D23E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Účet: 34522691 / 0710</w:t>
            </w:r>
          </w:p>
          <w:p w:rsidR="00C26573" w:rsidRDefault="00D23E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Odběratel není plátcem DPH.</w:t>
            </w:r>
          </w:p>
          <w:p w:rsidR="00C26573" w:rsidRDefault="00D23EA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C26573" w:rsidRDefault="00D23EA0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</w:rPr>
              <w:t>70961808</w:t>
            </w:r>
          </w:p>
          <w:p w:rsidR="00C26573" w:rsidRDefault="00D23EA0">
            <w:r>
              <w:rPr>
                <w:rFonts w:ascii="Arial" w:hAnsi="Arial" w:cs="Arial"/>
                <w:b/>
                <w:bCs/>
              </w:rPr>
              <w:t xml:space="preserve">DIČ: </w:t>
            </w:r>
            <w:r>
              <w:rPr>
                <w:rFonts w:ascii="Arial" w:hAnsi="Arial" w:cs="Arial"/>
              </w:rPr>
              <w:t>CZ70961808</w:t>
            </w:r>
          </w:p>
        </w:tc>
        <w:tc>
          <w:tcPr>
            <w:tcW w:w="304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6573" w:rsidRDefault="00D23EA0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Číslo objednávky: </w:t>
            </w:r>
          </w:p>
          <w:p w:rsidR="00C26573" w:rsidRDefault="00D23EA0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 / OIT / 46</w:t>
            </w:r>
          </w:p>
          <w:p w:rsidR="00C26573" w:rsidRDefault="00C26573">
            <w:pPr>
              <w:rPr>
                <w:rFonts w:ascii="Arial" w:hAnsi="Arial" w:cs="Arial"/>
              </w:rPr>
            </w:pPr>
          </w:p>
          <w:p w:rsidR="00C26573" w:rsidRDefault="00D23E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Spisová značka:</w:t>
            </w:r>
          </w:p>
          <w:p w:rsidR="00C26573" w:rsidRDefault="00D23E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limitovaný příslib</w:t>
            </w:r>
          </w:p>
        </w:tc>
      </w:tr>
      <w:tr w:rsidR="00C26573">
        <w:tc>
          <w:tcPr>
            <w:tcW w:w="43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26573" w:rsidRDefault="00D23E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C26573" w:rsidRDefault="00D23EA0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000000"/>
              <w:left w:val="single" w:sz="12" w:space="0" w:color="000000"/>
            </w:tcBorders>
          </w:tcPr>
          <w:p w:rsidR="00C26573" w:rsidRDefault="00D23EA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000000"/>
              <w:right w:val="single" w:sz="12" w:space="0" w:color="000000"/>
            </w:tcBorders>
            <w:vAlign w:val="bottom"/>
          </w:tcPr>
          <w:p w:rsidR="00C26573" w:rsidRDefault="00D23E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09429212</w:t>
            </w:r>
          </w:p>
          <w:p w:rsidR="00C26573" w:rsidRDefault="00D23EA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CZ09429212</w:t>
            </w:r>
          </w:p>
        </w:tc>
      </w:tr>
      <w:tr w:rsidR="00C26573">
        <w:trPr>
          <w:cantSplit/>
        </w:trPr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C26573" w:rsidRDefault="00D23E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right w:val="single" w:sz="12" w:space="0" w:color="000000"/>
            </w:tcBorders>
          </w:tcPr>
          <w:p w:rsidR="00C26573" w:rsidRDefault="00D23EA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12.12.2025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6573" w:rsidRPr="00D23EA0" w:rsidRDefault="00D23EA0">
            <w:pPr>
              <w:rPr>
                <w:rFonts w:ascii="Arial" w:hAnsi="Arial" w:cs="Arial"/>
                <w:b/>
              </w:rPr>
            </w:pPr>
            <w:proofErr w:type="spellStart"/>
            <w:r w:rsidRPr="00D23EA0">
              <w:rPr>
                <w:rFonts w:ascii="Arial" w:hAnsi="Arial" w:cs="Arial"/>
                <w:b/>
              </w:rPr>
              <w:t>VirusLab</w:t>
            </w:r>
            <w:proofErr w:type="spellEnd"/>
            <w:r w:rsidRPr="00D23EA0">
              <w:rPr>
                <w:rFonts w:ascii="Arial" w:hAnsi="Arial" w:cs="Arial"/>
                <w:b/>
              </w:rPr>
              <w:t xml:space="preserve"> s.r.o.</w:t>
            </w:r>
          </w:p>
          <w:p w:rsidR="00C26573" w:rsidRDefault="00D23E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Záběhlická 131/33</w:t>
            </w:r>
          </w:p>
          <w:p w:rsidR="00C26573" w:rsidRDefault="00D23E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 00  Praha 10</w:t>
            </w:r>
          </w:p>
        </w:tc>
      </w:tr>
      <w:tr w:rsidR="00C26573">
        <w:trPr>
          <w:cantSplit/>
        </w:trPr>
        <w:tc>
          <w:tcPr>
            <w:tcW w:w="20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26573" w:rsidRDefault="00D23E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:rsidR="00C26573" w:rsidRDefault="00D23E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:rsidR="00C26573" w:rsidRDefault="00D23E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  <w:right w:val="single" w:sz="12" w:space="0" w:color="000000"/>
            </w:tcBorders>
          </w:tcPr>
          <w:p w:rsidR="00C26573" w:rsidRDefault="00D23EA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12.11.2025</w:t>
            </w:r>
            <w:proofErr w:type="gramEnd"/>
          </w:p>
          <w:p w:rsidR="00C26573" w:rsidRDefault="00C26573">
            <w:pPr>
              <w:rPr>
                <w:rFonts w:ascii="Arial" w:hAnsi="Arial" w:cs="Arial"/>
              </w:rPr>
            </w:pPr>
          </w:p>
          <w:p w:rsidR="00C26573" w:rsidRDefault="00D23E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26573" w:rsidRDefault="00C26573"/>
        </w:tc>
      </w:tr>
      <w:tr w:rsidR="00C26573">
        <w:trPr>
          <w:cantSplit/>
        </w:trPr>
        <w:tc>
          <w:tcPr>
            <w:tcW w:w="921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573" w:rsidRDefault="00D23EA0">
            <w:pPr>
              <w:pBdr>
                <w:right w:val="single" w:sz="4" w:space="4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:rsidR="00C26573" w:rsidRDefault="00D23EA0">
            <w:pPr>
              <w:pBdr>
                <w:right w:val="single" w:sz="4" w:space="4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vyhodnocení výběrového řízení systémové číslo: </w:t>
            </w:r>
          </w:p>
          <w:p w:rsidR="00C26573" w:rsidRDefault="00D23EA0">
            <w:pPr>
              <w:pBdr>
                <w:right w:val="single" w:sz="4" w:space="4" w:color="000000"/>
              </w:pBd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N006/25/V00037485 - </w:t>
            </w:r>
            <w:bookmarkStart w:id="0" w:name="_GoBack"/>
            <w:r>
              <w:rPr>
                <w:rFonts w:ascii="Arial" w:hAnsi="Arial" w:cs="Arial"/>
                <w:b/>
                <w:bCs/>
              </w:rPr>
              <w:t>Nasazení ochrany koncových bodů</w:t>
            </w:r>
            <w:bookmarkEnd w:id="0"/>
          </w:p>
          <w:p w:rsidR="00C26573" w:rsidRDefault="00D23EA0" w:rsidP="007D6212">
            <w:pPr>
              <w:pBdr>
                <w:right w:val="single" w:sz="4" w:space="4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zveřejněného v </w:t>
            </w:r>
            <w:proofErr w:type="gramStart"/>
            <w:r>
              <w:rPr>
                <w:rFonts w:ascii="Arial" w:hAnsi="Arial" w:cs="Arial"/>
                <w:b/>
                <w:bCs/>
              </w:rPr>
              <w:t>NEN</w:t>
            </w:r>
            <w:proofErr w:type="gramEnd"/>
            <w:r>
              <w:rPr>
                <w:rFonts w:ascii="Arial" w:hAnsi="Arial" w:cs="Arial"/>
              </w:rPr>
              <w:t>, objednáváme u vás:</w:t>
            </w:r>
          </w:p>
        </w:tc>
      </w:tr>
      <w:tr w:rsidR="00C26573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573" w:rsidRDefault="00D23EA0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C26573" w:rsidRDefault="00D23EA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C26573" w:rsidRDefault="00D23EA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573" w:rsidRDefault="00D23EA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C26573" w:rsidRDefault="00C26573">
      <w:pPr>
        <w:rPr>
          <w:rFonts w:ascii="Arial" w:hAnsi="Arial" w:cs="Arial"/>
          <w:sz w:val="20"/>
          <w:szCs w:val="20"/>
        </w:rPr>
      </w:pPr>
    </w:p>
    <w:tbl>
      <w:tblPr>
        <w:tblW w:w="9208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5511"/>
        <w:gridCol w:w="1293"/>
        <w:gridCol w:w="1345"/>
      </w:tblGrid>
      <w:tr w:rsidR="00C26573">
        <w:tc>
          <w:tcPr>
            <w:tcW w:w="1059" w:type="dxa"/>
            <w:vAlign w:val="center"/>
          </w:tcPr>
          <w:p w:rsidR="00C26573" w:rsidRDefault="00D23E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11" w:type="dxa"/>
          </w:tcPr>
          <w:p w:rsidR="00C26573" w:rsidRDefault="00D23E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Licence </w:t>
            </w:r>
            <w:proofErr w:type="spellStart"/>
            <w:r>
              <w:rPr>
                <w:rFonts w:ascii="Arial" w:hAnsi="Arial" w:cs="Arial"/>
              </w:rPr>
              <w:t>Bitdefender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GravityZone</w:t>
            </w:r>
            <w:proofErr w:type="spellEnd"/>
            <w:r>
              <w:rPr>
                <w:rFonts w:ascii="Arial" w:hAnsi="Arial" w:cs="Arial"/>
              </w:rPr>
              <w:t xml:space="preserve"> Business </w:t>
            </w:r>
            <w:proofErr w:type="spellStart"/>
            <w:r>
              <w:rPr>
                <w:rFonts w:ascii="Arial" w:hAnsi="Arial" w:cs="Arial"/>
              </w:rPr>
              <w:t>Security</w:t>
            </w:r>
            <w:proofErr w:type="spellEnd"/>
            <w:r>
              <w:rPr>
                <w:rFonts w:ascii="Arial" w:hAnsi="Arial" w:cs="Arial"/>
              </w:rPr>
              <w:t xml:space="preserve"> Premium EDR 3 roky (11/2025 - 11/2028)</w:t>
            </w:r>
          </w:p>
        </w:tc>
        <w:tc>
          <w:tcPr>
            <w:tcW w:w="1293" w:type="dxa"/>
            <w:vAlign w:val="center"/>
          </w:tcPr>
          <w:p w:rsidR="00C26573" w:rsidRDefault="00D23E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kusy</w:t>
            </w:r>
          </w:p>
        </w:tc>
        <w:tc>
          <w:tcPr>
            <w:tcW w:w="1345" w:type="dxa"/>
            <w:vAlign w:val="center"/>
          </w:tcPr>
          <w:p w:rsidR="00C26573" w:rsidRDefault="00D23E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</w:t>
            </w:r>
          </w:p>
        </w:tc>
      </w:tr>
    </w:tbl>
    <w:p w:rsidR="00C26573" w:rsidRDefault="00C26573">
      <w:pPr>
        <w:rPr>
          <w:rFonts w:ascii="Arial" w:hAnsi="Arial"/>
        </w:rPr>
      </w:pPr>
    </w:p>
    <w:p w:rsidR="00C26573" w:rsidRDefault="00D23EA0">
      <w:pPr>
        <w:rPr>
          <w:rFonts w:ascii="Arial" w:hAnsi="Arial"/>
        </w:rPr>
      </w:pPr>
      <w:r>
        <w:rPr>
          <w:rFonts w:ascii="Arial" w:hAnsi="Arial"/>
        </w:rPr>
        <w:t>Požadujeme nasazení EDX/XDR na 175 koncových bodů s možností navýšení na 300 koncových bodů.</w:t>
      </w:r>
    </w:p>
    <w:p w:rsidR="00C26573" w:rsidRDefault="00C26573">
      <w:pPr>
        <w:rPr>
          <w:rFonts w:ascii="Arial" w:hAnsi="Arial"/>
        </w:rPr>
      </w:pPr>
    </w:p>
    <w:p w:rsidR="00C26573" w:rsidRDefault="00D23EA0">
      <w:pPr>
        <w:rPr>
          <w:rFonts w:ascii="Arial" w:hAnsi="Arial"/>
        </w:rPr>
      </w:pPr>
      <w:r>
        <w:rPr>
          <w:rFonts w:ascii="Arial" w:hAnsi="Arial"/>
        </w:rPr>
        <w:t xml:space="preserve">V souladu </w:t>
      </w:r>
      <w:proofErr w:type="spellStart"/>
      <w:r>
        <w:rPr>
          <w:rFonts w:ascii="Arial" w:hAnsi="Arial"/>
        </w:rPr>
        <w:t>aplikovanosti</w:t>
      </w:r>
      <w:proofErr w:type="spellEnd"/>
      <w:r>
        <w:rPr>
          <w:rFonts w:ascii="Arial" w:hAnsi="Arial"/>
        </w:rPr>
        <w:t xml:space="preserve"> "nařízení NIS 2", požadujeme implementaci technických opatření pro detekci, reakci a řízení rizik - nasazení EDX/XDR, k řízení rizik kybernetické bezpečnosti, ochraně systémů a rychlé reakci na incidenty.</w:t>
      </w:r>
    </w:p>
    <w:p w:rsidR="00C26573" w:rsidRDefault="00C26573">
      <w:pPr>
        <w:rPr>
          <w:rFonts w:ascii="Arial" w:hAnsi="Arial"/>
        </w:rPr>
      </w:pPr>
    </w:p>
    <w:p w:rsidR="00C26573" w:rsidRDefault="00D23EA0">
      <w:pPr>
        <w:rPr>
          <w:rFonts w:ascii="Arial" w:hAnsi="Arial"/>
        </w:rPr>
      </w:pPr>
      <w:r>
        <w:rPr>
          <w:rFonts w:ascii="Arial" w:hAnsi="Arial"/>
        </w:rPr>
        <w:t>Od produktu požadujeme kontinuální monitorování systémů, detekce hrozeb, incident response a související mechanismy:</w:t>
      </w:r>
    </w:p>
    <w:p w:rsidR="00C26573" w:rsidRDefault="00C26573">
      <w:pPr>
        <w:rPr>
          <w:rFonts w:ascii="Arial" w:hAnsi="Arial"/>
        </w:rPr>
      </w:pPr>
    </w:p>
    <w:p w:rsidR="00C26573" w:rsidRDefault="00D23EA0">
      <w:pPr>
        <w:numPr>
          <w:ilvl w:val="0"/>
          <w:numId w:val="2"/>
        </w:numPr>
      </w:pPr>
      <w:r>
        <w:rPr>
          <w:rFonts w:ascii="Arial" w:hAnsi="Arial"/>
        </w:rPr>
        <w:t xml:space="preserve">Víceúrovňová ochrana založená na strojovém učení, chování, integrovaném </w:t>
      </w:r>
      <w:proofErr w:type="spellStart"/>
      <w:r>
        <w:rPr>
          <w:rFonts w:ascii="Arial" w:hAnsi="Arial"/>
        </w:rPr>
        <w:t>sandboxu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hardeningu</w:t>
      </w:r>
      <w:proofErr w:type="spellEnd"/>
      <w:r>
        <w:rPr>
          <w:rFonts w:ascii="Arial" w:hAnsi="Arial"/>
        </w:rPr>
        <w:t xml:space="preserve"> zařízení.</w:t>
      </w:r>
    </w:p>
    <w:p w:rsidR="00C26573" w:rsidRDefault="00D23EA0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Centrální konzole – jediný agent, jeden management interface pro fyzická, virtuální, </w:t>
      </w:r>
      <w:proofErr w:type="spellStart"/>
      <w:r>
        <w:rPr>
          <w:rFonts w:ascii="Arial" w:hAnsi="Arial"/>
        </w:rPr>
        <w:t>cloudová</w:t>
      </w:r>
      <w:proofErr w:type="spellEnd"/>
      <w:r>
        <w:rPr>
          <w:rFonts w:ascii="Arial" w:hAnsi="Arial"/>
        </w:rPr>
        <w:t xml:space="preserve"> zařízení i mobilní, pro lepší jednoduchost správy.</w:t>
      </w:r>
    </w:p>
    <w:p w:rsidR="00C26573" w:rsidRDefault="00D23EA0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Technologie jako „</w:t>
      </w:r>
      <w:proofErr w:type="spellStart"/>
      <w:r>
        <w:rPr>
          <w:rFonts w:ascii="Arial" w:hAnsi="Arial"/>
        </w:rPr>
        <w:t>HyperDetect</w:t>
      </w:r>
      <w:proofErr w:type="spellEnd"/>
      <w:r>
        <w:rPr>
          <w:rFonts w:ascii="Arial" w:hAnsi="Arial"/>
        </w:rPr>
        <w:t xml:space="preserve">“ (modely ML, </w:t>
      </w:r>
      <w:proofErr w:type="spellStart"/>
      <w:r>
        <w:rPr>
          <w:rFonts w:ascii="Arial" w:hAnsi="Arial"/>
        </w:rPr>
        <w:t>stealth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attack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detection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file-less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credential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stealing</w:t>
      </w:r>
      <w:proofErr w:type="spellEnd"/>
      <w:r>
        <w:rPr>
          <w:rFonts w:ascii="Arial" w:hAnsi="Arial"/>
        </w:rPr>
        <w:t>) a „</w:t>
      </w:r>
      <w:proofErr w:type="spellStart"/>
      <w:r>
        <w:rPr>
          <w:rFonts w:ascii="Arial" w:hAnsi="Arial"/>
        </w:rPr>
        <w:t>Cloud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Sandbox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Analyzer</w:t>
      </w:r>
      <w:proofErr w:type="spellEnd"/>
      <w:r>
        <w:rPr>
          <w:rFonts w:ascii="Arial" w:hAnsi="Arial"/>
        </w:rPr>
        <w:t>“ pro dynamickou analýzu podezřelých souborů.</w:t>
      </w:r>
    </w:p>
    <w:p w:rsidR="00C26573" w:rsidRDefault="00D23EA0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Forenzní analýza útoků a vizualizace řetězce útoku („</w:t>
      </w:r>
      <w:proofErr w:type="spellStart"/>
      <w:r>
        <w:rPr>
          <w:rFonts w:ascii="Arial" w:hAnsi="Arial"/>
        </w:rPr>
        <w:t>attack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kill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chain</w:t>
      </w:r>
      <w:proofErr w:type="spellEnd"/>
      <w:r>
        <w:rPr>
          <w:rFonts w:ascii="Arial" w:hAnsi="Arial"/>
        </w:rPr>
        <w:t>“) pro lepší přehled nad bezpečnostními událostmi.</w:t>
      </w:r>
    </w:p>
    <w:p w:rsidR="00C26573" w:rsidRDefault="00D23EA0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Řízení rizik a snižování útokové plochy.</w:t>
      </w:r>
    </w:p>
    <w:p w:rsidR="00C26573" w:rsidRDefault="00D23EA0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Risk management modul: identifikace, priorita a zmírnění rizik vyplývajících z chování uživatelů, chybné konfigurace nebo zranitelností aplikací.</w:t>
      </w:r>
    </w:p>
    <w:p w:rsidR="00C26573" w:rsidRDefault="00D23EA0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Ochrana proti „</w:t>
      </w:r>
      <w:proofErr w:type="spellStart"/>
      <w:r>
        <w:rPr>
          <w:rFonts w:ascii="Arial" w:hAnsi="Arial"/>
        </w:rPr>
        <w:t>fileless</w:t>
      </w:r>
      <w:proofErr w:type="spellEnd"/>
      <w:r>
        <w:rPr>
          <w:rFonts w:ascii="Arial" w:hAnsi="Arial"/>
        </w:rPr>
        <w:t>“ útokům: analýza příkazů, sledování procesů a blokace injekcí kódu.</w:t>
      </w:r>
    </w:p>
    <w:p w:rsidR="00C26573" w:rsidRDefault="00D23EA0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lastRenderedPageBreak/>
        <w:t>Viditelnost, forenzní analýza a reakce.</w:t>
      </w:r>
    </w:p>
    <w:p w:rsidR="00C26573" w:rsidRDefault="00D23EA0">
      <w:pPr>
        <w:numPr>
          <w:ilvl w:val="0"/>
          <w:numId w:val="2"/>
        </w:numPr>
        <w:rPr>
          <w:rFonts w:ascii="Arial" w:hAnsi="Arial"/>
        </w:rPr>
      </w:pPr>
      <w:proofErr w:type="spellStart"/>
      <w:r>
        <w:rPr>
          <w:rFonts w:ascii="Arial" w:hAnsi="Arial"/>
        </w:rPr>
        <w:t>Sandbox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Analyzer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cloudová</w:t>
      </w:r>
      <w:proofErr w:type="spellEnd"/>
      <w:r>
        <w:rPr>
          <w:rFonts w:ascii="Arial" w:hAnsi="Arial"/>
        </w:rPr>
        <w:t xml:space="preserve"> pískovna): automatické zasílání podezřelých souborů nebo skriptů k detekci dříve než se spustí na </w:t>
      </w:r>
      <w:proofErr w:type="spellStart"/>
      <w:r>
        <w:rPr>
          <w:rFonts w:ascii="Arial" w:hAnsi="Arial"/>
        </w:rPr>
        <w:t>endpointu</w:t>
      </w:r>
      <w:proofErr w:type="spellEnd"/>
      <w:r>
        <w:rPr>
          <w:rFonts w:ascii="Arial" w:hAnsi="Arial"/>
        </w:rPr>
        <w:t>.</w:t>
      </w:r>
    </w:p>
    <w:p w:rsidR="00C26573" w:rsidRDefault="00D23EA0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Webová ochrana, kontrola obsahu a zařízení: blokace škodlivých webů, filtrování kategorií, omezení přístupu k aplikacím nebo zařízením.</w:t>
      </w:r>
    </w:p>
    <w:p w:rsidR="00C26573" w:rsidRDefault="00D23EA0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Modul ochrany koncových bodů (</w:t>
      </w:r>
      <w:proofErr w:type="spellStart"/>
      <w:r>
        <w:rPr>
          <w:rFonts w:ascii="Arial" w:hAnsi="Arial"/>
        </w:rPr>
        <w:t>workstations</w:t>
      </w:r>
      <w:proofErr w:type="spellEnd"/>
      <w:r>
        <w:rPr>
          <w:rFonts w:ascii="Arial" w:hAnsi="Arial"/>
        </w:rPr>
        <w:t xml:space="preserve">, servery) na různých </w:t>
      </w:r>
      <w:proofErr w:type="gramStart"/>
      <w:r>
        <w:rPr>
          <w:rFonts w:ascii="Arial" w:hAnsi="Arial"/>
        </w:rPr>
        <w:t>OS</w:t>
      </w:r>
      <w:proofErr w:type="gramEnd"/>
      <w:r>
        <w:rPr>
          <w:rFonts w:ascii="Arial" w:hAnsi="Arial"/>
        </w:rPr>
        <w:t xml:space="preserve"> (Windows, Linux, </w:t>
      </w:r>
      <w:proofErr w:type="spellStart"/>
      <w:r>
        <w:rPr>
          <w:rFonts w:ascii="Arial" w:hAnsi="Arial"/>
        </w:rPr>
        <w:t>macOS</w:t>
      </w:r>
      <w:proofErr w:type="spellEnd"/>
      <w:r>
        <w:rPr>
          <w:rFonts w:ascii="Arial" w:hAnsi="Arial"/>
        </w:rPr>
        <w:t xml:space="preserve">) a ve </w:t>
      </w:r>
      <w:proofErr w:type="spellStart"/>
      <w:r>
        <w:rPr>
          <w:rFonts w:ascii="Arial" w:hAnsi="Arial"/>
        </w:rPr>
        <w:t>virtualizovaném</w:t>
      </w:r>
      <w:proofErr w:type="spellEnd"/>
      <w:r>
        <w:rPr>
          <w:rFonts w:ascii="Arial" w:hAnsi="Arial"/>
        </w:rPr>
        <w:t xml:space="preserve"> prostředí.</w:t>
      </w:r>
    </w:p>
    <w:p w:rsidR="00C26573" w:rsidRDefault="00D23EA0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Podpora rozšíření: bezpečnost e-mailu, šifrování disku, </w:t>
      </w:r>
      <w:proofErr w:type="spellStart"/>
      <w:r>
        <w:rPr>
          <w:rFonts w:ascii="Arial" w:hAnsi="Arial"/>
        </w:rPr>
        <w:t>patch</w:t>
      </w:r>
      <w:proofErr w:type="spellEnd"/>
      <w:r>
        <w:rPr>
          <w:rFonts w:ascii="Arial" w:hAnsi="Arial"/>
        </w:rPr>
        <w:t xml:space="preserve"> management…</w:t>
      </w:r>
    </w:p>
    <w:p w:rsidR="00C26573" w:rsidRDefault="00D23EA0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Zaškolení administrátorů a předání dokumentace.</w:t>
      </w:r>
    </w:p>
    <w:p w:rsidR="00C26573" w:rsidRDefault="00C26573">
      <w:pPr>
        <w:rPr>
          <w:rFonts w:ascii="Arial" w:hAnsi="Arial"/>
        </w:rPr>
      </w:pPr>
    </w:p>
    <w:p w:rsidR="00C26573" w:rsidRDefault="00D23EA0">
      <w:pPr>
        <w:rPr>
          <w:rFonts w:ascii="Arial" w:hAnsi="Arial"/>
        </w:rPr>
      </w:pPr>
      <w:r>
        <w:rPr>
          <w:rFonts w:ascii="Arial" w:hAnsi="Arial"/>
        </w:rPr>
        <w:t xml:space="preserve">    Předpokládaný rozsah prací: 1 </w:t>
      </w:r>
      <w:proofErr w:type="spellStart"/>
      <w:r>
        <w:rPr>
          <w:rFonts w:ascii="Arial" w:hAnsi="Arial"/>
        </w:rPr>
        <w:t>čd</w:t>
      </w:r>
      <w:proofErr w:type="spellEnd"/>
    </w:p>
    <w:p w:rsidR="00C26573" w:rsidRDefault="00C26573">
      <w:pPr>
        <w:rPr>
          <w:rFonts w:ascii="Arial" w:hAnsi="Arial"/>
        </w:rPr>
      </w:pPr>
    </w:p>
    <w:p w:rsidR="00C26573" w:rsidRDefault="00D23EA0" w:rsidP="00D23EA0">
      <w:pPr>
        <w:jc w:val="both"/>
        <w:rPr>
          <w:rFonts w:ascii="Arial" w:hAnsi="Arial"/>
        </w:rPr>
      </w:pPr>
      <w:r>
        <w:rPr>
          <w:rFonts w:ascii="Arial" w:hAnsi="Arial"/>
        </w:rPr>
        <w:t>Veškeré činnosti musí být bezprostředně koordinovány s pověřenými informatiky Justiční akademie.</w:t>
      </w:r>
    </w:p>
    <w:p w:rsidR="00C26573" w:rsidRDefault="00C26573">
      <w:pPr>
        <w:rPr>
          <w:rFonts w:ascii="Arial" w:hAnsi="Arial"/>
        </w:rPr>
      </w:pPr>
    </w:p>
    <w:p w:rsidR="00C26573" w:rsidRDefault="00C26573">
      <w:pPr>
        <w:rPr>
          <w:rFonts w:ascii="Arial" w:hAnsi="Arial"/>
        </w:rPr>
      </w:pPr>
    </w:p>
    <w:p w:rsidR="00C26573" w:rsidRDefault="00D23EA0">
      <w:pPr>
        <w:widowControl w:val="0"/>
        <w:rPr>
          <w:rFonts w:ascii="Arial" w:eastAsia="Arial" w:hAnsi="Arial"/>
        </w:rPr>
      </w:pPr>
      <w:r>
        <w:rPr>
          <w:rFonts w:ascii="Arial" w:eastAsia="Arial" w:hAnsi="Arial"/>
        </w:rPr>
        <w:t xml:space="preserve">Celková cena plnění včetně DPH nepřesáhne: </w:t>
      </w:r>
    </w:p>
    <w:p w:rsidR="00C26573" w:rsidRDefault="00D23EA0">
      <w:pPr>
        <w:widowControl w:val="0"/>
        <w:rPr>
          <w:rFonts w:ascii="Arial" w:hAnsi="Arial"/>
        </w:rPr>
      </w:pPr>
      <w:r>
        <w:rPr>
          <w:rFonts w:ascii="Arial" w:eastAsia="Arial" w:hAnsi="Arial"/>
        </w:rPr>
        <w:t xml:space="preserve">210 000,00 Kč bez DPH,  </w:t>
      </w:r>
      <w:r>
        <w:rPr>
          <w:rFonts w:ascii="Arial" w:eastAsia="Arial" w:hAnsi="Arial"/>
          <w:b/>
          <w:bCs/>
        </w:rPr>
        <w:t>254 100,00</w:t>
      </w:r>
      <w:r>
        <w:rPr>
          <w:rFonts w:ascii="Arial" w:eastAsia="Arial" w:hAnsi="Arial"/>
        </w:rPr>
        <w:t xml:space="preserve"> Kč s DPH, 44 100,00 Kč hodnota DPH</w:t>
      </w:r>
    </w:p>
    <w:p w:rsidR="00C26573" w:rsidRDefault="00C26573">
      <w:pPr>
        <w:widowControl w:val="0"/>
        <w:rPr>
          <w:rFonts w:ascii="Arial" w:eastAsia="Arial" w:hAnsi="Arial" w:cs="Arial"/>
          <w:sz w:val="20"/>
          <w:szCs w:val="20"/>
        </w:rPr>
      </w:pPr>
    </w:p>
    <w:p w:rsidR="00C26573" w:rsidRDefault="00D23EA0">
      <w:pPr>
        <w:rPr>
          <w:rFonts w:ascii="Arial" w:eastAsia="Arial" w:hAnsi="Arial"/>
        </w:rPr>
      </w:pPr>
      <w:r>
        <w:rPr>
          <w:rFonts w:ascii="Arial" w:eastAsia="Arial" w:hAnsi="Arial"/>
        </w:rPr>
        <w:t>Nejsme plátci DPH.</w:t>
      </w:r>
    </w:p>
    <w:p w:rsidR="00C26573" w:rsidRDefault="00D23EA0">
      <w:pPr>
        <w:rPr>
          <w:rFonts w:ascii="Arial" w:eastAsia="Arial" w:hAnsi="Arial"/>
        </w:rPr>
      </w:pPr>
      <w:r>
        <w:rPr>
          <w:rFonts w:ascii="Arial" w:eastAsia="Arial" w:hAnsi="Arial"/>
        </w:rPr>
        <w:t>Na faktuře, prosím, uvádějte vždy číslo objednávky!</w:t>
      </w:r>
    </w:p>
    <w:p w:rsidR="00C26573" w:rsidRDefault="00D23EA0">
      <w:pPr>
        <w:rPr>
          <w:rFonts w:ascii="Arial" w:eastAsia="Arial" w:hAnsi="Arial"/>
        </w:rPr>
      </w:pPr>
      <w:r>
        <w:rPr>
          <w:rFonts w:ascii="Arial" w:eastAsia="Arial" w:hAnsi="Arial"/>
        </w:rPr>
        <w:t>Splatnost faktury 30 dní od data vystavení účetního dokladu.</w:t>
      </w:r>
    </w:p>
    <w:p w:rsidR="00C26573" w:rsidRDefault="00D23EA0">
      <w:pPr>
        <w:widowControl w:val="0"/>
        <w:rPr>
          <w:rFonts w:ascii="Arial" w:eastAsia="Arial" w:hAnsi="Arial"/>
        </w:rPr>
      </w:pPr>
      <w:r>
        <w:rPr>
          <w:rFonts w:ascii="Arial" w:eastAsia="Arial" w:hAnsi="Arial"/>
        </w:rPr>
        <w:t>Faktury, u kterých nebudou splněny shora popsané požadavky, budou vráceny dodavateli.</w:t>
      </w:r>
    </w:p>
    <w:p w:rsidR="00C26573" w:rsidRDefault="00C26573">
      <w:pPr>
        <w:rPr>
          <w:rFonts w:ascii="Arial" w:hAnsi="Arial" w:cs="Arial"/>
        </w:rPr>
      </w:pPr>
    </w:p>
    <w:tbl>
      <w:tblPr>
        <w:tblW w:w="9212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9"/>
        <w:gridCol w:w="1134"/>
        <w:gridCol w:w="3260"/>
        <w:gridCol w:w="2339"/>
      </w:tblGrid>
      <w:tr w:rsidR="00C26573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573" w:rsidRDefault="00D23E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příloh: 0</w:t>
            </w:r>
          </w:p>
          <w:p w:rsidR="00C26573" w:rsidRDefault="00C2657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6573" w:rsidRDefault="00D23E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  <w:p w:rsidR="00C26573" w:rsidRDefault="00D23E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:rsidR="00C26573" w:rsidRDefault="00D23E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573" w:rsidRDefault="00C26573">
            <w:pPr>
              <w:rPr>
                <w:rFonts w:ascii="Arial" w:hAnsi="Arial" w:cs="Arial"/>
              </w:rPr>
            </w:pPr>
          </w:p>
          <w:p w:rsidR="00C26573" w:rsidRDefault="00C26573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573" w:rsidRDefault="00D23E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a podpis:</w:t>
            </w:r>
          </w:p>
        </w:tc>
      </w:tr>
    </w:tbl>
    <w:p w:rsidR="00C26573" w:rsidRDefault="00C26573">
      <w:pPr>
        <w:rPr>
          <w:rFonts w:ascii="Arial" w:hAnsi="Arial" w:cs="Arial"/>
        </w:rPr>
      </w:pPr>
    </w:p>
    <w:p w:rsidR="00C26573" w:rsidRDefault="00C26573">
      <w:pPr>
        <w:rPr>
          <w:rFonts w:ascii="Arial" w:hAnsi="Arial" w:cs="Arial"/>
        </w:rPr>
      </w:pPr>
    </w:p>
    <w:sectPr w:rsidR="00C26573">
      <w:footerReference w:type="default" r:id="rId7"/>
      <w:pgSz w:w="11906" w:h="16838"/>
      <w:pgMar w:top="1417" w:right="1417" w:bottom="1417" w:left="1417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3A8" w:rsidRDefault="00D23EA0">
      <w:r>
        <w:separator/>
      </w:r>
    </w:p>
  </w:endnote>
  <w:endnote w:type="continuationSeparator" w:id="0">
    <w:p w:rsidR="009123A8" w:rsidRDefault="00D2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default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573" w:rsidRDefault="00D23EA0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3A8" w:rsidRDefault="00D23EA0">
      <w:r>
        <w:separator/>
      </w:r>
    </w:p>
  </w:footnote>
  <w:footnote w:type="continuationSeparator" w:id="0">
    <w:p w:rsidR="009123A8" w:rsidRDefault="00D23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136CF"/>
    <w:multiLevelType w:val="multilevel"/>
    <w:tmpl w:val="A9BAC62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E8596F"/>
    <w:multiLevelType w:val="multilevel"/>
    <w:tmpl w:val="627217F2"/>
    <w:lvl w:ilvl="0">
      <w:start w:val="1"/>
      <w:numFmt w:val="bullet"/>
      <w:lvlText w:val=""/>
      <w:lvlJc w:val="left"/>
      <w:pPr>
        <w:tabs>
          <w:tab w:val="num" w:pos="986"/>
        </w:tabs>
        <w:ind w:left="98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46"/>
        </w:tabs>
        <w:ind w:left="134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06"/>
        </w:tabs>
        <w:ind w:left="170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66"/>
        </w:tabs>
        <w:ind w:left="206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426"/>
        </w:tabs>
        <w:ind w:left="242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86"/>
        </w:tabs>
        <w:ind w:left="278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46"/>
        </w:tabs>
        <w:ind w:left="314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06"/>
        </w:tabs>
        <w:ind w:left="350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66"/>
        </w:tabs>
        <w:ind w:left="3866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353286"/>
    <w:docVar w:name="SOUBOR_DOC" w:val="c:\dokument\"/>
  </w:docVars>
  <w:rsids>
    <w:rsidRoot w:val="00C26573"/>
    <w:rsid w:val="007D6212"/>
    <w:rsid w:val="009123A8"/>
    <w:rsid w:val="00C26573"/>
    <w:rsid w:val="00D2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7916F-5F3D-45FF-8C99-0E58A745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eastAsia="cs-CZ" w:bidi="ar-SA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hlavChar">
    <w:name w:val="Záhlaví Char"/>
    <w:basedOn w:val="Standardnpsmoodstavce"/>
    <w:qFormat/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qFormat/>
    <w:rPr>
      <w:rFonts w:ascii="Times New Roman" w:hAnsi="Times New Roman" w:cs="Times New Roman"/>
      <w:sz w:val="24"/>
      <w:szCs w:val="24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ormlntabulka1">
    <w:name w:val="Normální tabulka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cs-CZ" w:bidi="ar-S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dc:description/>
  <cp:lastModifiedBy>Dita Šilingerová</cp:lastModifiedBy>
  <cp:revision>3</cp:revision>
  <cp:lastPrinted>2025-11-12T15:51:00Z</cp:lastPrinted>
  <dcterms:created xsi:type="dcterms:W3CDTF">2025-11-21T07:39:00Z</dcterms:created>
  <dcterms:modified xsi:type="dcterms:W3CDTF">2025-11-21T07:42:00Z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Woloszczuk Jan</vt:lpwstr>
  </property>
</Properties>
</file>