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BE" w:rsidRDefault="007E091D">
      <w:pPr>
        <w:pStyle w:val="Nadpis10"/>
        <w:keepNext/>
        <w:keepLines/>
        <w:shd w:val="clear" w:color="auto" w:fill="auto"/>
        <w:spacing w:after="434" w:line="220" w:lineRule="exact"/>
        <w:ind w:left="4020"/>
      </w:pPr>
      <w:bookmarkStart w:id="0" w:name="bookmark0"/>
      <w:r>
        <w:t>DODATEK č. 4</w:t>
      </w:r>
      <w:bookmarkEnd w:id="0"/>
    </w:p>
    <w:p w:rsidR="00CC7BBE" w:rsidRDefault="007E091D">
      <w:pPr>
        <w:pStyle w:val="Zkladntext20"/>
        <w:shd w:val="clear" w:color="auto" w:fill="auto"/>
        <w:spacing w:before="0" w:after="135" w:line="200" w:lineRule="exact"/>
        <w:ind w:left="1240"/>
      </w:pPr>
      <w:r>
        <w:t>ke Smlouvě o pronájmu kopírovacího stroje č. 5550016000 ze dne 2.8.2007</w:t>
      </w:r>
    </w:p>
    <w:p w:rsidR="00CC7BBE" w:rsidRDefault="007E091D">
      <w:pPr>
        <w:pStyle w:val="Zkladntext20"/>
        <w:shd w:val="clear" w:color="auto" w:fill="auto"/>
        <w:spacing w:before="0" w:after="388" w:line="200" w:lineRule="exact"/>
        <w:ind w:left="4020"/>
      </w:pPr>
      <w:r>
        <w:t xml:space="preserve">uzavřený </w:t>
      </w:r>
      <w:proofErr w:type="gramStart"/>
      <w:r>
        <w:t>mezi</w:t>
      </w:r>
      <w:proofErr w:type="gramEnd"/>
    </w:p>
    <w:p w:rsidR="00CC7BBE" w:rsidRDefault="007E091D">
      <w:pPr>
        <w:pStyle w:val="Nadpis10"/>
        <w:keepNext/>
        <w:keepLines/>
        <w:shd w:val="clear" w:color="auto" w:fill="auto"/>
        <w:spacing w:after="0" w:line="281" w:lineRule="exact"/>
        <w:ind w:left="760"/>
      </w:pPr>
      <w:bookmarkStart w:id="1" w:name="bookmark1"/>
      <w:r>
        <w:t>Sharp Business Systems Czech Republic s.r.o.</w:t>
      </w:r>
      <w:bookmarkEnd w:id="1"/>
    </w:p>
    <w:p w:rsidR="00CC7BBE" w:rsidRDefault="007E091D">
      <w:pPr>
        <w:pStyle w:val="Zkladntext20"/>
        <w:shd w:val="clear" w:color="auto" w:fill="auto"/>
        <w:spacing w:before="0" w:after="0" w:line="281" w:lineRule="exact"/>
        <w:ind w:left="760"/>
      </w:pPr>
      <w:r>
        <w:t>zapsaná v obchodním rejstříku vedeného Krajským soudem v Brně, oddíl C, vložka 88024</w:t>
      </w:r>
    </w:p>
    <w:p w:rsidR="00CC7BBE" w:rsidRDefault="007E091D">
      <w:pPr>
        <w:pStyle w:val="Zkladntext20"/>
        <w:shd w:val="clear" w:color="auto" w:fill="auto"/>
        <w:spacing w:before="0" w:after="0" w:line="281" w:lineRule="exact"/>
        <w:ind w:left="760"/>
      </w:pPr>
      <w:r>
        <w:t>se sídlem Purkyňova 45, 612 00 Brno IČ: 04059573 DIČ: CZ04059573</w:t>
      </w:r>
    </w:p>
    <w:p w:rsidR="006E53C3" w:rsidRDefault="007E091D">
      <w:pPr>
        <w:pStyle w:val="Zkladntext20"/>
        <w:shd w:val="clear" w:color="auto" w:fill="auto"/>
        <w:spacing w:before="0" w:after="300" w:line="281" w:lineRule="exact"/>
        <w:ind w:left="760"/>
      </w:pPr>
      <w:r>
        <w:t xml:space="preserve">zastoupená jednateli společnosti </w:t>
      </w:r>
      <w:proofErr w:type="spellStart"/>
      <w:r w:rsidR="006E53C3">
        <w:t>xxxxxxxxxxxxxxxxxxxx</w:t>
      </w:r>
      <w:proofErr w:type="spellEnd"/>
    </w:p>
    <w:p w:rsidR="00CC7BBE" w:rsidRDefault="007E091D">
      <w:pPr>
        <w:pStyle w:val="Zkladntext20"/>
        <w:shd w:val="clear" w:color="auto" w:fill="auto"/>
        <w:spacing w:before="0" w:after="300" w:line="281" w:lineRule="exact"/>
        <w:ind w:left="760"/>
      </w:pPr>
      <w:r>
        <w:t xml:space="preserve"> </w:t>
      </w:r>
      <w:r>
        <w:rPr>
          <w:rStyle w:val="Zkladntext211ptTundkovn0pt"/>
        </w:rPr>
        <w:t xml:space="preserve">(dále jen pronajímatel) </w:t>
      </w:r>
      <w:r>
        <w:t>a</w:t>
      </w:r>
    </w:p>
    <w:p w:rsidR="00CC7BBE" w:rsidRDefault="007E091D">
      <w:pPr>
        <w:pStyle w:val="Nadpis10"/>
        <w:keepNext/>
        <w:keepLines/>
        <w:shd w:val="clear" w:color="auto" w:fill="auto"/>
        <w:spacing w:after="0" w:line="281" w:lineRule="exact"/>
        <w:ind w:left="760"/>
      </w:pPr>
      <w:bookmarkStart w:id="2" w:name="bookmark2"/>
      <w:r>
        <w:t>Česká republika - Generální finanční ředitelství</w:t>
      </w:r>
      <w:bookmarkEnd w:id="2"/>
    </w:p>
    <w:p w:rsidR="00CC7BBE" w:rsidRDefault="007E091D">
      <w:pPr>
        <w:pStyle w:val="Zkladntext20"/>
        <w:shd w:val="clear" w:color="auto" w:fill="auto"/>
        <w:spacing w:before="0" w:after="0" w:line="281" w:lineRule="exact"/>
        <w:ind w:left="760"/>
      </w:pPr>
      <w:r>
        <w:t>se sídlem Lazarská 15/7,117 22 Praha 1 - Nové Město IČ: 72080043 DIČ: CZ72080043</w:t>
      </w:r>
    </w:p>
    <w:p w:rsidR="006E53C3" w:rsidRDefault="007E091D">
      <w:pPr>
        <w:pStyle w:val="Zkladntext20"/>
        <w:shd w:val="clear" w:color="auto" w:fill="auto"/>
        <w:spacing w:before="0" w:after="545" w:line="281" w:lineRule="exact"/>
        <w:ind w:left="760"/>
      </w:pPr>
      <w:r>
        <w:t xml:space="preserve">zastoupené ředitelem odboru IT v Brně </w:t>
      </w:r>
      <w:proofErr w:type="spellStart"/>
      <w:r w:rsidR="006E53C3">
        <w:t>xxxxxxxxxxxxxxxxxxxxxxxx</w:t>
      </w:r>
      <w:proofErr w:type="spellEnd"/>
    </w:p>
    <w:p w:rsidR="00CC7BBE" w:rsidRDefault="007E091D">
      <w:pPr>
        <w:pStyle w:val="Zkladntext20"/>
        <w:shd w:val="clear" w:color="auto" w:fill="auto"/>
        <w:spacing w:before="0" w:after="545" w:line="281" w:lineRule="exact"/>
        <w:ind w:left="760"/>
      </w:pPr>
      <w:r>
        <w:t xml:space="preserve">Adresa pro doručování: Generální finanční ředitelství, Odbor IT v Brně nám. Svobody 4, 602 00 BRNO </w:t>
      </w:r>
      <w:r>
        <w:rPr>
          <w:rStyle w:val="Zkladntext211ptTundkovn0pt"/>
        </w:rPr>
        <w:t>(dále jen nájemce)</w:t>
      </w:r>
    </w:p>
    <w:p w:rsidR="00CC7BBE" w:rsidRDefault="007E091D">
      <w:pPr>
        <w:pStyle w:val="Zkladntext20"/>
        <w:shd w:val="clear" w:color="auto" w:fill="auto"/>
        <w:spacing w:before="0" w:after="476" w:line="200" w:lineRule="exact"/>
      </w:pPr>
      <w:r>
        <w:t>Pronajímatel a nájemce se dohodli na změně shora popsané smlouvy.</w:t>
      </w:r>
    </w:p>
    <w:p w:rsidR="00CC7BBE" w:rsidRDefault="007E091D">
      <w:pPr>
        <w:pStyle w:val="Nadpis10"/>
        <w:keepNext/>
        <w:keepLines/>
        <w:shd w:val="clear" w:color="auto" w:fill="auto"/>
        <w:spacing w:after="25" w:line="220" w:lineRule="exact"/>
      </w:pPr>
      <w:bookmarkStart w:id="3" w:name="bookmark3"/>
      <w:r>
        <w:t>ČI. VI. Trvání smlouvy a sankční ustanovení:</w:t>
      </w:r>
      <w:bookmarkEnd w:id="3"/>
    </w:p>
    <w:p w:rsidR="00CC7BBE" w:rsidRDefault="007E091D">
      <w:pPr>
        <w:pStyle w:val="Zkladntext20"/>
        <w:shd w:val="clear" w:color="auto" w:fill="auto"/>
        <w:spacing w:before="0" w:after="576" w:line="200" w:lineRule="exact"/>
        <w:ind w:left="400"/>
      </w:pPr>
      <w:r>
        <w:t>1. Tato smlouva se uzavírá na dobu určitou, a to do 02.08.2017.</w:t>
      </w:r>
    </w:p>
    <w:p w:rsidR="00CC7BBE" w:rsidRDefault="007E091D">
      <w:pPr>
        <w:pStyle w:val="Zkladntext20"/>
        <w:shd w:val="clear" w:color="auto" w:fill="auto"/>
        <w:spacing w:before="0" w:after="508" w:line="200" w:lineRule="exact"/>
      </w:pPr>
      <w:r>
        <w:t>Ostatní části Nájemní smlouvy zůstávají beze změny.</w:t>
      </w:r>
    </w:p>
    <w:p w:rsidR="00CC7BBE" w:rsidRDefault="007E091D">
      <w:pPr>
        <w:pStyle w:val="Zkladntext20"/>
        <w:shd w:val="clear" w:color="auto" w:fill="auto"/>
        <w:spacing w:before="0" w:after="0" w:line="281" w:lineRule="exact"/>
      </w:pPr>
      <w:r>
        <w:t>Tento dodatek nabývá platnosti a účinnosti dnem podpisu smluvních stran.</w:t>
      </w:r>
    </w:p>
    <w:p w:rsidR="00CC7BBE" w:rsidRDefault="007E091D">
      <w:pPr>
        <w:pStyle w:val="Zkladntext20"/>
        <w:shd w:val="clear" w:color="auto" w:fill="auto"/>
        <w:spacing w:before="0" w:after="0" w:line="281" w:lineRule="exact"/>
      </w:pPr>
      <w:r>
        <w:t>Tento dodatek je vyhotoven ve dvou stejnopisech, přičemž každá ze smluvních stran dostane jeden.</w:t>
      </w:r>
    </w:p>
    <w:p w:rsidR="00CC7BBE" w:rsidRDefault="007E091D">
      <w:pPr>
        <w:pStyle w:val="Zkladntext20"/>
        <w:shd w:val="clear" w:color="auto" w:fill="auto"/>
        <w:spacing w:before="0" w:after="369" w:line="281" w:lineRule="exact"/>
        <w:ind w:right="1040"/>
        <w:jc w:val="both"/>
      </w:pPr>
      <w:r>
        <w:t>Smluvní strany prohlašují, že tento dodatek je projevem jejich pravé, svobodné, srozumitelné a omylu prosté vůle a že nebyl sepsán v tísni nebo za jednostranně nevýhodných podmínek, což stvrzují svými podpisy.</w:t>
      </w:r>
    </w:p>
    <w:p w:rsidR="00CC7BBE" w:rsidRDefault="00CC7BBE">
      <w:pPr>
        <w:spacing w:line="360" w:lineRule="exact"/>
      </w:pPr>
      <w:bookmarkStart w:id="4" w:name="_GoBack"/>
      <w:bookmarkEnd w:id="4"/>
    </w:p>
    <w:p w:rsidR="00CC7BBE" w:rsidRDefault="00CC7BBE">
      <w:pPr>
        <w:spacing w:line="360" w:lineRule="exact"/>
      </w:pPr>
    </w:p>
    <w:p w:rsidR="00CC7BBE" w:rsidRDefault="00CC7BBE">
      <w:pPr>
        <w:spacing w:line="360" w:lineRule="exact"/>
      </w:pPr>
    </w:p>
    <w:p w:rsidR="00CC7BBE" w:rsidRDefault="00CC7BBE">
      <w:pPr>
        <w:spacing w:line="652" w:lineRule="exact"/>
      </w:pPr>
    </w:p>
    <w:p w:rsidR="00CC7BBE" w:rsidRDefault="00CC7BBE">
      <w:pPr>
        <w:rPr>
          <w:sz w:val="2"/>
          <w:szCs w:val="2"/>
        </w:rPr>
      </w:pPr>
    </w:p>
    <w:sectPr w:rsidR="00CC7BBE">
      <w:footerReference w:type="default" r:id="rId7"/>
      <w:type w:val="continuous"/>
      <w:pgSz w:w="11900" w:h="16840"/>
      <w:pgMar w:top="1083" w:right="1263" w:bottom="765" w:left="12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37" w:rsidRDefault="00152737">
      <w:r>
        <w:separator/>
      </w:r>
    </w:p>
  </w:endnote>
  <w:endnote w:type="continuationSeparator" w:id="0">
    <w:p w:rsidR="00152737" w:rsidRDefault="0015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BE" w:rsidRDefault="00945A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CDE2E9D" wp14:editId="32AF12FB">
              <wp:simplePos x="0" y="0"/>
              <wp:positionH relativeFrom="page">
                <wp:posOffset>5232400</wp:posOffset>
              </wp:positionH>
              <wp:positionV relativeFrom="page">
                <wp:posOffset>10254615</wp:posOffset>
              </wp:positionV>
              <wp:extent cx="146050" cy="81915"/>
              <wp:effectExtent l="3175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8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BBE" w:rsidRDefault="007E091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rPr>
                              <w:rStyle w:val="ZhlavneboZpatBookmanOldStyle55ptdkovn1pt"/>
                            </w:rPr>
                            <w:t>18</w:t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2pt;margin-top:807.45pt;width:11.5pt;height:6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qrpgIAAKUFAAAOAAAAZHJzL2Uyb0RvYy54bWysVG1vmzAQ/j5p/8Hyd8rLSBpQSZWEME3q&#10;XqR2P8ABE6wZG9luoJv233c2IU1aTZq28cE67PNz99w9vpvboeXoQJVmUmQ4vAowoqKUFRP7DH99&#10;KLwFRtoQUREuBc3wE9X4dvn2zU3fpTSSjeQVVQhAhE77LsONMV3q+7psaEv0leyogMNaqpYY+FV7&#10;v1KkB/SW+1EQzP1eqqpTsqRaw24+HuKlw69rWprPda2pQTzDkJtxq3Lrzq7+8oake0W6hpXHNMhf&#10;ZNESJiDoCSonhqBHxV5BtaxUUsvaXJWy9WVds5I6DsAmDF6wuW9IRx0XKI7uTmXS/w+2/HT4ohCr&#10;oHcYCdJCix7oYNBaDiiy1ek7nYLTfQduZoBt62mZ6u5Olt80EnLTELGnK6Vk31BSQXahvemfXR1x&#10;tAXZ9R9lBWHIo5EOaKhVawGhGAjQoUtPp87YVEobMp4HMzgp4WgRJuHMBSDpdLdT2rynskXWyLCC&#10;vjtscrjTxuZC0snFhhKyYJy73nNxsQGO4w5Ehqv2zObgWvkjCZLtYruIvTiab704yHNvVWxib16E&#10;17P8Xb7Z5OFPGzeM04ZVFRU2zCSrMP6zth0FPgriJCwtOassnE1Jq/1uwxU6EJB14b5jQc7c/Ms0&#10;XBGAywtKYRQH6yjxivni2ouLeOYl18HCC8JkncyDOInz4pLSHRP03ymhPsPJLJqNUvott8B9r7mR&#10;tGUGBgdnLQji5ERSK8CtqFxrDWF8tM9KYdN/LgW0e2q0k6tV6KhVM+wGQLEa3snqCYSrJCgLNAjT&#10;DoxGqu8Y9TA5MixgtGHEPwiQvh0yk6EmYzcZRJRwMcMGo9HcmHEYPXaK7RvAnR7XCp5HwZx2n3M4&#10;PiqYBY7CcW7ZYXP+77yep+vyFwAAAP//AwBQSwMEFAAGAAgAAAAhAL4VI1beAAAADQEAAA8AAABk&#10;cnMvZG93bnJldi54bWxMj81qwzAQhO+FvIPYQG+NHGNi1bUcSqCX3pqWQG+KtbFN9WMkxbHfvptT&#10;e9yZYfabej9bwyYMcfBOwnaTAUPXej24TsLX59uTABaTcloZ71DCghH2zeqhVpX2N/eB0zF1jEpc&#10;rJSEPqWx4jy2PVoVN35ER97FB6sSnaHjOqgblVvD8yzbcasGRx96NeKhx/bneLUSyvnkcYx4wO/L&#10;1IZ+WIR5X6R8XM+vL8ASzukvDHd8QoeGmM7+6nRkRoLIC9qSyNhti2dgFBFFSdL5LuWlAN7U/P+K&#10;5hcAAP//AwBQSwECLQAUAAYACAAAACEAtoM4kv4AAADhAQAAEwAAAAAAAAAAAAAAAAAAAAAAW0Nv&#10;bnRlbnRfVHlwZXNdLnhtbFBLAQItABQABgAIAAAAIQA4/SH/1gAAAJQBAAALAAAAAAAAAAAAAAAA&#10;AC8BAABfcmVscy8ucmVsc1BLAQItABQABgAIAAAAIQCcQYqrpgIAAKUFAAAOAAAAAAAAAAAAAAAA&#10;AC4CAABkcnMvZTJvRG9jLnhtbFBLAQItABQABgAIAAAAIQC+FSNW3gAAAA0BAAAPAAAAAAAAAAAA&#10;AAAAAAAFAABkcnMvZG93bnJldi54bWxQSwUGAAAAAAQABADzAAAACwYAAAAA&#10;" filled="f" stroked="f">
              <v:textbox style="mso-fit-shape-to-text:t" inset="0,0,0,0">
                <w:txbxContent>
                  <w:p w:rsidR="00CC7BBE" w:rsidRDefault="007E091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rPr>
                        <w:rStyle w:val="ZhlavneboZpatBookmanOldStyle55ptdkovn1pt"/>
                      </w:rPr>
                      <w:t>18</w:t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37" w:rsidRDefault="00152737"/>
  </w:footnote>
  <w:footnote w:type="continuationSeparator" w:id="0">
    <w:p w:rsidR="00152737" w:rsidRDefault="001527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BE"/>
    <w:rsid w:val="00152737"/>
    <w:rsid w:val="006E53C3"/>
    <w:rsid w:val="007E091D"/>
    <w:rsid w:val="00945A57"/>
    <w:rsid w:val="00C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BookmanOldStyle55ptdkovn1pt">
    <w:name w:val="Záhlaví nebo Zápatí + Bookman Old Style;5;5 pt;Řádkování 1 pt"/>
    <w:basedOn w:val="ZhlavneboZpa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211ptTundkovn0pt">
    <w:name w:val="Základní text (2) + 11 pt;Tučné;Řádkování 0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Zkladntext31">
    <w:name w:val="Základní text (3)"/>
    <w:basedOn w:val="Zkladntext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Titulekobrzku3Exact0">
    <w:name w:val="Titulek obrázku (3) Exact"/>
    <w:basedOn w:val="Titulekobrzku3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180" w:line="0" w:lineRule="atLeast"/>
    </w:pPr>
    <w:rPr>
      <w:rFonts w:ascii="Book Antiqua" w:eastAsia="Book Antiqua" w:hAnsi="Book Antiqua" w:cs="Book Antiqua"/>
      <w:spacing w:val="10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</w:pPr>
    <w:rPr>
      <w:rFonts w:ascii="Book Antiqua" w:eastAsia="Book Antiqua" w:hAnsi="Book Antiqua" w:cs="Book Antiqua"/>
      <w:b/>
      <w:bCs/>
      <w:i/>
      <w:iCs/>
      <w:sz w:val="42"/>
      <w:szCs w:val="4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10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6" w:lineRule="exac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0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3C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hlavneboZpatBookmanOldStyle55ptdkovn1pt">
    <w:name w:val="Záhlaví nebo Zápatí + Bookman Old Style;5;5 pt;Řádkování 1 pt"/>
    <w:basedOn w:val="ZhlavneboZpa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211ptTundkovn0pt">
    <w:name w:val="Základní text (2) + 11 pt;Tučné;Řádkování 0 pt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Zkladntext31">
    <w:name w:val="Základní text (3)"/>
    <w:basedOn w:val="Zkladntext3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Titulekobrzku3Exact0">
    <w:name w:val="Titulek obrázku (3) Exact"/>
    <w:basedOn w:val="Titulekobrzku3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outlineLvl w:val="0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180" w:line="0" w:lineRule="atLeast"/>
    </w:pPr>
    <w:rPr>
      <w:rFonts w:ascii="Book Antiqua" w:eastAsia="Book Antiqua" w:hAnsi="Book Antiqua" w:cs="Book Antiqua"/>
      <w:spacing w:val="10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0" w:lineRule="atLeast"/>
    </w:pPr>
    <w:rPr>
      <w:rFonts w:ascii="Book Antiqua" w:eastAsia="Book Antiqua" w:hAnsi="Book Antiqua" w:cs="Book Antiqua"/>
      <w:b/>
      <w:bCs/>
      <w:i/>
      <w:iCs/>
      <w:sz w:val="42"/>
      <w:szCs w:val="4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Book Antiqua" w:eastAsia="Book Antiqua" w:hAnsi="Book Antiqua" w:cs="Book Antiqua"/>
      <w:spacing w:val="10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pacing w:val="10"/>
      <w:sz w:val="8"/>
      <w:szCs w:val="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66" w:lineRule="exact"/>
      <w:jc w:val="center"/>
    </w:pPr>
    <w:rPr>
      <w:rFonts w:ascii="Trebuchet MS" w:eastAsia="Trebuchet MS" w:hAnsi="Trebuchet MS" w:cs="Trebuchet MS"/>
      <w:sz w:val="19"/>
      <w:szCs w:val="19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0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3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3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Ondroušek Pavel Ing. (GFŘ)</dc:creator>
  <cp:lastModifiedBy>Berdychová Sylva Mgr. (GFŘ)</cp:lastModifiedBy>
  <cp:revision>2</cp:revision>
  <dcterms:created xsi:type="dcterms:W3CDTF">2016-08-22T11:39:00Z</dcterms:created>
  <dcterms:modified xsi:type="dcterms:W3CDTF">2016-08-22T11:39:00Z</dcterms:modified>
</cp:coreProperties>
</file>