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6641" w14:textId="77777777" w:rsidR="00BB77DB" w:rsidRDefault="00BB77DB">
      <w:pPr>
        <w:spacing w:line="1" w:lineRule="exact"/>
      </w:pPr>
    </w:p>
    <w:p w14:paraId="11D78430" w14:textId="77777777" w:rsidR="00BB77DB" w:rsidRDefault="00000000">
      <w:pPr>
        <w:pStyle w:val="Zhlavnebozpat0"/>
        <w:framePr w:wrap="none" w:vAnchor="page" w:hAnchor="page" w:x="9474" w:y="878"/>
      </w:pPr>
      <w:r>
        <w:t>V_0589/MO2</w:t>
      </w:r>
    </w:p>
    <w:p w14:paraId="13F6DE3C" w14:textId="77777777" w:rsidR="00BB77DB" w:rsidRDefault="00000000">
      <w:pPr>
        <w:pStyle w:val="Zkladntext1"/>
        <w:framePr w:w="9126" w:h="13561" w:hRule="exact" w:wrap="none" w:vAnchor="page" w:hAnchor="page" w:x="1515" w:y="1583"/>
        <w:spacing w:after="260"/>
      </w:pPr>
      <w:r>
        <w:t>Níže uvedeného dne, měsíce a roku uzavřeli</w:t>
      </w:r>
    </w:p>
    <w:p w14:paraId="00B87180" w14:textId="77777777" w:rsidR="00BB77DB" w:rsidRDefault="00000000">
      <w:pPr>
        <w:pStyle w:val="Zkladntext1"/>
        <w:framePr w:w="9126" w:h="13561" w:hRule="exact" w:wrap="none" w:vAnchor="page" w:hAnchor="page" w:x="1515" w:y="1583"/>
      </w:pPr>
      <w:r>
        <w:rPr>
          <w:b/>
          <w:bCs/>
        </w:rPr>
        <w:t xml:space="preserve">statutární město Pardubice, </w:t>
      </w:r>
      <w:r>
        <w:t>se sídlem v Pardubicích, Pernštýnské nám. 1, PSČ 530 21</w:t>
      </w:r>
    </w:p>
    <w:p w14:paraId="3EE6FCD6" w14:textId="77777777" w:rsidR="00BB77DB" w:rsidRDefault="00000000">
      <w:pPr>
        <w:pStyle w:val="Zkladntext1"/>
        <w:framePr w:w="9126" w:h="13561" w:hRule="exact" w:wrap="none" w:vAnchor="page" w:hAnchor="page" w:x="1515" w:y="1583"/>
      </w:pPr>
      <w:r>
        <w:rPr>
          <w:b/>
          <w:bCs/>
        </w:rPr>
        <w:t>IČO: 002 74 046</w:t>
      </w:r>
    </w:p>
    <w:p w14:paraId="3E7E8692" w14:textId="77777777" w:rsidR="00BB77DB" w:rsidRDefault="00000000">
      <w:pPr>
        <w:pStyle w:val="Zkladntext1"/>
        <w:framePr w:w="9126" w:h="13561" w:hRule="exact" w:wrap="none" w:vAnchor="page" w:hAnchor="page" w:x="1515" w:y="1583"/>
        <w:jc w:val="both"/>
      </w:pPr>
      <w:r>
        <w:t>zastoupené Ing. Miroslavem Macelou, vedoucím oddělení pozemků a převodu nemovitostí Magistrátu města Pardubic, a to na základě čl. 10 odst. 1 a odst. 6 a čl. 12 směrnice č. 11/2024 Organizační řád v platném znění</w:t>
      </w:r>
    </w:p>
    <w:p w14:paraId="16FD5267" w14:textId="77777777" w:rsidR="00BB77DB" w:rsidRDefault="00000000">
      <w:pPr>
        <w:pStyle w:val="Zkladntext1"/>
        <w:framePr w:w="9126" w:h="13561" w:hRule="exact" w:wrap="none" w:vAnchor="page" w:hAnchor="page" w:x="1515" w:y="1583"/>
        <w:spacing w:after="260"/>
      </w:pPr>
      <w:r>
        <w:rPr>
          <w:i/>
          <w:iCs/>
        </w:rPr>
        <w:t>(dále jen půjčitel)</w:t>
      </w:r>
    </w:p>
    <w:p w14:paraId="0F4EF836" w14:textId="77777777" w:rsidR="00BB77DB" w:rsidRDefault="00000000">
      <w:pPr>
        <w:pStyle w:val="Nadpis30"/>
        <w:framePr w:w="9126" w:h="13561" w:hRule="exact" w:wrap="none" w:vAnchor="page" w:hAnchor="page" w:x="1515" w:y="1583"/>
        <w:spacing w:after="260"/>
        <w:jc w:val="left"/>
      </w:pPr>
      <w:bookmarkStart w:id="0" w:name="bookmark0"/>
      <w:r>
        <w:t>a</w:t>
      </w:r>
      <w:bookmarkEnd w:id="0"/>
    </w:p>
    <w:p w14:paraId="6394EB55" w14:textId="77777777" w:rsidR="00BB77DB" w:rsidRDefault="00000000">
      <w:pPr>
        <w:pStyle w:val="Zkladntext1"/>
        <w:framePr w:w="9126" w:h="13561" w:hRule="exact" w:wrap="none" w:vAnchor="page" w:hAnchor="page" w:x="1515" w:y="1583"/>
      </w:pPr>
      <w:r>
        <w:rPr>
          <w:b/>
          <w:bCs/>
        </w:rPr>
        <w:t xml:space="preserve">PAP PARDUBICE o.p.s., </w:t>
      </w:r>
      <w:r>
        <w:t>se sídlem Jiráskova 2664, Zelené Předměstí, 530 02 Pardubice</w:t>
      </w:r>
    </w:p>
    <w:p w14:paraId="6315132A" w14:textId="77777777" w:rsidR="00BB77DB" w:rsidRDefault="00000000">
      <w:pPr>
        <w:pStyle w:val="Zkladntext1"/>
        <w:framePr w:w="9126" w:h="13561" w:hRule="exact" w:wrap="none" w:vAnchor="page" w:hAnchor="page" w:x="1515" w:y="1583"/>
      </w:pPr>
      <w:r>
        <w:rPr>
          <w:b/>
          <w:bCs/>
        </w:rPr>
        <w:t>IČO: 288 25 781</w:t>
      </w:r>
    </w:p>
    <w:p w14:paraId="3A8D12B1" w14:textId="77777777" w:rsidR="00BB77DB" w:rsidRDefault="00000000">
      <w:pPr>
        <w:pStyle w:val="Zkladntext1"/>
        <w:framePr w:w="9126" w:h="13561" w:hRule="exact" w:wrap="none" w:vAnchor="page" w:hAnchor="page" w:x="1515" w:y="1583"/>
      </w:pPr>
      <w:r>
        <w:t>zastoupená Jiřím Vysoudilem, ředitelem</w:t>
      </w:r>
    </w:p>
    <w:p w14:paraId="5112E15F" w14:textId="77777777" w:rsidR="00BB77DB" w:rsidRDefault="00000000">
      <w:pPr>
        <w:pStyle w:val="Zkladntext1"/>
        <w:framePr w:w="9126" w:h="13561" w:hRule="exact" w:wrap="none" w:vAnchor="page" w:hAnchor="page" w:x="1515" w:y="1583"/>
        <w:spacing w:after="260"/>
      </w:pPr>
      <w:r>
        <w:t xml:space="preserve">zapsaná v obchodním rejstříku vedeném Krajským soudem v Hradci Králové, oddíl O, vložka 252 </w:t>
      </w:r>
      <w:r>
        <w:rPr>
          <w:i/>
          <w:iCs/>
        </w:rPr>
        <w:t>(dále jen vypůjčitel)</w:t>
      </w:r>
    </w:p>
    <w:p w14:paraId="5C5CE7E1" w14:textId="77777777" w:rsidR="00BB77DB" w:rsidRDefault="00000000">
      <w:pPr>
        <w:pStyle w:val="Zkladntext1"/>
        <w:framePr w:w="9126" w:h="13561" w:hRule="exact" w:wrap="none" w:vAnchor="page" w:hAnchor="page" w:x="1515" w:y="1583"/>
      </w:pPr>
      <w:r>
        <w:t>tuto</w:t>
      </w:r>
    </w:p>
    <w:p w14:paraId="733891EE" w14:textId="77777777" w:rsidR="00BB77DB" w:rsidRDefault="00000000">
      <w:pPr>
        <w:pStyle w:val="Nadpis10"/>
        <w:framePr w:w="9126" w:h="13561" w:hRule="exact" w:wrap="none" w:vAnchor="page" w:hAnchor="page" w:x="1515" w:y="1583"/>
        <w:spacing w:after="0"/>
        <w:jc w:val="center"/>
        <w:rPr>
          <w:sz w:val="30"/>
          <w:szCs w:val="30"/>
        </w:rPr>
      </w:pPr>
      <w:bookmarkStart w:id="1" w:name="bookmark2"/>
      <w:r>
        <w:rPr>
          <w:sz w:val="30"/>
          <w:szCs w:val="30"/>
        </w:rPr>
        <w:t>smlouvu o výpůjčce</w:t>
      </w:r>
      <w:bookmarkEnd w:id="1"/>
    </w:p>
    <w:p w14:paraId="5C434694" w14:textId="77777777" w:rsidR="00BB77DB" w:rsidRDefault="00000000">
      <w:pPr>
        <w:pStyle w:val="Zkladntext1"/>
        <w:framePr w:w="9126" w:h="13561" w:hRule="exact" w:wrap="none" w:vAnchor="page" w:hAnchor="page" w:x="1515" w:y="1583"/>
        <w:spacing w:after="260"/>
        <w:jc w:val="both"/>
      </w:pPr>
      <w:r>
        <w:t>v souladu s ustanovením § 2193 a násl. zákona č. 89/2012 Sb., občanský zákoník v platném znění</w:t>
      </w:r>
    </w:p>
    <w:p w14:paraId="1BF783FE" w14:textId="77777777" w:rsidR="00BB77DB" w:rsidRDefault="00BB77DB">
      <w:pPr>
        <w:pStyle w:val="Nadpis30"/>
        <w:framePr w:w="9126" w:h="13561" w:hRule="exact" w:wrap="none" w:vAnchor="page" w:hAnchor="page" w:x="1515" w:y="1583"/>
        <w:numPr>
          <w:ilvl w:val="0"/>
          <w:numId w:val="1"/>
        </w:numPr>
        <w:spacing w:line="283" w:lineRule="auto"/>
      </w:pPr>
    </w:p>
    <w:p w14:paraId="018F7427" w14:textId="77777777" w:rsidR="00BB77DB" w:rsidRDefault="00000000">
      <w:pPr>
        <w:pStyle w:val="Zkladntext1"/>
        <w:framePr w:w="9126" w:h="13561" w:hRule="exact" w:wrap="none" w:vAnchor="page" w:hAnchor="page" w:x="1515" w:y="1583"/>
        <w:numPr>
          <w:ilvl w:val="0"/>
          <w:numId w:val="2"/>
        </w:numPr>
        <w:tabs>
          <w:tab w:val="left" w:pos="698"/>
        </w:tabs>
        <w:spacing w:after="540" w:line="283" w:lineRule="auto"/>
        <w:ind w:left="680" w:hanging="340"/>
        <w:jc w:val="both"/>
      </w:pPr>
      <w:r>
        <w:t>Půjčitel prohlašuje, že je výlučným vlastníkem pozemku označeného jako p.p.č. 1609/7 ostatní plocha - zeleň, v k.ú. a v obci Pardubice.</w:t>
      </w:r>
    </w:p>
    <w:p w14:paraId="7767BD94" w14:textId="77777777" w:rsidR="00BB77DB" w:rsidRDefault="00BB77DB">
      <w:pPr>
        <w:pStyle w:val="Zkladntext1"/>
        <w:framePr w:w="9126" w:h="13561" w:hRule="exact" w:wrap="none" w:vAnchor="page" w:hAnchor="page" w:x="1515" w:y="1583"/>
        <w:numPr>
          <w:ilvl w:val="0"/>
          <w:numId w:val="1"/>
        </w:numPr>
        <w:jc w:val="center"/>
      </w:pPr>
    </w:p>
    <w:p w14:paraId="61E0C68F" w14:textId="77777777" w:rsidR="00BB77DB" w:rsidRDefault="00000000">
      <w:pPr>
        <w:pStyle w:val="Zkladntext1"/>
        <w:framePr w:w="9126" w:h="13561" w:hRule="exact" w:wrap="none" w:vAnchor="page" w:hAnchor="page" w:x="1515" w:y="1583"/>
        <w:numPr>
          <w:ilvl w:val="0"/>
          <w:numId w:val="3"/>
        </w:numPr>
        <w:tabs>
          <w:tab w:val="left" w:pos="698"/>
        </w:tabs>
        <w:ind w:left="680" w:hanging="340"/>
      </w:pPr>
      <w:r>
        <w:t xml:space="preserve">Půjčitel přenechává bezplatně do výpůjčky vypůjčiteli k užívání část pozemku označeného jako </w:t>
      </w:r>
      <w:r>
        <w:rPr>
          <w:b/>
          <w:bCs/>
        </w:rPr>
        <w:t xml:space="preserve">p.p.č. 1609/7 o výměře 500 m2 v k.ú. Pardubice, </w:t>
      </w:r>
      <w:r>
        <w:t xml:space="preserve">v rozsahu, který je zakreslen na snímku katastrální mapy - příloha č. 1 této smlouvy </w:t>
      </w:r>
      <w:r>
        <w:rPr>
          <w:b/>
          <w:bCs/>
        </w:rPr>
        <w:t xml:space="preserve">(dále společně jen jako „předmět výpůjčky“), </w:t>
      </w:r>
      <w:r>
        <w:t xml:space="preserve">za účelem </w:t>
      </w:r>
      <w:r>
        <w:rPr>
          <w:b/>
          <w:bCs/>
        </w:rPr>
        <w:t>užívání odstavné plochy pro automobily u koupaliště Cihelna za podmínky, že vypůjčitel nebude od návštěvníků koupaliště přijímat úplatu za užívání odstavné plochy pro automobily.</w:t>
      </w:r>
    </w:p>
    <w:p w14:paraId="072E41A1" w14:textId="77777777" w:rsidR="00BB77DB" w:rsidRDefault="00000000">
      <w:pPr>
        <w:pStyle w:val="Zkladntext1"/>
        <w:framePr w:w="9126" w:h="13561" w:hRule="exact" w:wrap="none" w:vAnchor="page" w:hAnchor="page" w:x="1515" w:y="1583"/>
        <w:numPr>
          <w:ilvl w:val="0"/>
          <w:numId w:val="3"/>
        </w:numPr>
        <w:tabs>
          <w:tab w:val="left" w:pos="698"/>
        </w:tabs>
        <w:ind w:left="680" w:hanging="340"/>
        <w:jc w:val="both"/>
      </w:pPr>
      <w:r>
        <w:t>Výpůjčka se uzavírá na dobu určitou, a to po dobu trvání pachtovní smlouvy uzavřené mezi obecně prospěšnou společností PAP Pardubice o.p.s. a statutárním městem Pardubice.</w:t>
      </w:r>
    </w:p>
    <w:p w14:paraId="149883A0" w14:textId="77777777" w:rsidR="00BB77DB" w:rsidRDefault="00000000">
      <w:pPr>
        <w:pStyle w:val="Zkladntext1"/>
        <w:framePr w:w="9126" w:h="13561" w:hRule="exact" w:wrap="none" w:vAnchor="page" w:hAnchor="page" w:x="1515" w:y="1583"/>
        <w:numPr>
          <w:ilvl w:val="0"/>
          <w:numId w:val="3"/>
        </w:numPr>
        <w:tabs>
          <w:tab w:val="left" w:pos="698"/>
        </w:tabs>
        <w:spacing w:after="540"/>
        <w:ind w:left="680" w:hanging="340"/>
        <w:jc w:val="both"/>
      </w:pPr>
      <w:r>
        <w:t>Vypůjčitel prohlašuje, že je mu stav předmětu výpůjčky dobře znám, neboť si jej prohlédl před uzavřením této smlouvy a potvrzuje, že je ve stavu způsobilém k řádnému užívání podle této smlouvy.</w:t>
      </w:r>
    </w:p>
    <w:p w14:paraId="39FE4533" w14:textId="77777777" w:rsidR="00BB77DB" w:rsidRDefault="00BB77DB">
      <w:pPr>
        <w:pStyle w:val="Nadpis30"/>
        <w:framePr w:w="9126" w:h="13561" w:hRule="exact" w:wrap="none" w:vAnchor="page" w:hAnchor="page" w:x="1515" w:y="1583"/>
        <w:numPr>
          <w:ilvl w:val="0"/>
          <w:numId w:val="1"/>
        </w:numPr>
      </w:pPr>
    </w:p>
    <w:p w14:paraId="6AB19895" w14:textId="77777777" w:rsidR="00BB77DB" w:rsidRDefault="00000000">
      <w:pPr>
        <w:pStyle w:val="Zkladntext1"/>
        <w:framePr w:w="9126" w:h="13561" w:hRule="exact" w:wrap="none" w:vAnchor="page" w:hAnchor="page" w:x="1515" w:y="1583"/>
        <w:numPr>
          <w:ilvl w:val="0"/>
          <w:numId w:val="4"/>
        </w:numPr>
        <w:tabs>
          <w:tab w:val="left" w:pos="698"/>
        </w:tabs>
        <w:ind w:left="680" w:hanging="340"/>
        <w:jc w:val="both"/>
      </w:pPr>
      <w:r>
        <w:t>Stavby či stavební úpravy na předmětu výpůjčky lze provádět jen po řádném projednání s příslušným stavebním úřadem a s písemným souhlasem vypůjčitele. Tato smlouva souhlas vlastníka pozemku nenahrazuje.</w:t>
      </w:r>
    </w:p>
    <w:p w14:paraId="3A376AEA" w14:textId="77777777" w:rsidR="00BB77DB" w:rsidRDefault="00000000">
      <w:pPr>
        <w:pStyle w:val="Zkladntext1"/>
        <w:framePr w:w="9126" w:h="13561" w:hRule="exact" w:wrap="none" w:vAnchor="page" w:hAnchor="page" w:x="1515" w:y="1583"/>
        <w:numPr>
          <w:ilvl w:val="0"/>
          <w:numId w:val="4"/>
        </w:numPr>
        <w:tabs>
          <w:tab w:val="left" w:pos="698"/>
        </w:tabs>
        <w:ind w:firstLine="320"/>
      </w:pPr>
      <w:r>
        <w:t>Vypůjčitel se zavazuje udržovat čistotu předmětu výpůjčky.</w:t>
      </w:r>
    </w:p>
    <w:p w14:paraId="7B0D643A" w14:textId="77777777" w:rsidR="00BB77DB" w:rsidRDefault="00000000">
      <w:pPr>
        <w:pStyle w:val="Zkladntext1"/>
        <w:framePr w:w="9126" w:h="13561" w:hRule="exact" w:wrap="none" w:vAnchor="page" w:hAnchor="page" w:x="1515" w:y="1583"/>
        <w:numPr>
          <w:ilvl w:val="0"/>
          <w:numId w:val="4"/>
        </w:numPr>
        <w:tabs>
          <w:tab w:val="left" w:pos="698"/>
        </w:tabs>
        <w:ind w:left="680" w:hanging="340"/>
        <w:jc w:val="both"/>
      </w:pPr>
      <w:r>
        <w:t xml:space="preserve">Tato smlouva o výpůjčce </w:t>
      </w:r>
      <w:r>
        <w:rPr>
          <w:b/>
          <w:bCs/>
        </w:rPr>
        <w:t xml:space="preserve">nenahrazuje </w:t>
      </w:r>
      <w:r>
        <w:t>souhlas vlastníka pozemku s kácením dřevin rostoucích na předmětu výpůjčky a nezakládá automaticky nárok vypůjčitele na vydání takového souhlasu.</w:t>
      </w:r>
    </w:p>
    <w:p w14:paraId="4BCB0160" w14:textId="77777777" w:rsidR="00BB77DB" w:rsidRDefault="00000000">
      <w:pPr>
        <w:pStyle w:val="Zhlavnebozpat0"/>
        <w:framePr w:wrap="none" w:vAnchor="page" w:hAnchor="page" w:x="5471" w:y="15800"/>
      </w:pPr>
      <w:r>
        <w:t xml:space="preserve">Stránka </w:t>
      </w:r>
      <w:r>
        <w:rPr>
          <w:b/>
          <w:bCs/>
        </w:rPr>
        <w:t xml:space="preserve">1 </w:t>
      </w:r>
      <w:r>
        <w:t xml:space="preserve">z </w:t>
      </w:r>
      <w:r>
        <w:rPr>
          <w:b/>
          <w:bCs/>
        </w:rPr>
        <w:t>4</w:t>
      </w:r>
    </w:p>
    <w:p w14:paraId="4600A6E7" w14:textId="77777777" w:rsidR="00BB77DB" w:rsidRDefault="00BB77DB">
      <w:pPr>
        <w:spacing w:line="1" w:lineRule="exact"/>
        <w:sectPr w:rsidR="00BB77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0FBC65" w14:textId="77777777" w:rsidR="00BB77DB" w:rsidRDefault="00BB77DB">
      <w:pPr>
        <w:spacing w:line="1" w:lineRule="exact"/>
      </w:pPr>
    </w:p>
    <w:p w14:paraId="50BB2550" w14:textId="77777777" w:rsidR="00BB77DB" w:rsidRDefault="00000000">
      <w:pPr>
        <w:pStyle w:val="Zhlavnebozpat0"/>
        <w:framePr w:wrap="none" w:vAnchor="page" w:hAnchor="page" w:x="9336" w:y="874"/>
      </w:pPr>
      <w:r>
        <w:t>V_0589/MO2</w:t>
      </w:r>
    </w:p>
    <w:p w14:paraId="369357DD" w14:textId="77777777" w:rsidR="00BB77DB" w:rsidRDefault="00BB77DB">
      <w:pPr>
        <w:pStyle w:val="Nadpis30"/>
        <w:framePr w:w="8856" w:h="9515" w:hRule="exact" w:wrap="none" w:vAnchor="page" w:hAnchor="page" w:x="1650" w:y="1580"/>
        <w:numPr>
          <w:ilvl w:val="0"/>
          <w:numId w:val="1"/>
        </w:numPr>
      </w:pPr>
    </w:p>
    <w:p w14:paraId="4D9E7F0B" w14:textId="39AAA82F" w:rsidR="00BB77DB" w:rsidRDefault="00000000">
      <w:pPr>
        <w:pStyle w:val="Zkladntext1"/>
        <w:framePr w:w="8856" w:h="9515" w:hRule="exact" w:wrap="none" w:vAnchor="page" w:hAnchor="page" w:x="1650" w:y="1580"/>
        <w:numPr>
          <w:ilvl w:val="0"/>
          <w:numId w:val="5"/>
        </w:numPr>
        <w:tabs>
          <w:tab w:val="left" w:pos="346"/>
        </w:tabs>
        <w:ind w:left="440" w:hanging="440"/>
        <w:jc w:val="both"/>
      </w:pPr>
      <w:r>
        <w:t xml:space="preserve">Vypůjčitel je oprávněn užívat předmět výpůjčky pouze k účelu stanovenému v čl. II. této smlouvy, vycházejícího z jeho povahy a stavebního určení, aby nedocházelo </w:t>
      </w:r>
      <w:r w:rsidR="00AE284C">
        <w:t>k jeho</w:t>
      </w:r>
      <w:r>
        <w:t xml:space="preserve"> poškození či nadměrnému opotřebení. Předmět výpůjčky nesmí být využíván k výrobě, manipulaci a skladování výbušnin, prudce hořlavých materiálů, jedů, drog a k dalším činnostem, které ohrožují či negativně působí na životní prostředí (prach, hluk či exhalace, apod.).</w:t>
      </w:r>
    </w:p>
    <w:p w14:paraId="547CA6F5" w14:textId="77777777" w:rsidR="00BB77DB" w:rsidRDefault="00000000">
      <w:pPr>
        <w:pStyle w:val="Zkladntext1"/>
        <w:framePr w:w="8856" w:h="9515" w:hRule="exact" w:wrap="none" w:vAnchor="page" w:hAnchor="page" w:x="1650" w:y="1580"/>
        <w:numPr>
          <w:ilvl w:val="0"/>
          <w:numId w:val="5"/>
        </w:numPr>
        <w:tabs>
          <w:tab w:val="left" w:pos="346"/>
        </w:tabs>
        <w:ind w:left="440" w:hanging="440"/>
        <w:jc w:val="both"/>
      </w:pPr>
      <w:r>
        <w:t>Vypůjčitel je povinen pod sankcí smluvní pokuty ve výši 10.000,- Kč se zdržet všeho čímž by způsoboval imise ve smyslu ustanovení § 1013 zákona č. 89/2012 Sb., občanský zákoník v platném znění, s výjimkou běžných imisí vzniklých v důsledku stavebních prací při realizaci stavby. Toto ujednání pak nemá vliv na nárok půjčitele na náhradu škody.</w:t>
      </w:r>
    </w:p>
    <w:p w14:paraId="4D1DD64D" w14:textId="51548A6B" w:rsidR="00BB77DB" w:rsidRDefault="00000000">
      <w:pPr>
        <w:pStyle w:val="Zkladntext1"/>
        <w:framePr w:w="8856" w:h="9515" w:hRule="exact" w:wrap="none" w:vAnchor="page" w:hAnchor="page" w:x="1650" w:y="1580"/>
        <w:numPr>
          <w:ilvl w:val="0"/>
          <w:numId w:val="5"/>
        </w:numPr>
        <w:tabs>
          <w:tab w:val="left" w:pos="346"/>
        </w:tabs>
        <w:ind w:left="440" w:hanging="440"/>
        <w:jc w:val="both"/>
      </w:pPr>
      <w:r>
        <w:t xml:space="preserve">Jakékoli jiné změny na předmětu výpůjčky, stavby či stavební či terénní úpravy, umístění reklamy či informačního zařízení, lze provádět pouze na základě předchozího písemného souhlasu půjčitele, jehož součástí bude i ujednání smluvních stran o tom, zda mají být úpravy </w:t>
      </w:r>
      <w:r w:rsidR="00AE284C">
        <w:t>k datu</w:t>
      </w:r>
      <w:r>
        <w:t xml:space="preserve"> ukončení výpůjčky odstraněny, či ujednání o vzájemném vyrovnání z důvodu zhodnocení předmětu výpůjčky. Po udělení takového písemného souhlasu pak vypůjčitel úpravy provádí na svůj náklad. Bez písemného předchozího souhlasu není vypůjčitel oprávněn změny na předmětu výpůjčky provést a nemá nárok na vyrovnání případného zhodnocení předmětu výpůjčky. Tato smlouva souhlas vlastníka pozemku nenahrazuje.</w:t>
      </w:r>
    </w:p>
    <w:p w14:paraId="0CB324E3" w14:textId="77777777" w:rsidR="00BB77DB" w:rsidRDefault="00000000">
      <w:pPr>
        <w:pStyle w:val="Zkladntext1"/>
        <w:framePr w:w="8856" w:h="9515" w:hRule="exact" w:wrap="none" w:vAnchor="page" w:hAnchor="page" w:x="1650" w:y="1580"/>
        <w:numPr>
          <w:ilvl w:val="0"/>
          <w:numId w:val="5"/>
        </w:numPr>
        <w:tabs>
          <w:tab w:val="left" w:pos="346"/>
        </w:tabs>
        <w:ind w:left="440" w:hanging="440"/>
        <w:jc w:val="both"/>
      </w:pPr>
      <w:r>
        <w:t>Za organizaci a zajištění požární ochrany, bezpečnosti a ochrany zdraví při práci, ochrany životního prostředí a hygieny v souladu splatnými předpisy odpovídá na předmětu výpůjčky vypůjčitel. Půjčitel je oprávněn dodržování právních předpisů kontrolovat.</w:t>
      </w:r>
    </w:p>
    <w:p w14:paraId="4F9AD4EE" w14:textId="77777777" w:rsidR="00BB77DB" w:rsidRDefault="00000000">
      <w:pPr>
        <w:pStyle w:val="Zkladntext1"/>
        <w:framePr w:w="8856" w:h="9515" w:hRule="exact" w:wrap="none" w:vAnchor="page" w:hAnchor="page" w:x="1650" w:y="1580"/>
        <w:numPr>
          <w:ilvl w:val="0"/>
          <w:numId w:val="5"/>
        </w:numPr>
        <w:tabs>
          <w:tab w:val="left" w:pos="346"/>
        </w:tabs>
        <w:ind w:left="440" w:hanging="440"/>
        <w:jc w:val="both"/>
      </w:pPr>
      <w:r>
        <w:t>Vypůjčitel nemá nárok na úhradu vynaložených nákladů spojených s užíváním a údržbou předmětu výpůjčky, výstavbou provedenou v souladu s touto smlouvou ani vynaložených nákladů souvisejících s vydáním příslušných rozhodnutí pro stavbu, a to ani v případě, že nebudou tato rozhodnutí příslušnými orgány vydána. Obvyklé náklady spojené s užíváním předmětu výpůjčky nese vypůjčitel ze svého.</w:t>
      </w:r>
    </w:p>
    <w:p w14:paraId="01E79EB5" w14:textId="77777777" w:rsidR="00BB77DB" w:rsidRDefault="00000000">
      <w:pPr>
        <w:pStyle w:val="Zkladntext1"/>
        <w:framePr w:w="8856" w:h="9515" w:hRule="exact" w:wrap="none" w:vAnchor="page" w:hAnchor="page" w:x="1650" w:y="1580"/>
        <w:numPr>
          <w:ilvl w:val="0"/>
          <w:numId w:val="5"/>
        </w:numPr>
        <w:tabs>
          <w:tab w:val="left" w:pos="346"/>
        </w:tabs>
        <w:ind w:left="440" w:hanging="440"/>
        <w:jc w:val="both"/>
      </w:pPr>
      <w:r>
        <w:t>Vypůjčitel není oprávněn přenechat předmět výpůjčky do užívání bezplatně nebo za úhradu jiné právnické či fyzické osobě.</w:t>
      </w:r>
    </w:p>
    <w:p w14:paraId="2DC03CFA" w14:textId="77777777" w:rsidR="00BB77DB" w:rsidRDefault="00000000">
      <w:pPr>
        <w:pStyle w:val="Zkladntext1"/>
        <w:framePr w:w="8856" w:h="9515" w:hRule="exact" w:wrap="none" w:vAnchor="page" w:hAnchor="page" w:x="1650" w:y="1580"/>
        <w:numPr>
          <w:ilvl w:val="0"/>
          <w:numId w:val="5"/>
        </w:numPr>
        <w:tabs>
          <w:tab w:val="left" w:pos="346"/>
        </w:tabs>
        <w:jc w:val="both"/>
      </w:pPr>
      <w:r>
        <w:t>Za škody způsobené na předmětu výpůjčky zodpovídá vypůjčitel.</w:t>
      </w:r>
    </w:p>
    <w:p w14:paraId="42F017A4" w14:textId="77777777" w:rsidR="00BB77DB" w:rsidRDefault="00000000">
      <w:pPr>
        <w:pStyle w:val="Zkladntext1"/>
        <w:framePr w:w="8856" w:h="9515" w:hRule="exact" w:wrap="none" w:vAnchor="page" w:hAnchor="page" w:x="1650" w:y="1580"/>
        <w:numPr>
          <w:ilvl w:val="0"/>
          <w:numId w:val="5"/>
        </w:numPr>
        <w:tabs>
          <w:tab w:val="left" w:pos="346"/>
        </w:tabs>
        <w:spacing w:line="319" w:lineRule="auto"/>
        <w:ind w:left="440" w:hanging="440"/>
        <w:jc w:val="both"/>
      </w:pPr>
      <w:r>
        <w:t>Vypůjčitel bere na vědomí, že smlouva o výpůjčce je pouze dočasným titulem k užívání předmětu výpůjčky, který je ze své povahy vypověditelný a nezakládá nárok vypůjčitele na odkoupení předmětu výpůjčky.</w:t>
      </w:r>
    </w:p>
    <w:p w14:paraId="0FC7D0BD" w14:textId="77777777" w:rsidR="00BB77DB" w:rsidRDefault="00BB77DB">
      <w:pPr>
        <w:pStyle w:val="Nadpis30"/>
        <w:framePr w:w="8856" w:h="3236" w:hRule="exact" w:wrap="none" w:vAnchor="page" w:hAnchor="page" w:x="1650" w:y="11883"/>
        <w:numPr>
          <w:ilvl w:val="0"/>
          <w:numId w:val="1"/>
        </w:numPr>
      </w:pPr>
    </w:p>
    <w:p w14:paraId="7F9F942F" w14:textId="77777777" w:rsidR="00BB77DB" w:rsidRDefault="00000000">
      <w:pPr>
        <w:pStyle w:val="Zkladntext1"/>
        <w:framePr w:w="8856" w:h="3236" w:hRule="exact" w:wrap="none" w:vAnchor="page" w:hAnchor="page" w:x="1650" w:y="11883"/>
        <w:numPr>
          <w:ilvl w:val="0"/>
          <w:numId w:val="6"/>
        </w:numPr>
        <w:tabs>
          <w:tab w:val="left" w:pos="346"/>
        </w:tabs>
        <w:jc w:val="both"/>
      </w:pPr>
      <w:r>
        <w:t>Tato smlouva zaniká uplynutím času, dohodou smluvních stran, popřípadě výpovědí.</w:t>
      </w:r>
    </w:p>
    <w:p w14:paraId="2804D1C0" w14:textId="77777777" w:rsidR="00BB77DB" w:rsidRDefault="00000000">
      <w:pPr>
        <w:pStyle w:val="Zkladntext1"/>
        <w:framePr w:w="8856" w:h="3236" w:hRule="exact" w:wrap="none" w:vAnchor="page" w:hAnchor="page" w:x="1650" w:y="11883"/>
        <w:numPr>
          <w:ilvl w:val="0"/>
          <w:numId w:val="6"/>
        </w:numPr>
        <w:tabs>
          <w:tab w:val="left" w:pos="346"/>
        </w:tabs>
        <w:ind w:left="360" w:hanging="360"/>
        <w:jc w:val="both"/>
      </w:pPr>
      <w:r>
        <w:t xml:space="preserve">Půjčitel si vyhrazuje právo ukončit smlouvu o výpůjčce </w:t>
      </w:r>
      <w:r>
        <w:rPr>
          <w:b/>
          <w:bCs/>
        </w:rPr>
        <w:t xml:space="preserve">výpovědí s jednoměsíční výpovědní dobou, </w:t>
      </w:r>
      <w:r>
        <w:t xml:space="preserve">jež počne běžet od prvého dne kalendářního měsíce následujícího po doručení výpovědi a domáhat se předčasného vrácení předmětu výpůjčky, </w:t>
      </w:r>
      <w:r>
        <w:rPr>
          <w:b/>
          <w:bCs/>
        </w:rPr>
        <w:t>pokud:</w:t>
      </w:r>
    </w:p>
    <w:p w14:paraId="5BEF8432" w14:textId="77777777" w:rsidR="00BB77DB" w:rsidRDefault="00000000">
      <w:pPr>
        <w:pStyle w:val="Zkladntext1"/>
        <w:framePr w:w="8856" w:h="3236" w:hRule="exact" w:wrap="none" w:vAnchor="page" w:hAnchor="page" w:x="1650" w:y="11883"/>
        <w:numPr>
          <w:ilvl w:val="0"/>
          <w:numId w:val="7"/>
        </w:numPr>
        <w:tabs>
          <w:tab w:val="left" w:pos="1146"/>
        </w:tabs>
        <w:ind w:firstLine="800"/>
        <w:jc w:val="both"/>
      </w:pPr>
      <w:r>
        <w:t>vypůjčitel užívá předmět výpůjčky v rozporu se smlouvou o výpůjčce,</w:t>
      </w:r>
    </w:p>
    <w:p w14:paraId="0EAF5D04" w14:textId="77777777" w:rsidR="00BB77DB" w:rsidRDefault="00000000">
      <w:pPr>
        <w:pStyle w:val="Zkladntext1"/>
        <w:framePr w:w="8856" w:h="3236" w:hRule="exact" w:wrap="none" w:vAnchor="page" w:hAnchor="page" w:x="1650" w:y="11883"/>
        <w:numPr>
          <w:ilvl w:val="0"/>
          <w:numId w:val="7"/>
        </w:numPr>
        <w:tabs>
          <w:tab w:val="left" w:pos="1146"/>
        </w:tabs>
        <w:ind w:left="1160" w:hanging="360"/>
        <w:jc w:val="both"/>
      </w:pPr>
      <w:r>
        <w:t>vypůjčitel přenechal předmět výpůjčky do užívání bezplatně nebo za úhradu jiné právnické či fyzické osobě,</w:t>
      </w:r>
    </w:p>
    <w:p w14:paraId="789016AD" w14:textId="77777777" w:rsidR="00BB77DB" w:rsidRDefault="00000000">
      <w:pPr>
        <w:pStyle w:val="Zkladntext1"/>
        <w:framePr w:w="8856" w:h="3236" w:hRule="exact" w:wrap="none" w:vAnchor="page" w:hAnchor="page" w:x="1650" w:y="11883"/>
        <w:numPr>
          <w:ilvl w:val="0"/>
          <w:numId w:val="7"/>
        </w:numPr>
        <w:tabs>
          <w:tab w:val="left" w:pos="1146"/>
        </w:tabs>
        <w:ind w:left="1160" w:hanging="360"/>
        <w:jc w:val="both"/>
      </w:pPr>
      <w:r>
        <w:t>v případě vzniku naléhavé potřeby města z důvodu realizace výstavby či jiného investičního záměru.</w:t>
      </w:r>
    </w:p>
    <w:p w14:paraId="4AC2DBD7" w14:textId="77777777" w:rsidR="00BB77DB" w:rsidRDefault="00000000">
      <w:pPr>
        <w:pStyle w:val="Zkladntext1"/>
        <w:framePr w:w="8856" w:h="3236" w:hRule="exact" w:wrap="none" w:vAnchor="page" w:hAnchor="page" w:x="1650" w:y="11883"/>
        <w:numPr>
          <w:ilvl w:val="0"/>
          <w:numId w:val="6"/>
        </w:numPr>
        <w:tabs>
          <w:tab w:val="left" w:pos="346"/>
        </w:tabs>
        <w:ind w:left="360" w:hanging="360"/>
        <w:jc w:val="both"/>
      </w:pPr>
      <w:r>
        <w:t>Předmět výpůjčky bude po ukončení výpůjčky vrácen půjčiteli v termínu určeném půjčitelem a ve stavu, v jakém jej vypůjčitel převzal, tj. vyklizený a prost všech právních i</w:t>
      </w:r>
    </w:p>
    <w:p w14:paraId="30789DA6" w14:textId="77777777" w:rsidR="00BB77DB" w:rsidRDefault="00000000">
      <w:pPr>
        <w:pStyle w:val="Zhlavnebozpat0"/>
        <w:framePr w:wrap="none" w:vAnchor="page" w:hAnchor="page" w:x="5340" w:y="15778"/>
      </w:pPr>
      <w:r>
        <w:t xml:space="preserve">Stránka </w:t>
      </w:r>
      <w:r>
        <w:rPr>
          <w:b/>
          <w:bCs/>
        </w:rPr>
        <w:t xml:space="preserve">2 </w:t>
      </w:r>
      <w:r>
        <w:t xml:space="preserve">z </w:t>
      </w:r>
      <w:r>
        <w:rPr>
          <w:b/>
          <w:bCs/>
        </w:rPr>
        <w:t>4</w:t>
      </w:r>
    </w:p>
    <w:p w14:paraId="1E44BB47" w14:textId="77777777" w:rsidR="00BB77DB" w:rsidRDefault="00BB77DB">
      <w:pPr>
        <w:spacing w:line="1" w:lineRule="exact"/>
        <w:sectPr w:rsidR="00BB77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D161B1" w14:textId="77777777" w:rsidR="00BB77DB" w:rsidRDefault="00BB77DB">
      <w:pPr>
        <w:spacing w:line="1" w:lineRule="exact"/>
      </w:pPr>
    </w:p>
    <w:p w14:paraId="749DA767" w14:textId="77777777" w:rsidR="00BB77DB" w:rsidRDefault="00000000">
      <w:pPr>
        <w:pStyle w:val="Zhlavnebozpat0"/>
        <w:framePr w:wrap="none" w:vAnchor="page" w:hAnchor="page" w:x="9336" w:y="878"/>
      </w:pPr>
      <w:r>
        <w:t>V_0589/MO2</w:t>
      </w:r>
    </w:p>
    <w:p w14:paraId="5F2C0E08" w14:textId="77777777" w:rsidR="00BB77DB" w:rsidRDefault="00000000">
      <w:pPr>
        <w:pStyle w:val="Zkladntext1"/>
        <w:framePr w:w="8856" w:h="5382" w:hRule="exact" w:wrap="none" w:vAnchor="page" w:hAnchor="page" w:x="1650" w:y="1587"/>
        <w:ind w:left="360" w:firstLine="20"/>
        <w:jc w:val="both"/>
      </w:pPr>
      <w:r>
        <w:t>faktických vad, popř. ve stavu určeném půjčitelem. O vrácení předmětu výpůjčky bude pořízen Protokol o fyzickém předání a převzetí.</w:t>
      </w:r>
    </w:p>
    <w:p w14:paraId="38232D3C" w14:textId="77777777" w:rsidR="00BB77DB" w:rsidRDefault="00000000">
      <w:pPr>
        <w:pStyle w:val="Zkladntext1"/>
        <w:framePr w:w="8856" w:h="5382" w:hRule="exact" w:wrap="none" w:vAnchor="page" w:hAnchor="page" w:x="1650" w:y="1587"/>
        <w:numPr>
          <w:ilvl w:val="0"/>
          <w:numId w:val="6"/>
        </w:numPr>
        <w:tabs>
          <w:tab w:val="left" w:pos="347"/>
        </w:tabs>
        <w:ind w:left="340" w:hanging="340"/>
        <w:jc w:val="both"/>
      </w:pPr>
      <w:r>
        <w:t>Smluvní strany se výslovně dohodly na vyloučení automatického obnovení smlouvy o výpůjčce ve smyslu ustanovení § 2230 zákona č. 89/2012 Sb., občanský zákoník v platném znění, a ujednávají si, že výpůjčka končí uplynutím výpovědní doby nebo k dohodnutému datu, a to bez ohledu na aktivitu půjčitele, tedy skutečnost, že vypůjčitel užívá předmět výpůjčky i po uplynutí ujednané doby nemá za následek opětovné uzavření smlouvy o výpůjčce. Toto ujednání je zároveň sdělením ve smyslu ustanovení § 2230 odst. 2 zákona č. 89/2012 Sb., občanský zákoník, v platném znění, tj. další užívání předmětu výpůjčky vypůjčitelem nebude pokládáno za opětovné uzavření smlouvy o výpůjčce.</w:t>
      </w:r>
    </w:p>
    <w:p w14:paraId="388B38F4" w14:textId="77777777" w:rsidR="00BB77DB" w:rsidRDefault="00000000">
      <w:pPr>
        <w:pStyle w:val="Zkladntext1"/>
        <w:framePr w:w="8856" w:h="5382" w:hRule="exact" w:wrap="none" w:vAnchor="page" w:hAnchor="page" w:x="1650" w:y="1587"/>
        <w:numPr>
          <w:ilvl w:val="0"/>
          <w:numId w:val="6"/>
        </w:numPr>
        <w:tabs>
          <w:tab w:val="left" w:pos="347"/>
        </w:tabs>
        <w:ind w:left="340" w:hanging="340"/>
        <w:jc w:val="both"/>
      </w:pPr>
      <w:r>
        <w:t xml:space="preserve">Nepředá-li vypůjčitel předmět výpůjčky půjčiteli řádně a včas, tj. v souladu s ujednáním v čl. V odst. /3/ 4 této smlouvy, zavazuje se uhradit půjčiteli za neoprávněné užívání předmětu výpůjčky částku, která bude účtována ve výši podnikatelského nájemného stanoveného dle Zásad pro nakládání s pozemky a pro umísťování reklamních zařízeních na pozemcích a stavbách ve vlastnictví statutárního města Pardubice, </w:t>
      </w:r>
      <w:r>
        <w:rPr>
          <w:b/>
          <w:bCs/>
        </w:rPr>
        <w:t xml:space="preserve">tj.: 400,- Kč/m2/rok, </w:t>
      </w:r>
      <w:r>
        <w:t>a to za celou dobu trvání neoprávněného užívání předmětu výpůjčky. Smluvní strany prohlašují, že tuto částku považují za přiměřenou. Právo na náhradu škody ani splnění povinnosti ujednané v odst. 4 tohoto článku tímto ujednáním nejsou dotčeny.</w:t>
      </w:r>
    </w:p>
    <w:p w14:paraId="5014C088" w14:textId="77777777" w:rsidR="00BB77DB" w:rsidRDefault="00BB77DB">
      <w:pPr>
        <w:pStyle w:val="Nadpis30"/>
        <w:framePr w:w="8856" w:h="7524" w:hRule="exact" w:wrap="none" w:vAnchor="page" w:hAnchor="page" w:x="1650" w:y="7761"/>
        <w:numPr>
          <w:ilvl w:val="0"/>
          <w:numId w:val="1"/>
        </w:numPr>
      </w:pPr>
    </w:p>
    <w:p w14:paraId="472AFDB8" w14:textId="77777777" w:rsidR="00BB77DB" w:rsidRDefault="00000000">
      <w:pPr>
        <w:pStyle w:val="Zkladntext1"/>
        <w:framePr w:w="8856" w:h="7524" w:hRule="exact" w:wrap="none" w:vAnchor="page" w:hAnchor="page" w:x="1650" w:y="7761"/>
        <w:numPr>
          <w:ilvl w:val="0"/>
          <w:numId w:val="8"/>
        </w:numPr>
        <w:tabs>
          <w:tab w:val="left" w:pos="347"/>
        </w:tabs>
        <w:ind w:left="340" w:hanging="340"/>
        <w:jc w:val="both"/>
      </w:pPr>
      <w:r>
        <w:t xml:space="preserve">Smlouva nabývá platnosti dnem jejího podpisu oběma smluvními stranami a účinnosti dnem jejího zveřejnění v registru smluv </w:t>
      </w:r>
      <w:r>
        <w:rPr>
          <w:b/>
          <w:bCs/>
        </w:rPr>
        <w:t xml:space="preserve">spravovaném Digitální a informační agenturou </w:t>
      </w:r>
      <w:r>
        <w:t xml:space="preserve">v souladu se zákonem č. 340/2015 Sb., o zvláštních podmínkách účinnosti některých smluv, uveřejňování těchto smluv a o registru smluv (zákon o registru smluv), v platném znění. Smluvní strany se dohodly, že půjčitel bezodkladně po uzavření této smlouvy odešle smlouvu k řádnému uveřejnění do registru </w:t>
      </w:r>
      <w:r>
        <w:rPr>
          <w:b/>
          <w:bCs/>
        </w:rPr>
        <w:t xml:space="preserve">spravovaného Digitální a informační agenturou. </w:t>
      </w:r>
      <w:r>
        <w:t>O uveřejnění smlouvy zveřejňující strana bezodkladně informuje druhou smluvní stranu, nebyl-li kontaktní údaj této smluvní strany uveden přímo do registru smluv jako kontakt pro notifikaci o uveřejnění.</w:t>
      </w:r>
    </w:p>
    <w:p w14:paraId="57544D4A" w14:textId="77777777" w:rsidR="00BB77DB" w:rsidRDefault="00000000">
      <w:pPr>
        <w:pStyle w:val="Zkladntext1"/>
        <w:framePr w:w="8856" w:h="7524" w:hRule="exact" w:wrap="none" w:vAnchor="page" w:hAnchor="page" w:x="1650" w:y="7761"/>
        <w:numPr>
          <w:ilvl w:val="0"/>
          <w:numId w:val="8"/>
        </w:numPr>
        <w:tabs>
          <w:tab w:val="left" w:pos="347"/>
        </w:tabs>
        <w:ind w:left="340" w:hanging="340"/>
        <w:jc w:val="both"/>
      </w:pPr>
      <w:r>
        <w:t>Smluvní strany berou na vědomí, že nebude-li smlouva zveřejněna ani do tří měsíců ode dne, kdy byla uzavřena, platí, že je zrušena od počátku s účinky případného bezdůvodného obohacení.</w:t>
      </w:r>
    </w:p>
    <w:p w14:paraId="5825FABB" w14:textId="77777777" w:rsidR="00BB77DB" w:rsidRDefault="00000000">
      <w:pPr>
        <w:pStyle w:val="Zkladntext1"/>
        <w:framePr w:w="8856" w:h="7524" w:hRule="exact" w:wrap="none" w:vAnchor="page" w:hAnchor="page" w:x="1650" w:y="7761"/>
        <w:numPr>
          <w:ilvl w:val="0"/>
          <w:numId w:val="8"/>
        </w:numPr>
        <w:tabs>
          <w:tab w:val="left" w:pos="347"/>
        </w:tabs>
        <w:ind w:left="340" w:hanging="340"/>
        <w:jc w:val="both"/>
      </w:pPr>
      <w:r>
        <w:t>Smluvní strany prohlašují, že žádná část smlouvy nenaplňuje znaky obchodního tajemství (§ 504 zákona č. 89/2012 Sb., občanský zákoník).</w:t>
      </w:r>
    </w:p>
    <w:p w14:paraId="4410B286" w14:textId="77777777" w:rsidR="00BB77DB" w:rsidRDefault="00000000">
      <w:pPr>
        <w:pStyle w:val="Zkladntext1"/>
        <w:framePr w:w="8856" w:h="7524" w:hRule="exact" w:wrap="none" w:vAnchor="page" w:hAnchor="page" w:x="1650" w:y="7761"/>
        <w:numPr>
          <w:ilvl w:val="0"/>
          <w:numId w:val="8"/>
        </w:numPr>
        <w:tabs>
          <w:tab w:val="left" w:pos="347"/>
        </w:tabs>
        <w:ind w:left="340" w:hanging="340"/>
        <w:jc w:val="both"/>
      </w:pPr>
      <w:r>
        <w:t>Práva a povinnosti touto smlouvou výslovně neupravené se řídí příslušnými ustanoveními zákona č. 89/2012 Sb., občanský zákoník v platném znění. Ukáže-li se některé ustanovení této smlouvy neplatné, nemá tato skutečnost vliv na platnost ostatních ustanovení.</w:t>
      </w:r>
    </w:p>
    <w:p w14:paraId="4F9D894F" w14:textId="77777777" w:rsidR="00BB77DB" w:rsidRDefault="00000000">
      <w:pPr>
        <w:pStyle w:val="Zkladntext1"/>
        <w:framePr w:w="8856" w:h="7524" w:hRule="exact" w:wrap="none" w:vAnchor="page" w:hAnchor="page" w:x="1650" w:y="7761"/>
        <w:numPr>
          <w:ilvl w:val="0"/>
          <w:numId w:val="8"/>
        </w:numPr>
        <w:tabs>
          <w:tab w:val="left" w:pos="347"/>
        </w:tabs>
        <w:ind w:left="340" w:hanging="340"/>
        <w:jc w:val="both"/>
      </w:pPr>
      <w:r>
        <w:t>Tuto smlouvu lze měnit pouze po dohodě obou smluvních stran a pouze formou písemných dodatků. Jinou formou, nežli písemnou, tuto smlouvu měnit nelze.</w:t>
      </w:r>
    </w:p>
    <w:p w14:paraId="69A9723D" w14:textId="77777777" w:rsidR="00BB77DB" w:rsidRDefault="00000000">
      <w:pPr>
        <w:pStyle w:val="Zkladntext1"/>
        <w:framePr w:w="8856" w:h="7524" w:hRule="exact" w:wrap="none" w:vAnchor="page" w:hAnchor="page" w:x="1650" w:y="7761"/>
        <w:numPr>
          <w:ilvl w:val="0"/>
          <w:numId w:val="8"/>
        </w:numPr>
        <w:tabs>
          <w:tab w:val="left" w:pos="347"/>
        </w:tabs>
        <w:ind w:left="340" w:hanging="340"/>
        <w:jc w:val="both"/>
      </w:pPr>
      <w:r>
        <w:t>Po podpisu smlouvy o výpůjčce smluvními stranami bude vypůjčiteli fyzicky předán předmět výpůjčky. O fyzickém předání předmětu výpůjčky bude sepsán zápis.</w:t>
      </w:r>
    </w:p>
    <w:p w14:paraId="2490867F" w14:textId="7A466258" w:rsidR="00BB77DB" w:rsidRDefault="00000000">
      <w:pPr>
        <w:pStyle w:val="Zkladntext1"/>
        <w:framePr w:w="8856" w:h="7524" w:hRule="exact" w:wrap="none" w:vAnchor="page" w:hAnchor="page" w:x="1650" w:y="7761"/>
        <w:numPr>
          <w:ilvl w:val="0"/>
          <w:numId w:val="8"/>
        </w:numPr>
        <w:tabs>
          <w:tab w:val="left" w:pos="347"/>
        </w:tabs>
        <w:ind w:left="340" w:hanging="340"/>
        <w:jc w:val="both"/>
      </w:pPr>
      <w:r>
        <w:t xml:space="preserve">Vypůjčitel bere na vědomí, že jakákoliv změna smlouvy podléhá schválení v příslušných orgánech města. </w:t>
      </w:r>
      <w:r>
        <w:rPr>
          <w:b/>
          <w:bCs/>
        </w:rPr>
        <w:t xml:space="preserve">Vypůjčitel bere na vědomí, že s ohledem na časovou náročnost procesu projednání je nezbytné činit žádosti o změnu smlouvy s dostatečným časovým předstihem, </w:t>
      </w:r>
      <w:r w:rsidR="00AE284C">
        <w:rPr>
          <w:b/>
          <w:bCs/>
          <w:u w:val="single"/>
        </w:rPr>
        <w:t>nejpozději</w:t>
      </w:r>
      <w:r>
        <w:rPr>
          <w:b/>
          <w:bCs/>
          <w:u w:val="single"/>
        </w:rPr>
        <w:t xml:space="preserve"> 6 měsíců předem.</w:t>
      </w:r>
    </w:p>
    <w:p w14:paraId="57848509" w14:textId="77777777" w:rsidR="00BB77DB" w:rsidRDefault="00000000">
      <w:pPr>
        <w:pStyle w:val="Zkladntext1"/>
        <w:framePr w:w="8856" w:h="7524" w:hRule="exact" w:wrap="none" w:vAnchor="page" w:hAnchor="page" w:x="1650" w:y="7761"/>
        <w:numPr>
          <w:ilvl w:val="0"/>
          <w:numId w:val="8"/>
        </w:numPr>
        <w:tabs>
          <w:tab w:val="left" w:pos="347"/>
        </w:tabs>
        <w:ind w:left="340" w:hanging="340"/>
        <w:jc w:val="both"/>
      </w:pPr>
      <w:r>
        <w:t>Smluvní strany prohlašují, že tuto smlouvu uzavřely svobodně a vážně, nikoli v tísni za nápadně nevýhodných podmínek. Na důkaz toho připojují své vlastnoruční podpisy.</w:t>
      </w:r>
    </w:p>
    <w:p w14:paraId="11F08E60" w14:textId="77777777" w:rsidR="00BB77DB" w:rsidRDefault="00000000">
      <w:pPr>
        <w:pStyle w:val="Zhlavnebozpat0"/>
        <w:framePr w:wrap="none" w:vAnchor="page" w:hAnchor="page" w:x="5340" w:y="15803"/>
      </w:pPr>
      <w:r>
        <w:t xml:space="preserve">Stránka </w:t>
      </w:r>
      <w:r>
        <w:rPr>
          <w:b/>
          <w:bCs/>
        </w:rPr>
        <w:t>3z4</w:t>
      </w:r>
    </w:p>
    <w:p w14:paraId="5492C620" w14:textId="77777777" w:rsidR="00BB77DB" w:rsidRDefault="00BB77DB">
      <w:pPr>
        <w:spacing w:line="1" w:lineRule="exact"/>
        <w:sectPr w:rsidR="00BB77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C79DE2" w14:textId="77777777" w:rsidR="00BB77DB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F9A8E3F" wp14:editId="474FF70E">
                <wp:simplePos x="0" y="0"/>
                <wp:positionH relativeFrom="page">
                  <wp:posOffset>1075690</wp:posOffset>
                </wp:positionH>
                <wp:positionV relativeFrom="page">
                  <wp:posOffset>4104640</wp:posOffset>
                </wp:positionV>
                <wp:extent cx="156591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910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4.700000000000003pt;margin-top:323.19999999999999pt;width:123.3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C5AAB4" wp14:editId="77329454">
                <wp:simplePos x="0" y="0"/>
                <wp:positionH relativeFrom="page">
                  <wp:posOffset>4129405</wp:posOffset>
                </wp:positionH>
                <wp:positionV relativeFrom="page">
                  <wp:posOffset>4111625</wp:posOffset>
                </wp:positionV>
                <wp:extent cx="216979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979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25.15000000000003pt;margin-top:323.75pt;width:170.84999999999999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</w:p>
    <w:p w14:paraId="0E009BEE" w14:textId="77777777" w:rsidR="00BB77DB" w:rsidRDefault="00000000">
      <w:pPr>
        <w:pStyle w:val="Zhlavnebozpat0"/>
        <w:framePr w:wrap="none" w:vAnchor="page" w:hAnchor="page" w:x="9474" w:y="878"/>
      </w:pPr>
      <w:r>
        <w:t>V_0589/MO2</w:t>
      </w:r>
    </w:p>
    <w:p w14:paraId="486AAF1C" w14:textId="77777777" w:rsidR="00BB77DB" w:rsidRDefault="00000000">
      <w:pPr>
        <w:pStyle w:val="Zkladntext1"/>
        <w:framePr w:w="9112" w:h="1048" w:hRule="exact" w:wrap="none" w:vAnchor="page" w:hAnchor="page" w:x="1522" w:y="1576"/>
        <w:numPr>
          <w:ilvl w:val="0"/>
          <w:numId w:val="8"/>
        </w:numPr>
        <w:tabs>
          <w:tab w:val="left" w:pos="671"/>
        </w:tabs>
        <w:spacing w:after="260"/>
        <w:ind w:left="680" w:hanging="360"/>
      </w:pPr>
      <w:r>
        <w:t>Smlouva o výpůjčce je sepsána ve 4 vyhotoveních, z nichž dvě obdrží vypůjčitel a dvě si ponechá půjčitel.</w:t>
      </w:r>
    </w:p>
    <w:p w14:paraId="3FCCA11C" w14:textId="77777777" w:rsidR="00BB77DB" w:rsidRDefault="00000000">
      <w:pPr>
        <w:pStyle w:val="Zkladntext1"/>
        <w:framePr w:w="9112" w:h="1048" w:hRule="exact" w:wrap="none" w:vAnchor="page" w:hAnchor="page" w:x="1522" w:y="1576"/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Příloha: Snímek katastrální mapy se zákresem rozsahu výpůjčky</w:t>
      </w:r>
    </w:p>
    <w:p w14:paraId="284D8424" w14:textId="77777777" w:rsidR="00BB77DB" w:rsidRDefault="00000000">
      <w:pPr>
        <w:pStyle w:val="Zkladntext1"/>
        <w:framePr w:w="9112" w:h="1454" w:hRule="exact" w:wrap="none" w:vAnchor="page" w:hAnchor="page" w:x="1522" w:y="3218"/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Schvalovací doložka dle ust. § 41 zák. č. 128/2000 Sb.</w:t>
      </w:r>
    </w:p>
    <w:p w14:paraId="40D3322B" w14:textId="77777777" w:rsidR="00BB77DB" w:rsidRDefault="00000000">
      <w:pPr>
        <w:pStyle w:val="Zkladntext1"/>
        <w:framePr w:w="9112" w:h="1454" w:hRule="exact" w:wrap="none" w:vAnchor="page" w:hAnchor="page" w:x="1522" w:y="3218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ve znění pozdějších změn a doplňků</w:t>
      </w:r>
    </w:p>
    <w:p w14:paraId="01387457" w14:textId="77777777" w:rsidR="00BB77DB" w:rsidRDefault="00000000">
      <w:pPr>
        <w:pStyle w:val="Zkladntext1"/>
        <w:framePr w:w="9112" w:h="1454" w:hRule="exact" w:wrap="none" w:vAnchor="page" w:hAnchor="page" w:x="1522" w:y="3218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schváleno: RmP dne 17.9.2025 usn. č. R/6247/2025</w:t>
      </w:r>
    </w:p>
    <w:p w14:paraId="6DD3E37A" w14:textId="77777777" w:rsidR="00BB77DB" w:rsidRDefault="00000000">
      <w:pPr>
        <w:pStyle w:val="Zkladntext1"/>
        <w:framePr w:w="9112" w:h="1454" w:hRule="exact" w:wrap="none" w:vAnchor="page" w:hAnchor="page" w:x="1522" w:y="3218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Záměr byl zveřejněn na úřední desce a elektronické úřední desce Magistrátu města Pardubic:</w:t>
      </w:r>
    </w:p>
    <w:p w14:paraId="74CAB029" w14:textId="77777777" w:rsidR="00BB77DB" w:rsidRDefault="00000000">
      <w:pPr>
        <w:pStyle w:val="Zkladntext1"/>
        <w:framePr w:w="9112" w:h="1454" w:hRule="exact" w:wrap="none" w:vAnchor="page" w:hAnchor="page" w:x="1522" w:y="3218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Vyvěšeno dne: 20.6.2025</w:t>
      </w:r>
    </w:p>
    <w:p w14:paraId="1ED50F68" w14:textId="77777777" w:rsidR="00BB77DB" w:rsidRDefault="00000000">
      <w:pPr>
        <w:pStyle w:val="Zkladntext1"/>
        <w:framePr w:w="9112" w:h="1454" w:hRule="exact" w:wrap="none" w:vAnchor="page" w:hAnchor="page" w:x="1522" w:y="3218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Svěšeno dne: 6.7.2025</w:t>
      </w:r>
    </w:p>
    <w:p w14:paraId="6EBCBBA8" w14:textId="77777777" w:rsidR="00BB77DB" w:rsidRDefault="00000000">
      <w:pPr>
        <w:pStyle w:val="Zkladntext1"/>
        <w:framePr w:wrap="none" w:vAnchor="page" w:hAnchor="page" w:x="1529" w:y="4953"/>
        <w:spacing w:line="240" w:lineRule="auto"/>
      </w:pPr>
      <w:r>
        <w:t>V Pardubicích dne</w:t>
      </w:r>
    </w:p>
    <w:p w14:paraId="597802AF" w14:textId="7DA22852" w:rsidR="00BB77DB" w:rsidRDefault="00000000">
      <w:pPr>
        <w:pStyle w:val="Nadpis20"/>
        <w:framePr w:wrap="none" w:vAnchor="page" w:hAnchor="page" w:x="3783" w:y="4766"/>
        <w:spacing w:line="240" w:lineRule="auto"/>
        <w:rPr>
          <w:sz w:val="22"/>
          <w:szCs w:val="22"/>
        </w:rPr>
      </w:pPr>
      <w:bookmarkStart w:id="2" w:name="bookmark14"/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18 -1</w:t>
      </w:r>
      <w:r w:rsidR="00896A02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1-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 2025</w:t>
      </w:r>
      <w:bookmarkEnd w:id="2"/>
    </w:p>
    <w:p w14:paraId="6D2B621B" w14:textId="77777777" w:rsidR="00AE284C" w:rsidRDefault="00000000">
      <w:pPr>
        <w:pStyle w:val="Zkladntext1"/>
        <w:framePr w:w="4936" w:h="864" w:hRule="exact" w:wrap="none" w:vAnchor="page" w:hAnchor="page" w:x="1522" w:y="6515"/>
      </w:pPr>
      <w:r>
        <w:t>statutární město Pardubice</w:t>
      </w:r>
    </w:p>
    <w:p w14:paraId="5065C165" w14:textId="77777777" w:rsidR="00AE284C" w:rsidRDefault="00000000">
      <w:pPr>
        <w:pStyle w:val="Zkladntext1"/>
        <w:framePr w:w="4936" w:h="864" w:hRule="exact" w:wrap="none" w:vAnchor="page" w:hAnchor="page" w:x="1522" w:y="6515"/>
      </w:pPr>
      <w:r>
        <w:t xml:space="preserve"> Ing. Miroslav Macela </w:t>
      </w:r>
    </w:p>
    <w:p w14:paraId="6C0BC7B7" w14:textId="345F8B0A" w:rsidR="00BB77DB" w:rsidRDefault="00000000">
      <w:pPr>
        <w:pStyle w:val="Zkladntext1"/>
        <w:framePr w:w="4936" w:h="864" w:hRule="exact" w:wrap="none" w:vAnchor="page" w:hAnchor="page" w:x="1522" w:y="6515"/>
      </w:pPr>
      <w:r>
        <w:t>vedoucí oddělení</w:t>
      </w:r>
    </w:p>
    <w:p w14:paraId="5FF4D992" w14:textId="77777777" w:rsidR="00AE284C" w:rsidRDefault="00000000" w:rsidP="00AE284C">
      <w:pPr>
        <w:pStyle w:val="Zkladntext1"/>
        <w:framePr w:w="2371" w:h="991" w:hRule="exact" w:wrap="none" w:vAnchor="page" w:hAnchor="page" w:x="6466" w:y="6526"/>
        <w:spacing w:line="286" w:lineRule="auto"/>
      </w:pPr>
      <w:r>
        <w:t>PAP Pardubice</w:t>
      </w:r>
      <w:r w:rsidR="00AE284C">
        <w:t xml:space="preserve"> o.p.s.</w:t>
      </w:r>
      <w:r>
        <w:t xml:space="preserve"> </w:t>
      </w:r>
    </w:p>
    <w:p w14:paraId="1AF9B703" w14:textId="1DB6E261" w:rsidR="00BB77DB" w:rsidRDefault="00000000" w:rsidP="00AE284C">
      <w:pPr>
        <w:pStyle w:val="Zkladntext1"/>
        <w:framePr w:w="2371" w:h="991" w:hRule="exact" w:wrap="none" w:vAnchor="page" w:hAnchor="page" w:x="6466" w:y="6526"/>
        <w:spacing w:line="286" w:lineRule="auto"/>
      </w:pPr>
      <w:r>
        <w:t>Jiří</w:t>
      </w:r>
      <w:r w:rsidR="00AE284C">
        <w:t xml:space="preserve"> </w:t>
      </w:r>
      <w:r>
        <w:t>Vys</w:t>
      </w:r>
      <w:r w:rsidR="00AE284C">
        <w:t>oudil</w:t>
      </w:r>
    </w:p>
    <w:p w14:paraId="78EEA78F" w14:textId="77777777" w:rsidR="00BB77DB" w:rsidRDefault="00000000">
      <w:pPr>
        <w:pStyle w:val="Zkladntext1"/>
        <w:framePr w:wrap="none" w:vAnchor="page" w:hAnchor="page" w:x="6468" w:y="7109"/>
        <w:spacing w:line="240" w:lineRule="auto"/>
      </w:pPr>
      <w:r>
        <w:t>ředitel</w:t>
      </w:r>
    </w:p>
    <w:p w14:paraId="769EFF00" w14:textId="77777777" w:rsidR="00BB77DB" w:rsidRDefault="00000000">
      <w:pPr>
        <w:framePr w:wrap="none" w:vAnchor="page" w:hAnchor="page" w:x="1515" w:y="7657"/>
        <w:rPr>
          <w:sz w:val="2"/>
          <w:szCs w:val="2"/>
        </w:rPr>
      </w:pPr>
      <w:r>
        <w:rPr>
          <w:noProof/>
        </w:rPr>
        <w:drawing>
          <wp:inline distT="0" distB="0" distL="0" distR="0" wp14:anchorId="6A714BA8" wp14:editId="177050AA">
            <wp:extent cx="5718175" cy="407225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18175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98C20" w14:textId="77777777" w:rsidR="00BB77DB" w:rsidRDefault="00000000">
      <w:pPr>
        <w:pStyle w:val="Zhlavnebozpat0"/>
        <w:framePr w:wrap="none" w:vAnchor="page" w:hAnchor="page" w:x="5471" w:y="15778"/>
      </w:pPr>
      <w:r>
        <w:t xml:space="preserve">Stránka </w:t>
      </w:r>
      <w:r>
        <w:rPr>
          <w:b/>
          <w:bCs/>
        </w:rPr>
        <w:t xml:space="preserve">4 </w:t>
      </w:r>
      <w:r>
        <w:t xml:space="preserve">z </w:t>
      </w:r>
      <w:r>
        <w:rPr>
          <w:b/>
          <w:bCs/>
        </w:rPr>
        <w:t>4</w:t>
      </w:r>
    </w:p>
    <w:p w14:paraId="1F717B79" w14:textId="77777777" w:rsidR="00BB77DB" w:rsidRDefault="00BB77DB">
      <w:pPr>
        <w:spacing w:line="1" w:lineRule="exact"/>
      </w:pPr>
    </w:p>
    <w:sectPr w:rsidR="00BB77D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18FD" w14:textId="77777777" w:rsidR="0015035A" w:rsidRDefault="0015035A">
      <w:r>
        <w:separator/>
      </w:r>
    </w:p>
  </w:endnote>
  <w:endnote w:type="continuationSeparator" w:id="0">
    <w:p w14:paraId="259F1EF0" w14:textId="77777777" w:rsidR="0015035A" w:rsidRDefault="0015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8034" w14:textId="77777777" w:rsidR="0015035A" w:rsidRDefault="0015035A"/>
  </w:footnote>
  <w:footnote w:type="continuationSeparator" w:id="0">
    <w:p w14:paraId="70382175" w14:textId="77777777" w:rsidR="0015035A" w:rsidRDefault="001503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7AE1"/>
    <w:multiLevelType w:val="multilevel"/>
    <w:tmpl w:val="A1802F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B5381"/>
    <w:multiLevelType w:val="multilevel"/>
    <w:tmpl w:val="7006FC7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031B1E"/>
    <w:multiLevelType w:val="multilevel"/>
    <w:tmpl w:val="F9E6A0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732247"/>
    <w:multiLevelType w:val="multilevel"/>
    <w:tmpl w:val="73BC90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1F6B8C"/>
    <w:multiLevelType w:val="multilevel"/>
    <w:tmpl w:val="36863B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03569F"/>
    <w:multiLevelType w:val="multilevel"/>
    <w:tmpl w:val="C99630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EA789A"/>
    <w:multiLevelType w:val="multilevel"/>
    <w:tmpl w:val="F2FC6EB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F1602B"/>
    <w:multiLevelType w:val="multilevel"/>
    <w:tmpl w:val="484613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3955458">
    <w:abstractNumId w:val="6"/>
  </w:num>
  <w:num w:numId="2" w16cid:durableId="670647049">
    <w:abstractNumId w:val="3"/>
  </w:num>
  <w:num w:numId="3" w16cid:durableId="699626954">
    <w:abstractNumId w:val="2"/>
  </w:num>
  <w:num w:numId="4" w16cid:durableId="1705054750">
    <w:abstractNumId w:val="7"/>
  </w:num>
  <w:num w:numId="5" w16cid:durableId="2115906050">
    <w:abstractNumId w:val="5"/>
  </w:num>
  <w:num w:numId="6" w16cid:durableId="1418673275">
    <w:abstractNumId w:val="0"/>
  </w:num>
  <w:num w:numId="7" w16cid:durableId="1376126820">
    <w:abstractNumId w:val="1"/>
  </w:num>
  <w:num w:numId="8" w16cid:durableId="538788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DB"/>
    <w:rsid w:val="0015035A"/>
    <w:rsid w:val="0053107C"/>
    <w:rsid w:val="00896A02"/>
    <w:rsid w:val="00AE284C"/>
    <w:rsid w:val="00BB77DB"/>
    <w:rsid w:val="00FE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EAD2"/>
  <w15:docId w15:val="{76A46979-354B-410D-8538-484FA993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pacing w:line="276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49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pacing w:line="276" w:lineRule="auto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1398</Words>
  <Characters>8249</Characters>
  <Application>Microsoft Office Word</Application>
  <DocSecurity>0</DocSecurity>
  <Lines>68</Lines>
  <Paragraphs>19</Paragraphs>
  <ScaleCrop>false</ScaleCrop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3</cp:revision>
  <dcterms:created xsi:type="dcterms:W3CDTF">2025-11-19T13:06:00Z</dcterms:created>
  <dcterms:modified xsi:type="dcterms:W3CDTF">2025-11-19T13:19:00Z</dcterms:modified>
</cp:coreProperties>
</file>