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COMIMPEX spol. s 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Haškova 17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638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46972439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Výměnu přístupového systému v objektu G a objektu A v areálu Centrum Kociánka.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Dle Vaší cenové nabídky ze dne 9.10.2025.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Dohodnutá cena:</w:t>
        <w:tab/>
        <w:tab/>
        <w:tab/>
        <w:t xml:space="preserve">234.000,- Kč bez DPH, 262.080,- Kč včetně DPH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Požadovaný termín:</w:t>
        <w:tab/>
        <w:tab/>
        <w:tab/>
        <w:t xml:space="preserve">leden 2026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Schváleno - příkazce operace: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ředitel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Vyhotovil: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 Brně, dne 10.11.2025</w:t>
        <w:tab/>
        <w:tab/>
        <w:tab/>
        <w:tab/>
        <w:t xml:space="preserve">Objednávku převzal: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vedoucí divize KTZ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Kontrolu operace provedl a schválil:</w:t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</w:p>
    <w:p w:rsidR="00000000" w:rsidDel="00000000" w:rsidP="00000000" w:rsidRDefault="00000000" w:rsidRPr="00000000" w14:paraId="00000021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Hlavní účetní: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 xml:space="preserve">                                            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-351785</wp:posOffset>
          </wp:positionH>
          <wp:positionV relativeFrom="paragraph">
            <wp:posOffset>-47620</wp:posOffset>
          </wp:positionV>
          <wp:extent cx="286385" cy="286385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QSkeOfHFPupy2yMzr10Y4cIzg==">CgMxLjA4AHIhMUVtZ2xmOFRrY1BVd1dmQ1JoeF9DQ1VkLWNibmpDN2Vp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