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826"/>
        <w:gridCol w:w="1521"/>
        <w:gridCol w:w="153"/>
        <w:gridCol w:w="1216"/>
        <w:gridCol w:w="153"/>
        <w:gridCol w:w="4261"/>
      </w:tblGrid>
      <w:tr w:rsidR="002E3B58" w14:paraId="18A93453" w14:textId="77777777" w:rsidTr="0011380D">
        <w:trPr>
          <w:trHeight w:val="1758"/>
        </w:trPr>
        <w:tc>
          <w:tcPr>
            <w:tcW w:w="3210" w:type="dxa"/>
            <w:gridSpan w:val="2"/>
            <w:tcBorders>
              <w:right w:val="nil"/>
            </w:tcBorders>
            <w:hideMark/>
          </w:tcPr>
          <w:p w14:paraId="3BBAD5C9" w14:textId="77777777" w:rsidR="002E3B58" w:rsidRDefault="0011380D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0649FE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304" w:type="dxa"/>
            <w:gridSpan w:val="5"/>
            <w:tcBorders>
              <w:left w:val="nil"/>
            </w:tcBorders>
            <w:vAlign w:val="center"/>
            <w:hideMark/>
          </w:tcPr>
          <w:p w14:paraId="09A84D46" w14:textId="6B96FCD6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2025/1482/OSV-OPMP</w:t>
            </w:r>
            <w:r w:rsidR="0011380D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7FE22F42" w14:textId="77777777" w:rsidTr="0011380D">
        <w:trPr>
          <w:trHeight w:val="1010"/>
        </w:trPr>
        <w:tc>
          <w:tcPr>
            <w:tcW w:w="1384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E4908FA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47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2EA3AD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2EDFD951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5CA0CD6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1FF474C9" w14:textId="1F757A63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11380D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69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030F560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413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14219BF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Husitské centrum, o.p.s.</w:t>
            </w:r>
          </w:p>
          <w:p w14:paraId="0FE2A53C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26486971</w:t>
            </w:r>
          </w:p>
          <w:p w14:paraId="04E99F6E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tišině 474/3</w:t>
            </w:r>
          </w:p>
          <w:p w14:paraId="1195EE05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Bubeneč</w:t>
            </w:r>
          </w:p>
          <w:p w14:paraId="3FD8EBFD" w14:textId="6FD53C7F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160 </w:t>
            </w:r>
            <w:r w:rsidR="0011380D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</w:tr>
      <w:tr w:rsidR="00232102" w14:paraId="3992FB38" w14:textId="77777777" w:rsidTr="0011380D">
        <w:trPr>
          <w:trHeight w:val="632"/>
        </w:trPr>
        <w:tc>
          <w:tcPr>
            <w:tcW w:w="1051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33BFBD4" w14:textId="77777777" w:rsidR="00232102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20DFD972" w14:textId="77777777" w:rsidR="0011380D" w:rsidRPr="0011380D" w:rsidRDefault="0011380D" w:rsidP="0011380D">
            <w:pPr>
              <w:rPr>
                <w:rFonts w:ascii="Arial" w:hAnsi="Arial" w:cs="Arial"/>
                <w:sz w:val="22"/>
                <w:szCs w:val="22"/>
              </w:rPr>
            </w:pPr>
            <w:r w:rsidRPr="0011380D">
              <w:rPr>
                <w:rFonts w:ascii="Arial" w:hAnsi="Arial" w:cs="Arial"/>
                <w:sz w:val="22"/>
                <w:szCs w:val="22"/>
              </w:rPr>
              <w:t>Objednáváme u Vás zajištění krátkodobého výjezdu v termínu od 14. 12. do 16. 12. 2025 v Janově nad Nisou. Maximální výše plnění je 62 400 Kč s následujícími položkami:</w:t>
            </w:r>
          </w:p>
          <w:p w14:paraId="52018F36" w14:textId="77777777" w:rsidR="0011380D" w:rsidRPr="0017746F" w:rsidRDefault="0011380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38A970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Odborná metodická a programová příprava výjezdů (24 h/200 Kč) 4 800 Kč</w:t>
            </w:r>
          </w:p>
          <w:p w14:paraId="4BC91B15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Pobyt (16 osob/3 dny/500 Kč/den) 24 000 Kč</w:t>
            </w:r>
          </w:p>
          <w:p w14:paraId="7D20D5F5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Personál – hlavní vedoucí (1 osoba/3 dny/8 hodin/300 Kč/hod.) 7 200 Kč</w:t>
            </w:r>
          </w:p>
          <w:p w14:paraId="6FBD1655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Personál – ostatní (3 osoby/3 dny/8hodin/200 Kč/hod.) 14 400 Kč</w:t>
            </w:r>
          </w:p>
          <w:p w14:paraId="440E9E4F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Doprava 5 500 Kč</w:t>
            </w:r>
          </w:p>
          <w:p w14:paraId="7FDC1809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náklady spojené s pořádáním akce 6 500 Kč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670C054B" w14:textId="77777777" w:rsidTr="0011380D">
        <w:trPr>
          <w:trHeight w:val="351"/>
        </w:trPr>
        <w:tc>
          <w:tcPr>
            <w:tcW w:w="4731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6BC6730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14.12.2025</w:t>
            </w:r>
          </w:p>
        </w:tc>
        <w:tc>
          <w:tcPr>
            <w:tcW w:w="5782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4CF8018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62 400,00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771E285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62 400,00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3F88A698" w14:textId="77777777" w:rsidTr="0011380D">
        <w:trPr>
          <w:trHeight w:val="3121"/>
        </w:trPr>
        <w:tc>
          <w:tcPr>
            <w:tcW w:w="1051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3340D8C" w14:textId="77777777" w:rsidR="00C657FA" w:rsidRPr="0011380D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1380D">
              <w:rPr>
                <w:rFonts w:ascii="Arial" w:hAnsi="Arial" w:cs="Arial"/>
              </w:rPr>
              <w:t>Obecné smluvní podmínky:</w:t>
            </w:r>
          </w:p>
          <w:p w14:paraId="0EF8A501" w14:textId="77777777" w:rsidR="00C657FA" w:rsidRPr="0011380D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1380D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73DED57A" w14:textId="77777777" w:rsidR="00C657FA" w:rsidRPr="0011380D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1380D">
              <w:rPr>
                <w:rFonts w:ascii="Arial" w:hAnsi="Arial" w:cs="Arial"/>
              </w:rPr>
              <w:t xml:space="preserve">2) Lhůta k přijetí této objednávky je 14 dnů od jejího </w:t>
            </w:r>
            <w:r w:rsidR="00521825" w:rsidRPr="0011380D">
              <w:rPr>
                <w:rFonts w:ascii="Arial" w:hAnsi="Arial" w:cs="Arial"/>
              </w:rPr>
              <w:t>doruč</w:t>
            </w:r>
            <w:r w:rsidRPr="0011380D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46B0996A" w14:textId="77777777" w:rsidR="00847491" w:rsidRPr="0011380D" w:rsidRDefault="00C657FA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1380D">
              <w:rPr>
                <w:rFonts w:ascii="Arial" w:hAnsi="Arial" w:cs="Arial"/>
              </w:rPr>
              <w:t xml:space="preserve">3) </w:t>
            </w:r>
            <w:r w:rsidR="00847491" w:rsidRPr="0011380D">
              <w:rPr>
                <w:rFonts w:ascii="Arial" w:hAnsi="Arial" w:cs="Arial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7FFA4727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380D">
              <w:rPr>
                <w:rFonts w:ascii="Arial" w:hAnsi="Arial" w:cs="Arial"/>
              </w:rPr>
              <w:t xml:space="preserve">4) </w:t>
            </w:r>
            <w:r w:rsidR="00C657FA" w:rsidRPr="0011380D">
              <w:rPr>
                <w:rFonts w:ascii="Arial" w:hAnsi="Arial" w:cs="Arial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5925F11B" w14:textId="77777777" w:rsidTr="0011380D">
        <w:trPr>
          <w:trHeight w:val="284"/>
        </w:trPr>
        <w:tc>
          <w:tcPr>
            <w:tcW w:w="1051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86BDFC5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5D747E81" w14:textId="023412C9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2025/1482/OSV-OPMP</w:t>
            </w:r>
            <w:r w:rsidR="0011380D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35B87807" w14:textId="77777777" w:rsidTr="0011380D">
        <w:trPr>
          <w:trHeight w:val="1223"/>
        </w:trPr>
        <w:tc>
          <w:tcPr>
            <w:tcW w:w="4884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F9F7546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362B773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D249962" w14:textId="2EC9A82F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11380D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01D1FF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630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85F2423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Husitské centrum, o.p.s.</w:t>
            </w:r>
          </w:p>
          <w:p w14:paraId="34FA2669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26486971</w:t>
            </w:r>
          </w:p>
          <w:p w14:paraId="7BA05FDC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tišině 474/3</w:t>
            </w:r>
          </w:p>
          <w:p w14:paraId="528A7355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Bubeneč</w:t>
            </w:r>
          </w:p>
          <w:p w14:paraId="247759D3" w14:textId="7E8F920C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160 </w:t>
            </w:r>
            <w:r w:rsidR="0011380D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  <w:p w14:paraId="11BDB43E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3177919B" w14:textId="77777777" w:rsidTr="0011380D">
        <w:trPr>
          <w:trHeight w:val="1039"/>
        </w:trPr>
        <w:tc>
          <w:tcPr>
            <w:tcW w:w="3210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0E185A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19.11.2025</w:t>
            </w:r>
          </w:p>
        </w:tc>
        <w:tc>
          <w:tcPr>
            <w:tcW w:w="3043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6D11ABA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7EFB4136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0801B2A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0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442F51DC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1380D">
              <w:rPr>
                <w:sz w:val="19"/>
                <w:szCs w:val="19"/>
              </w:rPr>
              <w:pict w14:anchorId="5FA9F106">
                <v:shape id="_x0000_i1026" type="#_x0000_t75" style="width:179.25pt;height:43.5pt">
                  <v:imagedata r:id="rId5" o:title=""/>
                </v:shape>
              </w:pict>
            </w:r>
          </w:p>
          <w:p w14:paraId="666450AB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3F751216" w14:textId="77777777" w:rsidTr="0011380D">
        <w:trPr>
          <w:trHeight w:val="586"/>
        </w:trPr>
        <w:tc>
          <w:tcPr>
            <w:tcW w:w="1051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319A6D9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1A22ADDF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0943BA2D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1380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043C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BF25ED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4D95E"/>
  <w14:defaultImageDpi w14:val="0"/>
  <w15:docId w15:val="{92BAA469-097D-43C5-A3A7-8FC4D4C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1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1977</Characters>
  <Application>Microsoft Office Word</Application>
  <DocSecurity>0</DocSecurity>
  <Lines>16</Lines>
  <Paragraphs>4</Paragraphs>
  <ScaleCrop>false</ScaleCrop>
  <Company>Marbes CONSULTING s.r.o.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2025-11-19T08:07:00Z</dcterms:created>
  <dcterms:modified xsi:type="dcterms:W3CDTF">2025-11-19T08:08:00Z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2025-11-19T08:08:53Z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a29efd1b-de81-46b5-8896-d8a56a6aa66c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