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4262F5" w14:textId="77777777" w:rsidR="00624040" w:rsidRDefault="00624040">
      <w:pPr>
        <w:jc w:val="center"/>
        <w:rPr>
          <w:rFonts w:ascii="Arial" w:hAnsi="Arial" w:cs="Arial"/>
          <w:b/>
          <w:bCs/>
          <w:sz w:val="28"/>
          <w:szCs w:val="28"/>
        </w:rPr>
      </w:pPr>
      <w:r>
        <w:rPr>
          <w:rFonts w:ascii="Arial" w:hAnsi="Arial" w:cs="Arial"/>
          <w:b/>
          <w:bCs/>
          <w:sz w:val="28"/>
          <w:szCs w:val="28"/>
        </w:rPr>
        <w:t xml:space="preserve">Smlouva </w:t>
      </w:r>
    </w:p>
    <w:p w14:paraId="1EDB3449" w14:textId="77777777" w:rsidR="00624040" w:rsidRDefault="00624040">
      <w:pPr>
        <w:jc w:val="center"/>
        <w:rPr>
          <w:rFonts w:ascii="Arial" w:hAnsi="Arial" w:cs="Arial"/>
          <w:b/>
          <w:bCs/>
          <w:sz w:val="28"/>
          <w:szCs w:val="28"/>
        </w:rPr>
      </w:pPr>
      <w:r>
        <w:rPr>
          <w:rFonts w:ascii="Arial" w:hAnsi="Arial" w:cs="Arial"/>
          <w:b/>
          <w:bCs/>
          <w:sz w:val="28"/>
          <w:szCs w:val="28"/>
        </w:rPr>
        <w:t>o provedení divadelního představení</w:t>
      </w:r>
    </w:p>
    <w:p w14:paraId="5A71A1D8" w14:textId="77777777" w:rsidR="00624040" w:rsidRDefault="00624040">
      <w:pPr>
        <w:pStyle w:val="Nzev"/>
        <w:spacing w:before="0" w:after="0"/>
        <w:jc w:val="center"/>
        <w:rPr>
          <w:rFonts w:ascii="Arial" w:hAnsi="Arial" w:cs="Arial"/>
          <w:sz w:val="20"/>
          <w:szCs w:val="20"/>
        </w:rPr>
      </w:pPr>
    </w:p>
    <w:p w14:paraId="545AC6B1" w14:textId="77777777" w:rsidR="00624040" w:rsidRDefault="00624040">
      <w:pPr>
        <w:pStyle w:val="Nzev"/>
        <w:spacing w:before="0" w:after="0"/>
        <w:jc w:val="center"/>
        <w:rPr>
          <w:rFonts w:ascii="Arial" w:hAnsi="Arial" w:cs="Arial"/>
          <w:sz w:val="22"/>
          <w:szCs w:val="22"/>
        </w:rPr>
      </w:pPr>
      <w:r>
        <w:rPr>
          <w:rFonts w:ascii="Arial" w:hAnsi="Arial" w:cs="Arial"/>
          <w:sz w:val="22"/>
          <w:szCs w:val="22"/>
        </w:rPr>
        <w:t>uzavřená podle § 1746 odst.</w:t>
      </w:r>
      <w:r w:rsidR="00FA7E0E">
        <w:rPr>
          <w:rFonts w:ascii="Arial" w:hAnsi="Arial" w:cs="Arial"/>
          <w:sz w:val="22"/>
          <w:szCs w:val="22"/>
        </w:rPr>
        <w:t xml:space="preserve"> </w:t>
      </w:r>
      <w:r>
        <w:rPr>
          <w:rFonts w:ascii="Arial" w:hAnsi="Arial" w:cs="Arial"/>
          <w:sz w:val="22"/>
          <w:szCs w:val="22"/>
        </w:rPr>
        <w:t>2) zákona č. 89/2012 Sb., občanský zákoník, ve znění pozdějších předpisů</w:t>
      </w:r>
    </w:p>
    <w:p w14:paraId="39854B5E" w14:textId="77777777" w:rsidR="00624040" w:rsidRDefault="00624040">
      <w:pPr>
        <w:rPr>
          <w:rFonts w:ascii="Arial" w:hAnsi="Arial" w:cs="Arial"/>
          <w:sz w:val="20"/>
          <w:szCs w:val="20"/>
        </w:rPr>
      </w:pPr>
    </w:p>
    <w:p w14:paraId="49A93189" w14:textId="77777777" w:rsidR="00624040" w:rsidRDefault="00624040">
      <w:pPr>
        <w:rPr>
          <w:rFonts w:ascii="Arial" w:hAnsi="Arial" w:cs="Arial"/>
          <w:sz w:val="20"/>
          <w:szCs w:val="20"/>
        </w:rPr>
      </w:pPr>
      <w:r>
        <w:rPr>
          <w:rFonts w:ascii="Arial" w:hAnsi="Arial" w:cs="Arial"/>
          <w:sz w:val="20"/>
          <w:szCs w:val="20"/>
        </w:rPr>
        <w:t>Smluvní strany:</w:t>
      </w:r>
    </w:p>
    <w:p w14:paraId="7ADE2D2F" w14:textId="77777777" w:rsidR="00624040" w:rsidRDefault="00624040">
      <w:pPr>
        <w:rPr>
          <w:rFonts w:ascii="Arial" w:hAnsi="Arial" w:cs="Arial"/>
          <w:b/>
          <w:bCs/>
          <w:sz w:val="20"/>
          <w:szCs w:val="20"/>
        </w:rPr>
      </w:pPr>
    </w:p>
    <w:p w14:paraId="410737E5" w14:textId="77777777" w:rsidR="003744D4" w:rsidRDefault="003744D4" w:rsidP="003744D4">
      <w:pPr>
        <w:rPr>
          <w:rFonts w:ascii="Arial" w:eastAsia="Arial" w:hAnsi="Arial" w:cs="Arial"/>
          <w:b/>
          <w:sz w:val="20"/>
          <w:szCs w:val="20"/>
        </w:rPr>
      </w:pPr>
    </w:p>
    <w:p w14:paraId="51068DC6" w14:textId="77777777" w:rsidR="00686FD0" w:rsidRDefault="00686FD0" w:rsidP="00B34C93">
      <w:pPr>
        <w:rPr>
          <w:rFonts w:ascii="Arial" w:hAnsi="Arial" w:cs="Arial"/>
          <w:b/>
          <w:sz w:val="20"/>
          <w:szCs w:val="20"/>
        </w:rPr>
      </w:pPr>
      <w:bookmarkStart w:id="0" w:name="_Hlk210836751"/>
      <w:bookmarkStart w:id="1" w:name="_Hlk104305701"/>
      <w:r w:rsidRPr="00686FD0">
        <w:rPr>
          <w:rFonts w:ascii="Arial" w:hAnsi="Arial" w:cs="Arial"/>
          <w:b/>
          <w:sz w:val="20"/>
          <w:szCs w:val="20"/>
        </w:rPr>
        <w:t>Mime Prague z. s.</w:t>
      </w:r>
    </w:p>
    <w:p w14:paraId="0692B6DB" w14:textId="3661C615" w:rsidR="00B34C93" w:rsidRDefault="00B34C93" w:rsidP="00B34C93">
      <w:pPr>
        <w:rPr>
          <w:rFonts w:ascii="Arial" w:hAnsi="Arial" w:cs="Arial"/>
          <w:sz w:val="20"/>
          <w:szCs w:val="20"/>
        </w:rPr>
      </w:pPr>
      <w:r>
        <w:rPr>
          <w:rFonts w:ascii="Arial" w:hAnsi="Arial" w:cs="Arial"/>
          <w:sz w:val="20"/>
          <w:szCs w:val="20"/>
        </w:rPr>
        <w:t xml:space="preserve">se sídlem </w:t>
      </w:r>
      <w:r w:rsidR="00686FD0" w:rsidRPr="00686FD0">
        <w:rPr>
          <w:rFonts w:ascii="Arial" w:hAnsi="Arial" w:cs="Arial"/>
          <w:sz w:val="20"/>
          <w:szCs w:val="20"/>
        </w:rPr>
        <w:t xml:space="preserve">Pod Juliskou 2846/14, Dejvice, 160 00 Praha </w:t>
      </w:r>
    </w:p>
    <w:p w14:paraId="457DA189" w14:textId="574EB957" w:rsidR="00B34C93" w:rsidRPr="007A3CC6" w:rsidRDefault="00686FD0" w:rsidP="00B34C93">
      <w:pPr>
        <w:rPr>
          <w:rFonts w:ascii="Arial" w:hAnsi="Arial" w:cs="Arial"/>
          <w:sz w:val="20"/>
          <w:szCs w:val="20"/>
        </w:rPr>
      </w:pPr>
      <w:r>
        <w:rPr>
          <w:rFonts w:ascii="Arial" w:hAnsi="Arial" w:cs="Arial"/>
          <w:sz w:val="20"/>
          <w:szCs w:val="20"/>
        </w:rPr>
        <w:t>z</w:t>
      </w:r>
      <w:r w:rsidR="00B34C93">
        <w:rPr>
          <w:rFonts w:ascii="Arial" w:hAnsi="Arial" w:cs="Arial"/>
          <w:sz w:val="20"/>
          <w:szCs w:val="20"/>
        </w:rPr>
        <w:t>astoupen</w:t>
      </w:r>
      <w:r>
        <w:rPr>
          <w:rFonts w:ascii="Arial" w:hAnsi="Arial" w:cs="Arial"/>
          <w:sz w:val="20"/>
          <w:szCs w:val="20"/>
        </w:rPr>
        <w:t>ý</w:t>
      </w:r>
      <w:r w:rsidR="00B34C93">
        <w:rPr>
          <w:rFonts w:ascii="Arial" w:hAnsi="Arial" w:cs="Arial"/>
          <w:sz w:val="20"/>
          <w:szCs w:val="20"/>
        </w:rPr>
        <w:t xml:space="preserve"> </w:t>
      </w:r>
      <w:r>
        <w:rPr>
          <w:rFonts w:ascii="Arial" w:hAnsi="Arial" w:cs="Arial"/>
          <w:sz w:val="20"/>
          <w:szCs w:val="20"/>
        </w:rPr>
        <w:t xml:space="preserve">předsedou </w:t>
      </w:r>
      <w:r w:rsidRPr="00686FD0">
        <w:rPr>
          <w:rFonts w:ascii="Arial" w:hAnsi="Arial" w:cs="Arial"/>
          <w:sz w:val="20"/>
          <w:szCs w:val="20"/>
        </w:rPr>
        <w:t>MgA. R</w:t>
      </w:r>
      <w:r>
        <w:rPr>
          <w:rFonts w:ascii="Arial" w:hAnsi="Arial" w:cs="Arial"/>
          <w:sz w:val="20"/>
          <w:szCs w:val="20"/>
        </w:rPr>
        <w:t>adime</w:t>
      </w:r>
      <w:r w:rsidRPr="00686FD0">
        <w:rPr>
          <w:rFonts w:ascii="Arial" w:hAnsi="Arial" w:cs="Arial"/>
          <w:sz w:val="20"/>
          <w:szCs w:val="20"/>
        </w:rPr>
        <w:t xml:space="preserve"> V</w:t>
      </w:r>
      <w:r>
        <w:rPr>
          <w:rFonts w:ascii="Arial" w:hAnsi="Arial" w:cs="Arial"/>
          <w:sz w:val="20"/>
          <w:szCs w:val="20"/>
        </w:rPr>
        <w:t>izvárym</w:t>
      </w:r>
      <w:r w:rsidRPr="00686FD0">
        <w:rPr>
          <w:rFonts w:ascii="Arial" w:hAnsi="Arial" w:cs="Arial"/>
          <w:sz w:val="20"/>
          <w:szCs w:val="20"/>
        </w:rPr>
        <w:t>, Ph.D.</w:t>
      </w:r>
    </w:p>
    <w:p w14:paraId="7FAAE486" w14:textId="3936FC5F" w:rsidR="00B34C93" w:rsidRPr="00036355" w:rsidRDefault="00B34C93" w:rsidP="00B34C93">
      <w:pPr>
        <w:rPr>
          <w:rFonts w:ascii="Arial" w:hAnsi="Arial" w:cs="Arial"/>
          <w:sz w:val="20"/>
          <w:szCs w:val="20"/>
        </w:rPr>
      </w:pPr>
      <w:r w:rsidRPr="00036355">
        <w:rPr>
          <w:rFonts w:ascii="Arial" w:hAnsi="Arial" w:cs="Arial"/>
          <w:sz w:val="20"/>
          <w:szCs w:val="20"/>
        </w:rPr>
        <w:t>IČ: </w:t>
      </w:r>
      <w:r w:rsidR="00686FD0" w:rsidRPr="00036355">
        <w:rPr>
          <w:rFonts w:ascii="Arial" w:hAnsi="Arial" w:cs="Arial"/>
          <w:sz w:val="20"/>
          <w:szCs w:val="20"/>
        </w:rPr>
        <w:t>02914379</w:t>
      </w:r>
    </w:p>
    <w:bookmarkEnd w:id="0"/>
    <w:p w14:paraId="63752ECB" w14:textId="7004DB64" w:rsidR="00B34C93" w:rsidRPr="00036355" w:rsidRDefault="00B34C93" w:rsidP="00B34C93">
      <w:pPr>
        <w:rPr>
          <w:rFonts w:ascii="Arial" w:hAnsi="Arial" w:cs="Arial"/>
          <w:sz w:val="20"/>
          <w:szCs w:val="20"/>
        </w:rPr>
      </w:pPr>
      <w:r w:rsidRPr="00036355">
        <w:rPr>
          <w:rFonts w:ascii="Arial" w:hAnsi="Arial" w:cs="Arial"/>
          <w:sz w:val="20"/>
          <w:szCs w:val="20"/>
        </w:rPr>
        <w:t xml:space="preserve">bankovní spojení: </w:t>
      </w:r>
      <w:r w:rsidR="00EC651D" w:rsidRPr="00036355">
        <w:rPr>
          <w:rFonts w:ascii="Arial" w:hAnsi="Arial" w:cs="Arial"/>
          <w:sz w:val="20"/>
          <w:szCs w:val="20"/>
        </w:rPr>
        <w:t>Fio banka, číslo účtu: 2800585886/2010</w:t>
      </w:r>
    </w:p>
    <w:p w14:paraId="2191148A" w14:textId="70136808" w:rsidR="00B34C93" w:rsidRPr="00036355" w:rsidRDefault="00B34C93" w:rsidP="00B34C93">
      <w:pPr>
        <w:rPr>
          <w:rFonts w:ascii="Arial" w:hAnsi="Arial" w:cs="Arial"/>
          <w:sz w:val="20"/>
          <w:szCs w:val="20"/>
        </w:rPr>
      </w:pPr>
      <w:r w:rsidRPr="00036355">
        <w:rPr>
          <w:rFonts w:ascii="Arial" w:hAnsi="Arial" w:cs="Arial"/>
          <w:sz w:val="20"/>
          <w:szCs w:val="20"/>
        </w:rPr>
        <w:t xml:space="preserve">Divadlo </w:t>
      </w:r>
      <w:r w:rsidR="00686FD0" w:rsidRPr="00036355">
        <w:rPr>
          <w:rFonts w:ascii="Arial" w:hAnsi="Arial" w:cs="Arial"/>
          <w:sz w:val="20"/>
          <w:szCs w:val="20"/>
        </w:rPr>
        <w:t>není</w:t>
      </w:r>
      <w:r w:rsidRPr="00036355">
        <w:rPr>
          <w:rFonts w:ascii="Arial" w:hAnsi="Arial" w:cs="Arial"/>
          <w:sz w:val="20"/>
          <w:szCs w:val="20"/>
        </w:rPr>
        <w:t xml:space="preserve"> plátcem DPH</w:t>
      </w:r>
    </w:p>
    <w:p w14:paraId="32B84393" w14:textId="77777777" w:rsidR="003744D4" w:rsidRPr="0073309B" w:rsidRDefault="003744D4" w:rsidP="003744D4">
      <w:pPr>
        <w:rPr>
          <w:rFonts w:ascii="Arial" w:eastAsia="Arial" w:hAnsi="Arial" w:cs="Arial"/>
          <w:sz w:val="20"/>
          <w:szCs w:val="20"/>
        </w:rPr>
      </w:pPr>
      <w:r w:rsidRPr="0073309B">
        <w:rPr>
          <w:rFonts w:ascii="Arial" w:eastAsia="Arial" w:hAnsi="Arial" w:cs="Arial"/>
          <w:sz w:val="20"/>
          <w:szCs w:val="20"/>
        </w:rPr>
        <w:t>(dále jako divadlo)</w:t>
      </w:r>
    </w:p>
    <w:bookmarkEnd w:id="1"/>
    <w:p w14:paraId="62051A6B" w14:textId="77777777" w:rsidR="003744D4" w:rsidRPr="0073309B" w:rsidRDefault="003744D4" w:rsidP="003744D4">
      <w:pPr>
        <w:rPr>
          <w:rFonts w:ascii="Arial" w:eastAsia="Arial" w:hAnsi="Arial" w:cs="Arial"/>
          <w:sz w:val="20"/>
          <w:szCs w:val="20"/>
        </w:rPr>
      </w:pPr>
    </w:p>
    <w:p w14:paraId="7C87BC8C" w14:textId="4EED792B" w:rsidR="00624040" w:rsidRPr="0073309B" w:rsidRDefault="00624040">
      <w:pPr>
        <w:spacing w:before="120"/>
        <w:rPr>
          <w:rFonts w:ascii="Arial" w:hAnsi="Arial" w:cs="Arial"/>
          <w:bCs/>
          <w:sz w:val="20"/>
          <w:szCs w:val="20"/>
        </w:rPr>
      </w:pPr>
      <w:r w:rsidRPr="0073309B">
        <w:rPr>
          <w:rFonts w:ascii="Arial" w:hAnsi="Arial" w:cs="Arial"/>
          <w:bCs/>
          <w:sz w:val="20"/>
          <w:szCs w:val="20"/>
        </w:rPr>
        <w:t>a</w:t>
      </w:r>
    </w:p>
    <w:p w14:paraId="7E5947F5" w14:textId="77777777" w:rsidR="00624040" w:rsidRPr="0073309B" w:rsidRDefault="00624040">
      <w:pPr>
        <w:spacing w:before="120"/>
        <w:rPr>
          <w:rFonts w:ascii="Arial" w:hAnsi="Arial" w:cs="Arial"/>
          <w:b/>
          <w:sz w:val="20"/>
          <w:szCs w:val="20"/>
        </w:rPr>
      </w:pPr>
    </w:p>
    <w:p w14:paraId="422A8102" w14:textId="77777777" w:rsidR="00624040" w:rsidRPr="0073309B" w:rsidRDefault="00624040">
      <w:pPr>
        <w:rPr>
          <w:rFonts w:ascii="Arial" w:hAnsi="Arial" w:cs="Arial"/>
          <w:b/>
          <w:sz w:val="20"/>
          <w:szCs w:val="20"/>
        </w:rPr>
      </w:pPr>
      <w:r w:rsidRPr="0073309B">
        <w:rPr>
          <w:rFonts w:ascii="Arial" w:hAnsi="Arial" w:cs="Arial"/>
          <w:b/>
          <w:sz w:val="20"/>
          <w:szCs w:val="20"/>
        </w:rPr>
        <w:t>Národní divadlo Brno, příspěvková organizace</w:t>
      </w:r>
    </w:p>
    <w:p w14:paraId="73A3FF11" w14:textId="286460E2" w:rsidR="00A15855" w:rsidRPr="0073309B" w:rsidRDefault="00624040" w:rsidP="00A15855">
      <w:pPr>
        <w:rPr>
          <w:rFonts w:ascii="Arial" w:hAnsi="Arial" w:cs="Arial"/>
          <w:sz w:val="20"/>
          <w:szCs w:val="20"/>
        </w:rPr>
      </w:pPr>
      <w:r w:rsidRPr="0073309B">
        <w:rPr>
          <w:rFonts w:ascii="Arial" w:hAnsi="Arial" w:cs="Arial"/>
          <w:sz w:val="20"/>
          <w:szCs w:val="20"/>
        </w:rPr>
        <w:t xml:space="preserve">se sídlem Dvořákova </w:t>
      </w:r>
      <w:r w:rsidR="00F5070C" w:rsidRPr="0073309B">
        <w:rPr>
          <w:rFonts w:ascii="Arial" w:hAnsi="Arial" w:cs="Arial"/>
          <w:sz w:val="20"/>
          <w:szCs w:val="20"/>
        </w:rPr>
        <w:t>589/</w:t>
      </w:r>
      <w:r w:rsidRPr="0073309B">
        <w:rPr>
          <w:rFonts w:ascii="Arial" w:hAnsi="Arial" w:cs="Arial"/>
          <w:sz w:val="20"/>
          <w:szCs w:val="20"/>
        </w:rPr>
        <w:t>11, 6</w:t>
      </w:r>
      <w:r w:rsidR="00F5070C" w:rsidRPr="0073309B">
        <w:rPr>
          <w:rFonts w:ascii="Arial" w:hAnsi="Arial" w:cs="Arial"/>
          <w:sz w:val="20"/>
          <w:szCs w:val="20"/>
        </w:rPr>
        <w:t>02</w:t>
      </w:r>
      <w:r w:rsidRPr="0073309B">
        <w:rPr>
          <w:rFonts w:ascii="Arial" w:hAnsi="Arial" w:cs="Arial"/>
          <w:sz w:val="20"/>
          <w:szCs w:val="20"/>
        </w:rPr>
        <w:t xml:space="preserve"> </w:t>
      </w:r>
      <w:r w:rsidR="00F5070C" w:rsidRPr="0073309B">
        <w:rPr>
          <w:rFonts w:ascii="Arial" w:hAnsi="Arial" w:cs="Arial"/>
          <w:sz w:val="20"/>
          <w:szCs w:val="20"/>
        </w:rPr>
        <w:t>0</w:t>
      </w:r>
      <w:r w:rsidRPr="0073309B">
        <w:rPr>
          <w:rFonts w:ascii="Arial" w:hAnsi="Arial" w:cs="Arial"/>
          <w:sz w:val="20"/>
          <w:szCs w:val="20"/>
        </w:rPr>
        <w:t>0 Brno</w:t>
      </w:r>
    </w:p>
    <w:p w14:paraId="757D2B1B" w14:textId="77777777" w:rsidR="00A15855" w:rsidRPr="0073309B" w:rsidRDefault="00624040" w:rsidP="00A15855">
      <w:pPr>
        <w:rPr>
          <w:rFonts w:ascii="Arial" w:hAnsi="Arial" w:cs="Arial"/>
          <w:sz w:val="20"/>
          <w:szCs w:val="20"/>
        </w:rPr>
      </w:pPr>
      <w:r w:rsidRPr="0073309B">
        <w:rPr>
          <w:rFonts w:ascii="Arial" w:hAnsi="Arial" w:cs="Arial"/>
          <w:sz w:val="20"/>
          <w:szCs w:val="20"/>
        </w:rPr>
        <w:t>zastoupené ředitelem MgA. Martinem Glaserem</w:t>
      </w:r>
    </w:p>
    <w:p w14:paraId="5DEB956E" w14:textId="77777777" w:rsidR="00A15855" w:rsidRPr="0073309B" w:rsidRDefault="00624040" w:rsidP="00A15855">
      <w:pPr>
        <w:rPr>
          <w:rFonts w:ascii="Arial" w:hAnsi="Arial" w:cs="Arial"/>
          <w:sz w:val="20"/>
          <w:szCs w:val="20"/>
        </w:rPr>
      </w:pPr>
      <w:r w:rsidRPr="0073309B">
        <w:rPr>
          <w:rFonts w:ascii="Arial" w:hAnsi="Arial" w:cs="Arial"/>
          <w:sz w:val="20"/>
          <w:szCs w:val="20"/>
        </w:rPr>
        <w:t>IČ: 00094820</w:t>
      </w:r>
    </w:p>
    <w:p w14:paraId="31D08915" w14:textId="77777777" w:rsidR="00624040" w:rsidRPr="0073309B" w:rsidRDefault="00624040" w:rsidP="00A15855">
      <w:pPr>
        <w:rPr>
          <w:rFonts w:ascii="Arial" w:hAnsi="Arial" w:cs="Arial"/>
          <w:b/>
          <w:bCs/>
          <w:sz w:val="20"/>
          <w:szCs w:val="20"/>
        </w:rPr>
      </w:pPr>
      <w:r w:rsidRPr="0073309B">
        <w:rPr>
          <w:rFonts w:ascii="Arial" w:hAnsi="Arial" w:cs="Arial"/>
          <w:sz w:val="20"/>
          <w:szCs w:val="20"/>
        </w:rPr>
        <w:t>DIČ: CZ00094820</w:t>
      </w:r>
    </w:p>
    <w:p w14:paraId="2827C897" w14:textId="77777777" w:rsidR="00624040" w:rsidRPr="0073309B" w:rsidRDefault="00624040">
      <w:pPr>
        <w:pStyle w:val="Zkladntext"/>
        <w:jc w:val="both"/>
        <w:rPr>
          <w:rFonts w:ascii="Arial" w:hAnsi="Arial" w:cs="Arial"/>
          <w:sz w:val="20"/>
          <w:szCs w:val="20"/>
        </w:rPr>
      </w:pPr>
      <w:r w:rsidRPr="0073309B">
        <w:rPr>
          <w:rFonts w:ascii="Arial" w:hAnsi="Arial" w:cs="Arial"/>
          <w:sz w:val="20"/>
          <w:szCs w:val="20"/>
        </w:rPr>
        <w:t>Obchodní rejstřík KS v Brně oddíl Pr, vložka 30</w:t>
      </w:r>
    </w:p>
    <w:p w14:paraId="19471A28" w14:textId="77777777" w:rsidR="00624040" w:rsidRPr="0073309B" w:rsidRDefault="00624040">
      <w:pPr>
        <w:pStyle w:val="Zkladntext"/>
        <w:jc w:val="both"/>
        <w:rPr>
          <w:rFonts w:ascii="Arial" w:hAnsi="Arial" w:cs="Arial"/>
          <w:sz w:val="20"/>
          <w:szCs w:val="20"/>
        </w:rPr>
      </w:pPr>
      <w:r w:rsidRPr="0073309B">
        <w:rPr>
          <w:rFonts w:ascii="Arial" w:hAnsi="Arial" w:cs="Arial"/>
          <w:sz w:val="20"/>
          <w:szCs w:val="20"/>
        </w:rPr>
        <w:t>bankovní spojení: Uni</w:t>
      </w:r>
      <w:r w:rsidR="006907B2" w:rsidRPr="0073309B">
        <w:rPr>
          <w:rFonts w:ascii="Arial" w:hAnsi="Arial" w:cs="Arial"/>
          <w:sz w:val="20"/>
          <w:szCs w:val="20"/>
        </w:rPr>
        <w:t>C</w:t>
      </w:r>
      <w:r w:rsidRPr="0073309B">
        <w:rPr>
          <w:rFonts w:ascii="Arial" w:hAnsi="Arial" w:cs="Arial"/>
          <w:sz w:val="20"/>
          <w:szCs w:val="20"/>
        </w:rPr>
        <w:t>reditbank, číslo účtu: 2110126623/2700</w:t>
      </w:r>
    </w:p>
    <w:p w14:paraId="57C32714" w14:textId="77777777" w:rsidR="00624040" w:rsidRPr="0073309B" w:rsidRDefault="00624040">
      <w:pPr>
        <w:rPr>
          <w:rFonts w:ascii="Arial" w:hAnsi="Arial" w:cs="Arial"/>
          <w:sz w:val="20"/>
          <w:szCs w:val="20"/>
        </w:rPr>
      </w:pPr>
      <w:r w:rsidRPr="0073309B">
        <w:rPr>
          <w:rFonts w:ascii="Arial" w:hAnsi="Arial" w:cs="Arial"/>
          <w:sz w:val="20"/>
          <w:szCs w:val="20"/>
        </w:rPr>
        <w:t>(dále jako pořadatel)</w:t>
      </w:r>
    </w:p>
    <w:p w14:paraId="74BF0D18" w14:textId="77777777" w:rsidR="00624040" w:rsidRPr="0073309B" w:rsidRDefault="00624040">
      <w:pPr>
        <w:jc w:val="center"/>
        <w:rPr>
          <w:rFonts w:ascii="Arial" w:hAnsi="Arial" w:cs="Arial"/>
          <w:b/>
          <w:bCs/>
          <w:sz w:val="20"/>
          <w:szCs w:val="20"/>
        </w:rPr>
      </w:pPr>
    </w:p>
    <w:p w14:paraId="606641F6"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I.</w:t>
      </w:r>
    </w:p>
    <w:p w14:paraId="4DFD581A"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Předmět smlouvy</w:t>
      </w:r>
    </w:p>
    <w:p w14:paraId="0B29C034" w14:textId="77777777" w:rsidR="00624040" w:rsidRPr="0073309B" w:rsidRDefault="00624040">
      <w:pPr>
        <w:jc w:val="center"/>
        <w:rPr>
          <w:rFonts w:ascii="Arial" w:hAnsi="Arial" w:cs="Arial"/>
          <w:b/>
          <w:bCs/>
          <w:sz w:val="20"/>
          <w:szCs w:val="20"/>
        </w:rPr>
      </w:pPr>
    </w:p>
    <w:p w14:paraId="5BBF4DCD" w14:textId="508715BB" w:rsidR="00624040" w:rsidRPr="0073309B" w:rsidRDefault="00624040" w:rsidP="00DB60C1">
      <w:pPr>
        <w:numPr>
          <w:ilvl w:val="0"/>
          <w:numId w:val="7"/>
        </w:numPr>
        <w:jc w:val="both"/>
        <w:rPr>
          <w:rFonts w:ascii="Arial" w:hAnsi="Arial" w:cs="Arial"/>
          <w:sz w:val="20"/>
          <w:szCs w:val="20"/>
        </w:rPr>
      </w:pPr>
      <w:r w:rsidRPr="0073309B">
        <w:rPr>
          <w:rFonts w:ascii="Arial" w:hAnsi="Arial" w:cs="Arial"/>
          <w:sz w:val="20"/>
          <w:szCs w:val="20"/>
        </w:rPr>
        <w:t xml:space="preserve">Divadlo odehraje pro pořadatele v rámci </w:t>
      </w:r>
      <w:r w:rsidR="00977BD6" w:rsidRPr="0073309B">
        <w:rPr>
          <w:rFonts w:ascii="Arial" w:hAnsi="Arial" w:cs="Arial"/>
          <w:sz w:val="20"/>
          <w:szCs w:val="20"/>
        </w:rPr>
        <w:t xml:space="preserve">programu </w:t>
      </w:r>
      <w:r w:rsidR="00977BD6" w:rsidRPr="0073309B">
        <w:rPr>
          <w:rFonts w:ascii="Arial" w:hAnsi="Arial" w:cs="Arial"/>
          <w:b/>
          <w:sz w:val="20"/>
          <w:szCs w:val="20"/>
        </w:rPr>
        <w:t>DSB+</w:t>
      </w:r>
      <w:r w:rsidR="00977BD6" w:rsidRPr="0073309B">
        <w:rPr>
          <w:rFonts w:ascii="Arial" w:hAnsi="Arial" w:cs="Arial"/>
          <w:sz w:val="20"/>
          <w:szCs w:val="20"/>
        </w:rPr>
        <w:t xml:space="preserve"> </w:t>
      </w:r>
      <w:r w:rsidRPr="0073309B">
        <w:rPr>
          <w:rFonts w:ascii="Arial" w:hAnsi="Arial" w:cs="Arial"/>
          <w:b/>
          <w:bCs/>
          <w:sz w:val="20"/>
          <w:szCs w:val="20"/>
        </w:rPr>
        <w:t>dne</w:t>
      </w:r>
      <w:r w:rsidR="0073309B" w:rsidRPr="0073309B">
        <w:rPr>
          <w:rFonts w:ascii="Arial" w:hAnsi="Arial" w:cs="Arial"/>
          <w:sz w:val="20"/>
          <w:szCs w:val="20"/>
        </w:rPr>
        <w:t xml:space="preserve"> </w:t>
      </w:r>
      <w:r w:rsidR="00686FD0">
        <w:rPr>
          <w:rFonts w:ascii="Arial" w:hAnsi="Arial" w:cs="Arial"/>
          <w:b/>
          <w:bCs/>
          <w:sz w:val="20"/>
          <w:szCs w:val="20"/>
        </w:rPr>
        <w:t>1</w:t>
      </w:r>
      <w:r w:rsidR="00B34C93">
        <w:rPr>
          <w:rFonts w:ascii="Arial" w:hAnsi="Arial" w:cs="Arial"/>
          <w:b/>
          <w:bCs/>
          <w:sz w:val="20"/>
          <w:szCs w:val="20"/>
        </w:rPr>
        <w:t>3</w:t>
      </w:r>
      <w:r w:rsidR="0073309B" w:rsidRPr="0073309B">
        <w:rPr>
          <w:rFonts w:ascii="Arial" w:hAnsi="Arial" w:cs="Arial"/>
          <w:b/>
          <w:bCs/>
          <w:sz w:val="20"/>
          <w:szCs w:val="20"/>
        </w:rPr>
        <w:t xml:space="preserve">. </w:t>
      </w:r>
      <w:r w:rsidR="00686FD0">
        <w:rPr>
          <w:rFonts w:ascii="Arial" w:hAnsi="Arial" w:cs="Arial"/>
          <w:b/>
          <w:bCs/>
          <w:sz w:val="20"/>
          <w:szCs w:val="20"/>
        </w:rPr>
        <w:t>prosince</w:t>
      </w:r>
      <w:r w:rsidR="00B34C93">
        <w:rPr>
          <w:rFonts w:ascii="Arial" w:hAnsi="Arial" w:cs="Arial"/>
          <w:b/>
          <w:bCs/>
          <w:sz w:val="20"/>
          <w:szCs w:val="20"/>
        </w:rPr>
        <w:t xml:space="preserve"> </w:t>
      </w:r>
      <w:r w:rsidR="0073309B" w:rsidRPr="0073309B">
        <w:rPr>
          <w:rFonts w:ascii="Arial" w:hAnsi="Arial" w:cs="Arial"/>
          <w:b/>
          <w:bCs/>
          <w:sz w:val="20"/>
          <w:szCs w:val="20"/>
        </w:rPr>
        <w:t>2025</w:t>
      </w:r>
      <w:r w:rsidRPr="0073309B">
        <w:rPr>
          <w:rFonts w:ascii="Arial" w:hAnsi="Arial" w:cs="Arial"/>
          <w:sz w:val="20"/>
          <w:szCs w:val="20"/>
        </w:rPr>
        <w:t xml:space="preserve"> </w:t>
      </w:r>
      <w:r w:rsidR="00887225" w:rsidRPr="0073309B">
        <w:rPr>
          <w:rFonts w:ascii="Arial" w:hAnsi="Arial" w:cs="Arial"/>
          <w:b/>
          <w:sz w:val="20"/>
          <w:szCs w:val="20"/>
        </w:rPr>
        <w:t>v</w:t>
      </w:r>
      <w:r w:rsidR="0073309B" w:rsidRPr="0073309B">
        <w:rPr>
          <w:rFonts w:ascii="Arial" w:hAnsi="Arial" w:cs="Arial"/>
          <w:b/>
          <w:sz w:val="20"/>
          <w:szCs w:val="20"/>
        </w:rPr>
        <w:t> 19.00</w:t>
      </w:r>
      <w:r w:rsidR="00472612" w:rsidRPr="0073309B">
        <w:rPr>
          <w:rFonts w:ascii="Arial" w:hAnsi="Arial" w:cs="Arial"/>
          <w:b/>
          <w:sz w:val="20"/>
          <w:szCs w:val="20"/>
        </w:rPr>
        <w:t xml:space="preserve"> </w:t>
      </w:r>
      <w:r w:rsidRPr="0073309B">
        <w:rPr>
          <w:rFonts w:ascii="Arial" w:hAnsi="Arial" w:cs="Arial"/>
          <w:b/>
          <w:sz w:val="20"/>
          <w:szCs w:val="20"/>
        </w:rPr>
        <w:t>hodin</w:t>
      </w:r>
      <w:r w:rsidRPr="0073309B">
        <w:rPr>
          <w:rFonts w:ascii="Arial" w:hAnsi="Arial" w:cs="Arial"/>
          <w:sz w:val="20"/>
          <w:szCs w:val="20"/>
        </w:rPr>
        <w:t xml:space="preserve"> v</w:t>
      </w:r>
      <w:r w:rsidR="007F0971" w:rsidRPr="0073309B">
        <w:rPr>
          <w:rFonts w:ascii="Arial" w:hAnsi="Arial" w:cs="Arial"/>
          <w:sz w:val="20"/>
          <w:szCs w:val="20"/>
        </w:rPr>
        <w:t> Divadle Reduta</w:t>
      </w:r>
      <w:r w:rsidR="00A15855" w:rsidRPr="0073309B">
        <w:rPr>
          <w:rFonts w:ascii="Arial" w:hAnsi="Arial" w:cs="Arial"/>
          <w:sz w:val="20"/>
          <w:szCs w:val="20"/>
        </w:rPr>
        <w:t>:</w:t>
      </w:r>
      <w:r w:rsidR="00E530A6" w:rsidRPr="0073309B">
        <w:rPr>
          <w:rFonts w:ascii="Arial" w:hAnsi="Arial" w:cs="Arial"/>
          <w:sz w:val="20"/>
          <w:szCs w:val="20"/>
        </w:rPr>
        <w:t xml:space="preserve"> </w:t>
      </w:r>
    </w:p>
    <w:p w14:paraId="5518932E" w14:textId="4355CD03" w:rsidR="00624040" w:rsidRPr="0073309B" w:rsidRDefault="002A1C54">
      <w:pPr>
        <w:ind w:left="360"/>
        <w:jc w:val="both"/>
        <w:rPr>
          <w:rFonts w:ascii="Arial" w:hAnsi="Arial" w:cs="Arial"/>
          <w:b/>
          <w:sz w:val="20"/>
          <w:szCs w:val="20"/>
        </w:rPr>
      </w:pPr>
      <w:r w:rsidRPr="0073309B">
        <w:rPr>
          <w:rFonts w:ascii="Arial" w:hAnsi="Arial" w:cs="Arial"/>
          <w:sz w:val="20"/>
          <w:szCs w:val="20"/>
        </w:rPr>
        <w:t xml:space="preserve">jedno </w:t>
      </w:r>
      <w:r w:rsidR="00624040" w:rsidRPr="0073309B">
        <w:rPr>
          <w:rFonts w:ascii="Arial" w:hAnsi="Arial" w:cs="Arial"/>
          <w:sz w:val="20"/>
          <w:szCs w:val="20"/>
        </w:rPr>
        <w:t xml:space="preserve">představení inscenace </w:t>
      </w:r>
      <w:r w:rsidR="006C028B">
        <w:rPr>
          <w:rFonts w:ascii="Arial" w:hAnsi="Arial" w:cs="Arial"/>
          <w:b/>
          <w:sz w:val="20"/>
          <w:szCs w:val="20"/>
        </w:rPr>
        <w:t>Mime on the Moon</w:t>
      </w:r>
      <w:r w:rsidR="00977BD6" w:rsidRPr="0073309B">
        <w:rPr>
          <w:rFonts w:ascii="Arial" w:hAnsi="Arial" w:cs="Arial"/>
          <w:b/>
          <w:sz w:val="20"/>
          <w:szCs w:val="20"/>
        </w:rPr>
        <w:t>.</w:t>
      </w:r>
    </w:p>
    <w:p w14:paraId="2AD32028" w14:textId="77777777" w:rsidR="00624040" w:rsidRPr="0073309B" w:rsidRDefault="00624040">
      <w:pPr>
        <w:numPr>
          <w:ilvl w:val="0"/>
          <w:numId w:val="7"/>
        </w:numPr>
        <w:rPr>
          <w:rFonts w:ascii="Arial" w:hAnsi="Arial" w:cs="Arial"/>
          <w:sz w:val="20"/>
          <w:szCs w:val="20"/>
        </w:rPr>
      </w:pPr>
      <w:r w:rsidRPr="0073309B">
        <w:rPr>
          <w:rFonts w:ascii="Arial" w:hAnsi="Arial" w:cs="Arial"/>
          <w:sz w:val="20"/>
          <w:szCs w:val="20"/>
        </w:rPr>
        <w:t>Divadlo poskytuje svá plnění z této smlouvy na vlastní náklady a odpovědnost.</w:t>
      </w:r>
    </w:p>
    <w:p w14:paraId="00856D36" w14:textId="77777777" w:rsidR="00624040" w:rsidRPr="0073309B" w:rsidRDefault="00624040">
      <w:pPr>
        <w:jc w:val="center"/>
        <w:rPr>
          <w:rFonts w:ascii="Arial" w:hAnsi="Arial" w:cs="Arial"/>
          <w:b/>
          <w:bCs/>
          <w:sz w:val="20"/>
          <w:szCs w:val="20"/>
        </w:rPr>
      </w:pPr>
    </w:p>
    <w:p w14:paraId="19BB5975"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II.</w:t>
      </w:r>
    </w:p>
    <w:p w14:paraId="436390C2"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Cena a platební podmínky</w:t>
      </w:r>
    </w:p>
    <w:p w14:paraId="5DB52ABE" w14:textId="77777777" w:rsidR="00624040" w:rsidRPr="0073309B" w:rsidRDefault="00624040">
      <w:pPr>
        <w:jc w:val="center"/>
        <w:rPr>
          <w:rFonts w:ascii="Arial" w:hAnsi="Arial" w:cs="Arial"/>
          <w:b/>
          <w:bCs/>
          <w:sz w:val="20"/>
          <w:szCs w:val="20"/>
        </w:rPr>
      </w:pPr>
    </w:p>
    <w:p w14:paraId="29948B93" w14:textId="77777777" w:rsidR="00DE6A45" w:rsidRPr="0073309B" w:rsidRDefault="00DE6A45" w:rsidP="00DE6A45">
      <w:pPr>
        <w:numPr>
          <w:ilvl w:val="0"/>
          <w:numId w:val="2"/>
        </w:numPr>
        <w:jc w:val="both"/>
        <w:rPr>
          <w:rFonts w:ascii="Arial" w:hAnsi="Arial" w:cs="Arial"/>
          <w:sz w:val="20"/>
          <w:szCs w:val="20"/>
        </w:rPr>
      </w:pPr>
      <w:r w:rsidRPr="0073309B">
        <w:rPr>
          <w:rFonts w:ascii="Arial" w:hAnsi="Arial" w:cs="Arial"/>
          <w:sz w:val="20"/>
          <w:szCs w:val="20"/>
        </w:rPr>
        <w:t xml:space="preserve">Za provedené představení uhradí pořadatel ve prospěch divadla sjednanou odměnu, která zahrnuje odměnu za představení včetně všech nákladů spojených s představením včetně autorských odměn: </w:t>
      </w:r>
    </w:p>
    <w:p w14:paraId="42BB5B25" w14:textId="7EB10C8A" w:rsidR="00DE6A45" w:rsidRDefault="006C028B" w:rsidP="00DE6A45">
      <w:pPr>
        <w:ind w:firstLine="360"/>
        <w:jc w:val="both"/>
        <w:rPr>
          <w:rFonts w:ascii="Arial" w:hAnsi="Arial" w:cs="Arial"/>
          <w:sz w:val="20"/>
          <w:szCs w:val="20"/>
        </w:rPr>
      </w:pPr>
      <w:r>
        <w:rPr>
          <w:rFonts w:ascii="Arial" w:hAnsi="Arial" w:cs="Arial"/>
          <w:b/>
          <w:bCs/>
          <w:sz w:val="20"/>
          <w:szCs w:val="20"/>
        </w:rPr>
        <w:t>63</w:t>
      </w:r>
      <w:r w:rsidR="0073309B" w:rsidRPr="0073309B">
        <w:rPr>
          <w:rFonts w:ascii="Arial" w:hAnsi="Arial" w:cs="Arial"/>
          <w:b/>
          <w:bCs/>
          <w:sz w:val="20"/>
          <w:szCs w:val="20"/>
        </w:rPr>
        <w:t xml:space="preserve">.000 </w:t>
      </w:r>
      <w:r w:rsidR="00DE6A45" w:rsidRPr="0073309B">
        <w:rPr>
          <w:rFonts w:ascii="Arial" w:hAnsi="Arial" w:cs="Arial"/>
          <w:b/>
          <w:sz w:val="20"/>
          <w:szCs w:val="20"/>
        </w:rPr>
        <w:t xml:space="preserve">Kč </w:t>
      </w:r>
      <w:r w:rsidR="00DE6A45" w:rsidRPr="0073309B">
        <w:rPr>
          <w:rFonts w:ascii="Arial" w:hAnsi="Arial" w:cs="Arial"/>
          <w:sz w:val="20"/>
          <w:szCs w:val="20"/>
        </w:rPr>
        <w:t xml:space="preserve">(slovy: </w:t>
      </w:r>
      <w:r>
        <w:rPr>
          <w:rFonts w:ascii="Arial" w:hAnsi="Arial" w:cs="Arial"/>
          <w:sz w:val="20"/>
          <w:szCs w:val="20"/>
        </w:rPr>
        <w:t>šedesáttři</w:t>
      </w:r>
      <w:r w:rsidR="0073309B" w:rsidRPr="0073309B">
        <w:rPr>
          <w:rFonts w:ascii="Arial" w:hAnsi="Arial" w:cs="Arial"/>
          <w:sz w:val="20"/>
          <w:szCs w:val="20"/>
        </w:rPr>
        <w:t>tisíc korun českých).</w:t>
      </w:r>
    </w:p>
    <w:p w14:paraId="583FFB32" w14:textId="4BE5C943" w:rsidR="00DE6A45" w:rsidRPr="00686FD0" w:rsidRDefault="00DE6A45" w:rsidP="00DE6A45">
      <w:pPr>
        <w:pStyle w:val="Odstavecseseznamem"/>
        <w:numPr>
          <w:ilvl w:val="0"/>
          <w:numId w:val="2"/>
        </w:numPr>
        <w:jc w:val="both"/>
        <w:rPr>
          <w:rStyle w:val="slostrnky"/>
          <w:rFonts w:ascii="Arial" w:hAnsi="Arial" w:cs="Arial"/>
          <w:sz w:val="20"/>
          <w:szCs w:val="20"/>
        </w:rPr>
      </w:pPr>
      <w:r w:rsidRPr="0073309B">
        <w:rPr>
          <w:rStyle w:val="slostrnky"/>
          <w:rFonts w:ascii="Arial" w:hAnsi="Arial"/>
          <w:sz w:val="20"/>
          <w:szCs w:val="20"/>
        </w:rPr>
        <w:t xml:space="preserve">V souvislosti s odměnou zašle pořadatel </w:t>
      </w:r>
      <w:r w:rsidR="00B34C93" w:rsidRPr="004D53CE">
        <w:rPr>
          <w:rStyle w:val="slostrnky"/>
          <w:rFonts w:ascii="Arial" w:hAnsi="Arial"/>
          <w:sz w:val="20"/>
          <w:szCs w:val="20"/>
        </w:rPr>
        <w:t xml:space="preserve">zašle pořadatel e-mailem na </w:t>
      </w:r>
      <w:hyperlink r:id="rId8" w:history="1">
        <w:r w:rsidR="00527904" w:rsidRPr="00B66093">
          <w:rPr>
            <w:rStyle w:val="Hypertextovodkaz"/>
            <w:rFonts w:ascii="Arial" w:hAnsi="Arial"/>
            <w:sz w:val="20"/>
            <w:szCs w:val="20"/>
          </w:rPr>
          <w:t>mimeprague@gmail.com</w:t>
        </w:r>
      </w:hyperlink>
      <w:r w:rsidR="00527904">
        <w:rPr>
          <w:rStyle w:val="slostrnky"/>
          <w:rFonts w:ascii="Arial" w:hAnsi="Arial"/>
          <w:sz w:val="20"/>
          <w:szCs w:val="20"/>
        </w:rPr>
        <w:t xml:space="preserve"> </w:t>
      </w:r>
      <w:r w:rsidR="00B34C93">
        <w:rPr>
          <w:rStyle w:val="slostrnky"/>
          <w:rFonts w:ascii="Arial" w:hAnsi="Arial"/>
          <w:sz w:val="20"/>
          <w:szCs w:val="20"/>
        </w:rPr>
        <w:t>h</w:t>
      </w:r>
      <w:r w:rsidRPr="0073309B">
        <w:rPr>
          <w:rStyle w:val="slostrnky"/>
          <w:rFonts w:ascii="Arial" w:hAnsi="Arial"/>
          <w:sz w:val="20"/>
          <w:szCs w:val="20"/>
        </w:rPr>
        <w:t>lášení o tržbách</w:t>
      </w:r>
      <w:r w:rsidR="00B34C93" w:rsidRPr="00B34C93">
        <w:rPr>
          <w:rStyle w:val="Nadpis1Char"/>
          <w:rFonts w:ascii="Arial" w:hAnsi="Arial"/>
          <w:sz w:val="20"/>
          <w:szCs w:val="20"/>
        </w:rPr>
        <w:t xml:space="preserve"> </w:t>
      </w:r>
      <w:r w:rsidR="00B34C93" w:rsidRPr="004D53CE">
        <w:rPr>
          <w:rStyle w:val="slostrnky"/>
          <w:rFonts w:ascii="Arial" w:hAnsi="Arial"/>
          <w:sz w:val="20"/>
          <w:szCs w:val="20"/>
        </w:rPr>
        <w:t>včetně kapacity sálu a skutečného počtu diváků</w:t>
      </w:r>
      <w:r w:rsidRPr="0073309B">
        <w:rPr>
          <w:rStyle w:val="slostrnky"/>
          <w:rFonts w:ascii="Arial" w:hAnsi="Arial"/>
          <w:sz w:val="20"/>
          <w:szCs w:val="20"/>
        </w:rPr>
        <w:t>, a to neprodleně po provedení představení divadlem.</w:t>
      </w:r>
    </w:p>
    <w:p w14:paraId="327935FF" w14:textId="0A465538" w:rsidR="00686FD0" w:rsidRPr="00F67977" w:rsidRDefault="00686FD0" w:rsidP="00686FD0">
      <w:pPr>
        <w:numPr>
          <w:ilvl w:val="0"/>
          <w:numId w:val="2"/>
        </w:numPr>
        <w:suppressAutoHyphens w:val="0"/>
        <w:ind w:left="357"/>
        <w:jc w:val="both"/>
        <w:rPr>
          <w:rFonts w:ascii="Arial" w:hAnsi="Arial" w:cs="Arial"/>
          <w:bCs/>
          <w:sz w:val="20"/>
          <w:szCs w:val="20"/>
        </w:rPr>
      </w:pPr>
      <w:r w:rsidRPr="00F67977">
        <w:rPr>
          <w:rFonts w:ascii="Arial" w:hAnsi="Arial" w:cs="Arial"/>
          <w:sz w:val="20"/>
        </w:rPr>
        <w:t xml:space="preserve">Divadlo není plátcem DPH. V případě, že by se stalo plátcem DPH, bude částka sjednaná za představení specifikované v čl. </w:t>
      </w:r>
      <w:r w:rsidR="00620DFD">
        <w:rPr>
          <w:rFonts w:ascii="Arial" w:hAnsi="Arial" w:cs="Arial"/>
          <w:sz w:val="20"/>
        </w:rPr>
        <w:t>I</w:t>
      </w:r>
      <w:r w:rsidRPr="00F67977">
        <w:rPr>
          <w:rFonts w:ascii="Arial" w:hAnsi="Arial" w:cs="Arial"/>
          <w:sz w:val="20"/>
        </w:rPr>
        <w:t>I bodě 1 považována za částku včetně DPH.</w:t>
      </w:r>
    </w:p>
    <w:p w14:paraId="13FCC89E" w14:textId="256EC1C9" w:rsidR="008D4740" w:rsidRPr="0073309B" w:rsidRDefault="008D4740" w:rsidP="00887225">
      <w:pPr>
        <w:numPr>
          <w:ilvl w:val="0"/>
          <w:numId w:val="2"/>
        </w:numPr>
        <w:jc w:val="both"/>
        <w:rPr>
          <w:rFonts w:ascii="Arial" w:hAnsi="Arial" w:cs="Arial"/>
          <w:sz w:val="20"/>
          <w:szCs w:val="20"/>
        </w:rPr>
      </w:pPr>
      <w:r w:rsidRPr="0073309B">
        <w:rPr>
          <w:rFonts w:ascii="Arial" w:hAnsi="Arial" w:cs="Arial"/>
          <w:sz w:val="20"/>
          <w:szCs w:val="20"/>
        </w:rPr>
        <w:t>Divadlo vystaví po provedeném představení fakturu na odměnu dle odst. 1 se všemi náležitostmi daňového dokladu a splatností 15 dní od doručení nejdříve však následující pracovní den po nabytí účinnosti této smlouvy, a tu doručí pořadateli</w:t>
      </w:r>
      <w:r w:rsidR="00B34C93">
        <w:rPr>
          <w:rFonts w:ascii="Arial" w:hAnsi="Arial" w:cs="Arial"/>
          <w:sz w:val="20"/>
          <w:szCs w:val="20"/>
        </w:rPr>
        <w:t xml:space="preserve"> zasláním na </w:t>
      </w:r>
      <w:hyperlink r:id="rId9" w:history="1">
        <w:r w:rsidR="00B34C93" w:rsidRPr="00D06001">
          <w:rPr>
            <w:rStyle w:val="Hypertextovodkaz"/>
            <w:rFonts w:ascii="Arial" w:hAnsi="Arial" w:cs="Arial"/>
            <w:sz w:val="20"/>
            <w:szCs w:val="20"/>
          </w:rPr>
          <w:t>faktury@ndbrno.cz</w:t>
        </w:r>
      </w:hyperlink>
      <w:r w:rsidR="00B34C93">
        <w:rPr>
          <w:rFonts w:ascii="Arial" w:hAnsi="Arial" w:cs="Arial"/>
          <w:sz w:val="20"/>
          <w:szCs w:val="20"/>
        </w:rPr>
        <w:t xml:space="preserve"> a sanza@ndbrno.cz</w:t>
      </w:r>
      <w:r w:rsidRPr="0073309B">
        <w:rPr>
          <w:rFonts w:ascii="Arial" w:hAnsi="Arial" w:cs="Arial"/>
          <w:sz w:val="20"/>
          <w:szCs w:val="20"/>
        </w:rPr>
        <w:t>. Faktura bude splatná na účet divadla uvedený v záhlaví smlouvy.</w:t>
      </w:r>
    </w:p>
    <w:p w14:paraId="238BA12A" w14:textId="7517253F" w:rsidR="00887225" w:rsidRPr="0073309B" w:rsidRDefault="00887225" w:rsidP="00887225">
      <w:pPr>
        <w:numPr>
          <w:ilvl w:val="0"/>
          <w:numId w:val="2"/>
        </w:numPr>
        <w:jc w:val="both"/>
        <w:rPr>
          <w:rFonts w:ascii="Arial" w:hAnsi="Arial" w:cs="Arial"/>
          <w:sz w:val="20"/>
          <w:szCs w:val="20"/>
        </w:rPr>
      </w:pPr>
      <w:r w:rsidRPr="0073309B">
        <w:rPr>
          <w:rFonts w:ascii="Arial" w:hAnsi="Arial" w:cs="Arial"/>
          <w:sz w:val="20"/>
          <w:szCs w:val="20"/>
        </w:rPr>
        <w:t xml:space="preserve">Smlouva je podmíněna tím, že Divadlo pro případ odeslání faktury e-mailem akceptuje svoji povinnost si nechat potvrdit doručení faktury ze strany </w:t>
      </w:r>
      <w:r w:rsidR="007F0971" w:rsidRPr="0073309B">
        <w:rPr>
          <w:rFonts w:ascii="Arial" w:hAnsi="Arial" w:cs="Arial"/>
          <w:sz w:val="20"/>
          <w:szCs w:val="20"/>
        </w:rPr>
        <w:t>pořadatele</w:t>
      </w:r>
      <w:r w:rsidRPr="0073309B">
        <w:rPr>
          <w:rFonts w:ascii="Arial" w:hAnsi="Arial" w:cs="Arial"/>
          <w:sz w:val="20"/>
          <w:szCs w:val="20"/>
        </w:rPr>
        <w:t xml:space="preserve"> s tím, že v opačném případě platí, že taková faktura nebyla doručena a současně se zavazuje nahradit škodu vzniklou porušením tohoto závazku. Za potvrzení doručení faktury se pro účely určení obsahu ujednání nepovažuje automatizované potvrzení o doručení emailu na server příjemce, pokud si odesílatel takové potvrzení sám vyžádal v prostředí, které využívá k odesílání elektronické pošty.</w:t>
      </w:r>
    </w:p>
    <w:p w14:paraId="7803198E" w14:textId="77777777" w:rsidR="00624040" w:rsidRPr="0073309B" w:rsidRDefault="00624040" w:rsidP="00A16845">
      <w:pPr>
        <w:numPr>
          <w:ilvl w:val="0"/>
          <w:numId w:val="2"/>
        </w:numPr>
        <w:ind w:left="357" w:hanging="357"/>
        <w:jc w:val="both"/>
        <w:rPr>
          <w:rFonts w:ascii="Arial" w:hAnsi="Arial" w:cs="Arial"/>
          <w:sz w:val="20"/>
          <w:szCs w:val="20"/>
        </w:rPr>
      </w:pPr>
      <w:r w:rsidRPr="0073309B">
        <w:rPr>
          <w:rFonts w:ascii="Arial" w:hAnsi="Arial" w:cs="Arial"/>
          <w:sz w:val="20"/>
          <w:szCs w:val="20"/>
        </w:rPr>
        <w:t>Tržby za představení náleží pořadateli.</w:t>
      </w:r>
    </w:p>
    <w:p w14:paraId="29F86508" w14:textId="77777777" w:rsidR="00624040" w:rsidRPr="0073309B" w:rsidRDefault="00624040" w:rsidP="00932CBF">
      <w:pPr>
        <w:pStyle w:val="Body1"/>
        <w:numPr>
          <w:ilvl w:val="0"/>
          <w:numId w:val="2"/>
        </w:numPr>
        <w:jc w:val="both"/>
        <w:rPr>
          <w:rFonts w:ascii="Arial" w:hAnsi="Arial" w:cs="Arial"/>
          <w:color w:val="auto"/>
          <w:sz w:val="20"/>
          <w:lang w:val="cs-CZ"/>
        </w:rPr>
      </w:pPr>
      <w:r w:rsidRPr="0073309B">
        <w:rPr>
          <w:rFonts w:ascii="Arial" w:hAnsi="Arial" w:cs="Arial"/>
          <w:color w:val="auto"/>
          <w:sz w:val="20"/>
          <w:lang w:val="cs-CZ"/>
        </w:rPr>
        <w:lastRenderedPageBreak/>
        <w:t>Divadlo se zavazuje poskytnout pořadateli bezplatně materiály dle individuální domluvy (zejména však plakát k inscenaci) k zajištění propagace představení. Pro návštěvníky představení dodá Divadlo programové brožury, jejichž prodej zajistí pořadatel. Tržby</w:t>
      </w:r>
      <w:r w:rsidR="006B1628" w:rsidRPr="0073309B">
        <w:rPr>
          <w:rFonts w:ascii="Arial" w:hAnsi="Arial" w:cs="Arial"/>
          <w:color w:val="auto"/>
          <w:sz w:val="20"/>
          <w:lang w:val="cs-CZ"/>
        </w:rPr>
        <w:t xml:space="preserve"> z prodeje programů náleží</w:t>
      </w:r>
      <w:r w:rsidRPr="0073309B">
        <w:rPr>
          <w:rFonts w:ascii="Arial" w:hAnsi="Arial" w:cs="Arial"/>
          <w:color w:val="auto"/>
          <w:sz w:val="20"/>
          <w:lang w:val="cs-CZ"/>
        </w:rPr>
        <w:t xml:space="preserve"> Divadlu.</w:t>
      </w:r>
    </w:p>
    <w:p w14:paraId="3948B4E8" w14:textId="77777777" w:rsidR="002362D3" w:rsidRPr="0073309B" w:rsidRDefault="002362D3">
      <w:pPr>
        <w:jc w:val="center"/>
        <w:rPr>
          <w:rFonts w:ascii="Arial" w:hAnsi="Arial" w:cs="Arial"/>
          <w:b/>
          <w:bCs/>
          <w:sz w:val="20"/>
          <w:szCs w:val="20"/>
        </w:rPr>
      </w:pPr>
    </w:p>
    <w:p w14:paraId="3550E952"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III.</w:t>
      </w:r>
    </w:p>
    <w:p w14:paraId="7C13BBBD"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Povinnosti smluvních stran</w:t>
      </w:r>
    </w:p>
    <w:p w14:paraId="1C163068" w14:textId="77777777" w:rsidR="00624040" w:rsidRPr="0073309B" w:rsidRDefault="00624040">
      <w:pPr>
        <w:numPr>
          <w:ilvl w:val="0"/>
          <w:numId w:val="5"/>
        </w:numPr>
        <w:rPr>
          <w:rFonts w:ascii="Arial" w:hAnsi="Arial" w:cs="Arial"/>
          <w:sz w:val="20"/>
          <w:szCs w:val="20"/>
          <w:u w:val="single"/>
        </w:rPr>
      </w:pPr>
      <w:r w:rsidRPr="0073309B">
        <w:rPr>
          <w:rFonts w:ascii="Arial" w:hAnsi="Arial" w:cs="Arial"/>
          <w:sz w:val="20"/>
          <w:szCs w:val="20"/>
          <w:u w:val="single"/>
        </w:rPr>
        <w:t>Povinnosti pořadatele:</w:t>
      </w:r>
    </w:p>
    <w:p w14:paraId="1A4BCB3E" w14:textId="77777777" w:rsidR="00624040" w:rsidRPr="0073309B" w:rsidRDefault="00624040">
      <w:pPr>
        <w:ind w:left="349"/>
        <w:rPr>
          <w:rFonts w:ascii="Arial" w:hAnsi="Arial" w:cs="Arial"/>
          <w:sz w:val="20"/>
          <w:szCs w:val="20"/>
        </w:rPr>
      </w:pPr>
      <w:r w:rsidRPr="0073309B">
        <w:rPr>
          <w:rFonts w:ascii="Arial" w:hAnsi="Arial" w:cs="Arial"/>
          <w:sz w:val="20"/>
          <w:szCs w:val="20"/>
        </w:rPr>
        <w:t xml:space="preserve">Pořadatel zajistí organizační a technické podmínky pro provedení divadelního představení: </w:t>
      </w:r>
    </w:p>
    <w:p w14:paraId="68C0CB9C" w14:textId="3CEE6682" w:rsidR="00624040" w:rsidRPr="0073309B" w:rsidRDefault="00624040">
      <w:pPr>
        <w:numPr>
          <w:ilvl w:val="0"/>
          <w:numId w:val="3"/>
        </w:numPr>
        <w:rPr>
          <w:rFonts w:ascii="Arial" w:hAnsi="Arial" w:cs="Arial"/>
          <w:sz w:val="20"/>
          <w:szCs w:val="20"/>
        </w:rPr>
      </w:pPr>
      <w:r w:rsidRPr="0073309B">
        <w:rPr>
          <w:rFonts w:ascii="Arial" w:hAnsi="Arial" w:cs="Arial"/>
          <w:sz w:val="20"/>
          <w:szCs w:val="20"/>
        </w:rPr>
        <w:t>zajištění divadelního prostoru schopného produkce, včetně jev</w:t>
      </w:r>
      <w:r w:rsidR="00575EC4" w:rsidRPr="0073309B">
        <w:rPr>
          <w:rFonts w:ascii="Arial" w:hAnsi="Arial" w:cs="Arial"/>
          <w:sz w:val="20"/>
          <w:szCs w:val="20"/>
        </w:rPr>
        <w:t xml:space="preserve">iště a šaten </w:t>
      </w:r>
      <w:r w:rsidR="00036355">
        <w:rPr>
          <w:rFonts w:ascii="Arial" w:hAnsi="Arial" w:cs="Arial"/>
          <w:sz w:val="20"/>
          <w:szCs w:val="20"/>
        </w:rPr>
        <w:t xml:space="preserve">od 12 hodin </w:t>
      </w:r>
      <w:r w:rsidR="00575EC4" w:rsidRPr="0073309B">
        <w:rPr>
          <w:rFonts w:ascii="Arial" w:hAnsi="Arial" w:cs="Arial"/>
          <w:sz w:val="20"/>
          <w:szCs w:val="20"/>
        </w:rPr>
        <w:t xml:space="preserve">dne </w:t>
      </w:r>
      <w:r w:rsidR="00686FD0">
        <w:rPr>
          <w:rFonts w:ascii="Arial" w:hAnsi="Arial" w:cs="Arial"/>
          <w:sz w:val="20"/>
          <w:szCs w:val="20"/>
        </w:rPr>
        <w:t>1</w:t>
      </w:r>
      <w:r w:rsidR="00B34C93">
        <w:rPr>
          <w:rFonts w:ascii="Arial" w:hAnsi="Arial" w:cs="Arial"/>
          <w:sz w:val="20"/>
          <w:szCs w:val="20"/>
        </w:rPr>
        <w:t>3</w:t>
      </w:r>
      <w:r w:rsidR="0073309B" w:rsidRPr="0073309B">
        <w:rPr>
          <w:rFonts w:ascii="Arial" w:hAnsi="Arial" w:cs="Arial"/>
          <w:sz w:val="20"/>
          <w:szCs w:val="20"/>
        </w:rPr>
        <w:t xml:space="preserve">. </w:t>
      </w:r>
      <w:r w:rsidR="00B34C93">
        <w:rPr>
          <w:rFonts w:ascii="Arial" w:hAnsi="Arial" w:cs="Arial"/>
          <w:sz w:val="20"/>
          <w:szCs w:val="20"/>
        </w:rPr>
        <w:t>1</w:t>
      </w:r>
      <w:r w:rsidR="00686FD0">
        <w:rPr>
          <w:rFonts w:ascii="Arial" w:hAnsi="Arial" w:cs="Arial"/>
          <w:sz w:val="20"/>
          <w:szCs w:val="20"/>
        </w:rPr>
        <w:t>2</w:t>
      </w:r>
      <w:r w:rsidR="0073309B" w:rsidRPr="0073309B">
        <w:rPr>
          <w:rFonts w:ascii="Arial" w:hAnsi="Arial" w:cs="Arial"/>
          <w:sz w:val="20"/>
          <w:szCs w:val="20"/>
        </w:rPr>
        <w:t>. 2025</w:t>
      </w:r>
      <w:r w:rsidR="00472612" w:rsidRPr="0073309B">
        <w:rPr>
          <w:rFonts w:ascii="Arial" w:hAnsi="Arial" w:cs="Arial"/>
          <w:sz w:val="20"/>
          <w:szCs w:val="20"/>
        </w:rPr>
        <w:t xml:space="preserve"> </w:t>
      </w:r>
      <w:r w:rsidR="00E2442A" w:rsidRPr="0073309B">
        <w:rPr>
          <w:rFonts w:ascii="Arial" w:hAnsi="Arial" w:cs="Arial"/>
          <w:sz w:val="20"/>
          <w:szCs w:val="20"/>
        </w:rPr>
        <w:t>v Divadle Reduta</w:t>
      </w:r>
      <w:r w:rsidR="00B34C93">
        <w:rPr>
          <w:rFonts w:ascii="Arial" w:hAnsi="Arial" w:cs="Arial"/>
          <w:sz w:val="20"/>
          <w:szCs w:val="20"/>
        </w:rPr>
        <w:t>,</w:t>
      </w:r>
      <w:r w:rsidR="00E2442A" w:rsidRPr="0073309B">
        <w:rPr>
          <w:rFonts w:ascii="Arial" w:hAnsi="Arial" w:cs="Arial"/>
          <w:sz w:val="20"/>
          <w:szCs w:val="20"/>
        </w:rPr>
        <w:t xml:space="preserve"> </w:t>
      </w:r>
    </w:p>
    <w:p w14:paraId="47500174" w14:textId="77777777" w:rsidR="00624040" w:rsidRPr="0073309B" w:rsidRDefault="00624040">
      <w:pPr>
        <w:numPr>
          <w:ilvl w:val="0"/>
          <w:numId w:val="3"/>
        </w:numPr>
        <w:rPr>
          <w:rFonts w:ascii="Arial" w:hAnsi="Arial" w:cs="Arial"/>
          <w:sz w:val="20"/>
          <w:szCs w:val="20"/>
        </w:rPr>
      </w:pPr>
      <w:r w:rsidRPr="0073309B">
        <w:rPr>
          <w:rFonts w:ascii="Arial" w:hAnsi="Arial" w:cs="Arial"/>
          <w:sz w:val="20"/>
          <w:szCs w:val="20"/>
        </w:rPr>
        <w:t xml:space="preserve">zajištění stavby dekorací, volného jeviště pro divadelní představení, </w:t>
      </w:r>
    </w:p>
    <w:p w14:paraId="63549A8D" w14:textId="77777777" w:rsidR="00624040" w:rsidRPr="0073309B" w:rsidRDefault="00624040">
      <w:pPr>
        <w:numPr>
          <w:ilvl w:val="0"/>
          <w:numId w:val="3"/>
        </w:numPr>
        <w:rPr>
          <w:rFonts w:ascii="Arial" w:hAnsi="Arial" w:cs="Arial"/>
          <w:sz w:val="20"/>
          <w:szCs w:val="20"/>
        </w:rPr>
      </w:pPr>
      <w:r w:rsidRPr="0073309B">
        <w:rPr>
          <w:rFonts w:ascii="Arial" w:hAnsi="Arial" w:cs="Arial"/>
          <w:sz w:val="20"/>
          <w:szCs w:val="20"/>
        </w:rPr>
        <w:t>zabezpečení požadavků a osvětlení / jevištní techniky divadla,</w:t>
      </w:r>
    </w:p>
    <w:p w14:paraId="3FBA0424" w14:textId="77777777" w:rsidR="00624040" w:rsidRPr="0073309B" w:rsidRDefault="00624040">
      <w:pPr>
        <w:numPr>
          <w:ilvl w:val="0"/>
          <w:numId w:val="3"/>
        </w:numPr>
        <w:rPr>
          <w:rFonts w:ascii="Arial" w:hAnsi="Arial" w:cs="Arial"/>
          <w:sz w:val="20"/>
          <w:szCs w:val="20"/>
        </w:rPr>
      </w:pPr>
      <w:r w:rsidRPr="0073309B">
        <w:rPr>
          <w:rFonts w:ascii="Arial" w:hAnsi="Arial" w:cs="Arial"/>
          <w:sz w:val="20"/>
          <w:szCs w:val="20"/>
        </w:rPr>
        <w:t xml:space="preserve">poskytnutí osob pro obsluhu jevištní techniky,     </w:t>
      </w:r>
    </w:p>
    <w:p w14:paraId="5E3DA8A7" w14:textId="512A4EF4" w:rsidR="00624040" w:rsidRPr="0073309B" w:rsidRDefault="00624040">
      <w:pPr>
        <w:numPr>
          <w:ilvl w:val="0"/>
          <w:numId w:val="3"/>
        </w:numPr>
        <w:overflowPunct w:val="0"/>
        <w:jc w:val="both"/>
        <w:textAlignment w:val="baseline"/>
        <w:rPr>
          <w:rFonts w:ascii="Arial" w:hAnsi="Arial" w:cs="Arial"/>
          <w:sz w:val="20"/>
          <w:szCs w:val="20"/>
        </w:rPr>
      </w:pPr>
      <w:r w:rsidRPr="0073309B">
        <w:rPr>
          <w:rFonts w:ascii="Arial" w:hAnsi="Arial" w:cs="Arial"/>
          <w:sz w:val="20"/>
          <w:szCs w:val="20"/>
        </w:rPr>
        <w:t xml:space="preserve">umožnění parkování za účelem vyložení a naložení techniky a dekorací potřebných pro realizací představení. </w:t>
      </w:r>
    </w:p>
    <w:p w14:paraId="04AAECB0" w14:textId="4CFD3107" w:rsidR="00332AE0" w:rsidRPr="0073309B" w:rsidRDefault="00861F8D" w:rsidP="00506D7F">
      <w:pPr>
        <w:numPr>
          <w:ilvl w:val="0"/>
          <w:numId w:val="3"/>
        </w:numPr>
        <w:overflowPunct w:val="0"/>
        <w:jc w:val="both"/>
        <w:textAlignment w:val="baseline"/>
        <w:rPr>
          <w:rFonts w:ascii="Arial" w:hAnsi="Arial" w:cs="Arial"/>
          <w:sz w:val="20"/>
          <w:szCs w:val="20"/>
        </w:rPr>
      </w:pPr>
      <w:r w:rsidRPr="0073309B">
        <w:rPr>
          <w:rFonts w:ascii="Arial" w:hAnsi="Arial" w:cs="Arial"/>
          <w:sz w:val="20"/>
          <w:szCs w:val="20"/>
        </w:rPr>
        <w:t>Pořadatel bere na vědomí a souhlasí s obsahem Přílohy č. 2, kterou jsou</w:t>
      </w:r>
      <w:r w:rsidR="006F4222" w:rsidRPr="0073309B">
        <w:rPr>
          <w:rFonts w:ascii="Arial" w:hAnsi="Arial" w:cs="Arial"/>
          <w:sz w:val="20"/>
          <w:szCs w:val="20"/>
        </w:rPr>
        <w:t xml:space="preserve"> „</w:t>
      </w:r>
      <w:r w:rsidRPr="0073309B">
        <w:rPr>
          <w:rFonts w:ascii="Arial" w:hAnsi="Arial" w:cs="Arial"/>
          <w:sz w:val="20"/>
          <w:szCs w:val="20"/>
        </w:rPr>
        <w:t xml:space="preserve">Technické požadavky pro představení </w:t>
      </w:r>
      <w:r w:rsidR="00686FD0">
        <w:rPr>
          <w:rFonts w:ascii="Arial" w:hAnsi="Arial" w:cs="Arial"/>
          <w:sz w:val="20"/>
          <w:szCs w:val="20"/>
        </w:rPr>
        <w:t>Mime on the Moon</w:t>
      </w:r>
      <w:r w:rsidR="006F4222" w:rsidRPr="0073309B">
        <w:rPr>
          <w:rFonts w:ascii="Arial" w:hAnsi="Arial" w:cs="Arial"/>
          <w:sz w:val="20"/>
          <w:szCs w:val="20"/>
        </w:rPr>
        <w:t>“</w:t>
      </w:r>
      <w:r w:rsidRPr="0073309B">
        <w:rPr>
          <w:rFonts w:ascii="Arial" w:hAnsi="Arial" w:cs="Arial"/>
          <w:sz w:val="20"/>
          <w:szCs w:val="20"/>
        </w:rPr>
        <w:t xml:space="preserve">. </w:t>
      </w:r>
    </w:p>
    <w:p w14:paraId="5857D9CE" w14:textId="77777777" w:rsidR="00E2442A" w:rsidRPr="0073309B" w:rsidRDefault="00E2442A" w:rsidP="00B266AB">
      <w:pPr>
        <w:overflowPunct w:val="0"/>
        <w:ind w:left="349"/>
        <w:jc w:val="both"/>
        <w:textAlignment w:val="baseline"/>
        <w:rPr>
          <w:rFonts w:ascii="Arial" w:hAnsi="Arial" w:cs="Arial"/>
          <w:sz w:val="20"/>
          <w:szCs w:val="20"/>
        </w:rPr>
      </w:pPr>
    </w:p>
    <w:p w14:paraId="1903666A" w14:textId="77777777" w:rsidR="00624040" w:rsidRPr="0073309B" w:rsidRDefault="00624040">
      <w:pPr>
        <w:numPr>
          <w:ilvl w:val="0"/>
          <w:numId w:val="5"/>
        </w:numPr>
        <w:spacing w:before="120"/>
        <w:rPr>
          <w:rFonts w:ascii="Arial" w:hAnsi="Arial" w:cs="Arial"/>
          <w:sz w:val="20"/>
          <w:szCs w:val="20"/>
        </w:rPr>
      </w:pPr>
      <w:r w:rsidRPr="0073309B">
        <w:rPr>
          <w:rFonts w:ascii="Arial" w:hAnsi="Arial" w:cs="Arial"/>
          <w:sz w:val="20"/>
          <w:szCs w:val="20"/>
          <w:u w:val="single"/>
        </w:rPr>
        <w:t>Povinnosti divadla</w:t>
      </w:r>
      <w:r w:rsidRPr="0073309B">
        <w:rPr>
          <w:rFonts w:ascii="Arial" w:hAnsi="Arial" w:cs="Arial"/>
          <w:sz w:val="20"/>
          <w:szCs w:val="20"/>
        </w:rPr>
        <w:t>:</w:t>
      </w:r>
    </w:p>
    <w:p w14:paraId="327CAC14" w14:textId="77777777" w:rsidR="00624040" w:rsidRPr="0073309B" w:rsidRDefault="00624040">
      <w:pPr>
        <w:numPr>
          <w:ilvl w:val="0"/>
          <w:numId w:val="4"/>
        </w:numPr>
        <w:jc w:val="both"/>
        <w:rPr>
          <w:rFonts w:ascii="Arial" w:hAnsi="Arial" w:cs="Arial"/>
          <w:sz w:val="20"/>
          <w:szCs w:val="20"/>
        </w:rPr>
      </w:pPr>
      <w:r w:rsidRPr="0073309B">
        <w:rPr>
          <w:rFonts w:ascii="Arial" w:hAnsi="Arial" w:cs="Arial"/>
          <w:sz w:val="20"/>
          <w:szCs w:val="20"/>
        </w:rPr>
        <w:t>Divadlo se zavazuje provést představení v dohodnutém termínu a v plné umělecké a technické úrovni, odpovídající možnostem vybavení jeviště v místě konání představení dle čl. I. smlouvy.</w:t>
      </w:r>
    </w:p>
    <w:p w14:paraId="73E23E40" w14:textId="77777777" w:rsidR="00624040" w:rsidRPr="0073309B" w:rsidRDefault="00624040">
      <w:pPr>
        <w:numPr>
          <w:ilvl w:val="0"/>
          <w:numId w:val="4"/>
        </w:numPr>
        <w:jc w:val="both"/>
        <w:rPr>
          <w:rFonts w:ascii="Arial" w:hAnsi="Arial" w:cs="Arial"/>
          <w:sz w:val="20"/>
          <w:szCs w:val="20"/>
        </w:rPr>
      </w:pPr>
      <w:r w:rsidRPr="0073309B">
        <w:rPr>
          <w:rFonts w:ascii="Arial" w:hAnsi="Arial" w:cs="Arial"/>
          <w:sz w:val="20"/>
          <w:szCs w:val="20"/>
        </w:rPr>
        <w:t xml:space="preserve">Šatny, které bude mít divadlo k dispozici, jsou uzamykatelné. Divadlo je povinno poučit účinkující o nutnosti dbát na řádné uzamykání šaten, což je předpokladem pro předcházení riziku případných krádeží. </w:t>
      </w:r>
    </w:p>
    <w:p w14:paraId="497B05ED" w14:textId="77777777" w:rsidR="00624040" w:rsidRPr="0073309B" w:rsidRDefault="00624040">
      <w:pPr>
        <w:numPr>
          <w:ilvl w:val="0"/>
          <w:numId w:val="4"/>
        </w:numPr>
        <w:jc w:val="both"/>
        <w:rPr>
          <w:rFonts w:ascii="Arial" w:hAnsi="Arial" w:cs="Arial"/>
          <w:sz w:val="20"/>
          <w:szCs w:val="20"/>
        </w:rPr>
      </w:pPr>
      <w:r w:rsidRPr="0073309B">
        <w:rPr>
          <w:rFonts w:ascii="Arial" w:hAnsi="Arial" w:cs="Arial"/>
          <w:sz w:val="20"/>
          <w:szCs w:val="20"/>
        </w:rPr>
        <w:t>Divadlo je povinno dbát na bezpečnost věcí, které budou v souvislosti s divadelním představením přineseny do divadelních prostor pořadatele, a bere na vědomí, že pořadatel nenese žádnou odpovědnost za případné škody na těchto věcech, pokud tyto nebudou způsobeny v souvislosti s činností pořadatele.</w:t>
      </w:r>
    </w:p>
    <w:p w14:paraId="0F9F2580" w14:textId="2D999093" w:rsidR="00624040" w:rsidRDefault="00624040">
      <w:pPr>
        <w:numPr>
          <w:ilvl w:val="0"/>
          <w:numId w:val="4"/>
        </w:numPr>
        <w:jc w:val="both"/>
        <w:rPr>
          <w:rFonts w:ascii="Arial" w:hAnsi="Arial" w:cs="Arial"/>
          <w:sz w:val="20"/>
          <w:szCs w:val="20"/>
        </w:rPr>
      </w:pPr>
      <w:r>
        <w:rPr>
          <w:rFonts w:ascii="Arial" w:hAnsi="Arial" w:cs="Arial"/>
          <w:sz w:val="20"/>
          <w:szCs w:val="20"/>
        </w:rPr>
        <w:t>Divadlo je povinno respektovat dodržování bezpečnostních a požárních předpisů spojených s provozem divadelní budovy pořadatele a vyhrazených zařízení a předcházet tak případným úrazům a majetkovým škodám.</w:t>
      </w:r>
    </w:p>
    <w:p w14:paraId="774C1717" w14:textId="60E3C059" w:rsidR="007F0971" w:rsidRPr="007F0971" w:rsidRDefault="007F0971" w:rsidP="007F0971">
      <w:pPr>
        <w:numPr>
          <w:ilvl w:val="0"/>
          <w:numId w:val="4"/>
        </w:numPr>
        <w:jc w:val="both"/>
        <w:rPr>
          <w:rFonts w:ascii="Arial" w:hAnsi="Arial" w:cs="Arial"/>
          <w:sz w:val="20"/>
          <w:szCs w:val="20"/>
        </w:rPr>
      </w:pPr>
      <w:r>
        <w:rPr>
          <w:rFonts w:ascii="Arial" w:hAnsi="Arial" w:cs="Arial"/>
          <w:sz w:val="20"/>
          <w:szCs w:val="20"/>
        </w:rPr>
        <w:t>D</w:t>
      </w:r>
      <w:r w:rsidRPr="00406B72">
        <w:rPr>
          <w:rFonts w:ascii="Arial" w:hAnsi="Arial" w:cs="Arial"/>
          <w:sz w:val="20"/>
          <w:szCs w:val="20"/>
        </w:rPr>
        <w:t>ivadlo je povinno zajistit dodržení hygienických a epidemiologických předpisů platných v době konání představení.</w:t>
      </w:r>
    </w:p>
    <w:p w14:paraId="676E4F27" w14:textId="59305EFA" w:rsidR="00624040" w:rsidRDefault="00624040">
      <w:pPr>
        <w:numPr>
          <w:ilvl w:val="0"/>
          <w:numId w:val="4"/>
        </w:numPr>
        <w:jc w:val="both"/>
        <w:rPr>
          <w:rFonts w:ascii="Arial" w:hAnsi="Arial" w:cs="Arial"/>
          <w:sz w:val="20"/>
          <w:szCs w:val="20"/>
        </w:rPr>
      </w:pPr>
      <w:r>
        <w:rPr>
          <w:rFonts w:ascii="Arial" w:hAnsi="Arial" w:cs="Arial"/>
          <w:sz w:val="20"/>
          <w:szCs w:val="20"/>
        </w:rPr>
        <w:t>Divadlo se zavazuje zajistit školení všech pracovníků a umělců hostujícího uměleckého souboru dle přílohy č. 1. Za tím účelem se stává Příloha č. 1 „Školení požární ochrany a bezpečnosti práce pro hostující umělecké soubory v</w:t>
      </w:r>
      <w:r w:rsidR="007F0971">
        <w:rPr>
          <w:rFonts w:ascii="Arial" w:hAnsi="Arial" w:cs="Arial"/>
          <w:sz w:val="20"/>
          <w:szCs w:val="20"/>
        </w:rPr>
        <w:t> Divadle Reduta</w:t>
      </w:r>
      <w:r>
        <w:rPr>
          <w:rFonts w:ascii="Arial" w:hAnsi="Arial" w:cs="Arial"/>
          <w:sz w:val="20"/>
          <w:szCs w:val="20"/>
        </w:rPr>
        <w:t>“ nedílnou součástí této smlouvy.</w:t>
      </w:r>
    </w:p>
    <w:p w14:paraId="2FB8801A" w14:textId="77777777" w:rsidR="00C63D91" w:rsidRDefault="00C63D91" w:rsidP="00C63D91">
      <w:pPr>
        <w:ind w:left="717"/>
        <w:jc w:val="both"/>
        <w:rPr>
          <w:rFonts w:ascii="Arial" w:hAnsi="Arial" w:cs="Arial"/>
          <w:sz w:val="20"/>
          <w:szCs w:val="20"/>
        </w:rPr>
      </w:pPr>
    </w:p>
    <w:p w14:paraId="51352CBD" w14:textId="77777777" w:rsidR="00624040" w:rsidRPr="00045CBA" w:rsidRDefault="00624040">
      <w:pPr>
        <w:numPr>
          <w:ilvl w:val="0"/>
          <w:numId w:val="5"/>
        </w:numPr>
        <w:spacing w:before="120"/>
        <w:ind w:left="357" w:hanging="357"/>
        <w:rPr>
          <w:rFonts w:ascii="Arial" w:hAnsi="Arial" w:cs="Arial"/>
          <w:sz w:val="20"/>
          <w:szCs w:val="20"/>
          <w:u w:val="single"/>
        </w:rPr>
      </w:pPr>
      <w:r w:rsidRPr="00045CBA">
        <w:rPr>
          <w:rFonts w:ascii="Arial" w:hAnsi="Arial" w:cs="Arial"/>
          <w:sz w:val="20"/>
          <w:szCs w:val="20"/>
          <w:u w:val="single"/>
        </w:rPr>
        <w:t>Kontaktní osoby divadla:</w:t>
      </w:r>
    </w:p>
    <w:p w14:paraId="0134931E" w14:textId="2E6FB8D9" w:rsidR="00B34C93" w:rsidRDefault="00045CBA" w:rsidP="006C028B">
      <w:pPr>
        <w:pStyle w:val="Odstavecseseznamem"/>
        <w:ind w:left="360"/>
        <w:rPr>
          <w:rFonts w:ascii="Arial" w:hAnsi="Arial" w:cs="Arial"/>
          <w:sz w:val="20"/>
          <w:szCs w:val="20"/>
        </w:rPr>
      </w:pPr>
      <w:r>
        <w:rPr>
          <w:rFonts w:ascii="Arial" w:hAnsi="Arial" w:cs="Arial"/>
          <w:sz w:val="20"/>
          <w:szCs w:val="20"/>
        </w:rPr>
        <w:t>C</w:t>
      </w:r>
      <w:r w:rsidR="00B34C93" w:rsidRPr="009B0E55">
        <w:rPr>
          <w:rFonts w:ascii="Arial" w:hAnsi="Arial" w:cs="Arial"/>
          <w:sz w:val="20"/>
          <w:szCs w:val="20"/>
        </w:rPr>
        <w:t>elková organizace pohostinského vystoupení</w:t>
      </w:r>
      <w:r>
        <w:rPr>
          <w:rFonts w:ascii="Arial" w:hAnsi="Arial" w:cs="Arial"/>
          <w:sz w:val="20"/>
          <w:szCs w:val="20"/>
        </w:rPr>
        <w:t>:</w:t>
      </w:r>
      <w:r w:rsidR="00B34C93" w:rsidRPr="009B0E55">
        <w:rPr>
          <w:rFonts w:ascii="Arial" w:hAnsi="Arial" w:cs="Arial"/>
          <w:sz w:val="20"/>
          <w:szCs w:val="20"/>
        </w:rPr>
        <w:t xml:space="preserve"> </w:t>
      </w:r>
      <w:r w:rsidR="00686FD0">
        <w:rPr>
          <w:rFonts w:ascii="Arial" w:hAnsi="Arial" w:cs="Arial"/>
          <w:sz w:val="20"/>
          <w:szCs w:val="20"/>
        </w:rPr>
        <w:t>Radim Vizváry</w:t>
      </w:r>
      <w:r>
        <w:rPr>
          <w:rFonts w:ascii="Arial" w:hAnsi="Arial" w:cs="Arial"/>
          <w:sz w:val="20"/>
          <w:szCs w:val="20"/>
        </w:rPr>
        <w:t xml:space="preserve">, tel. </w:t>
      </w:r>
      <w:r w:rsidR="00B34C93" w:rsidRPr="00243E5C">
        <w:rPr>
          <w:rFonts w:ascii="Arial" w:hAnsi="Arial" w:cs="Arial"/>
          <w:sz w:val="20"/>
          <w:szCs w:val="20"/>
        </w:rPr>
        <w:t>7</w:t>
      </w:r>
      <w:r w:rsidR="006C028B">
        <w:rPr>
          <w:rFonts w:ascii="Arial" w:hAnsi="Arial" w:cs="Arial"/>
          <w:sz w:val="20"/>
          <w:szCs w:val="20"/>
        </w:rPr>
        <w:t>77</w:t>
      </w:r>
      <w:r w:rsidR="00B34C93">
        <w:rPr>
          <w:rFonts w:ascii="Arial" w:hAnsi="Arial" w:cs="Arial"/>
          <w:sz w:val="20"/>
          <w:szCs w:val="20"/>
        </w:rPr>
        <w:t> </w:t>
      </w:r>
      <w:r w:rsidR="006C028B">
        <w:rPr>
          <w:rFonts w:ascii="Arial" w:hAnsi="Arial" w:cs="Arial"/>
          <w:sz w:val="20"/>
          <w:szCs w:val="20"/>
        </w:rPr>
        <w:t>002</w:t>
      </w:r>
      <w:r>
        <w:rPr>
          <w:rFonts w:ascii="Arial" w:hAnsi="Arial" w:cs="Arial"/>
          <w:sz w:val="20"/>
          <w:szCs w:val="20"/>
        </w:rPr>
        <w:t> </w:t>
      </w:r>
      <w:r w:rsidR="006C028B">
        <w:rPr>
          <w:rFonts w:ascii="Arial" w:hAnsi="Arial" w:cs="Arial"/>
          <w:sz w:val="20"/>
          <w:szCs w:val="20"/>
        </w:rPr>
        <w:t>069</w:t>
      </w:r>
      <w:r>
        <w:rPr>
          <w:rFonts w:ascii="Arial" w:hAnsi="Arial" w:cs="Arial"/>
          <w:sz w:val="20"/>
          <w:szCs w:val="20"/>
        </w:rPr>
        <w:t>,</w:t>
      </w:r>
      <w:r w:rsidR="00B34C93" w:rsidRPr="00243E5C">
        <w:rPr>
          <w:rFonts w:ascii="Arial" w:hAnsi="Arial" w:cs="Arial"/>
          <w:sz w:val="20"/>
          <w:szCs w:val="20"/>
        </w:rPr>
        <w:t xml:space="preserve"> </w:t>
      </w:r>
      <w:r w:rsidR="006C028B" w:rsidRPr="006C028B">
        <w:rPr>
          <w:rStyle w:val="Hypertextovodkaz"/>
          <w:rFonts w:ascii="Arial" w:hAnsi="Arial"/>
          <w:sz w:val="20"/>
          <w:szCs w:val="20"/>
        </w:rPr>
        <w:t>physicalmime@gmail.com</w:t>
      </w:r>
    </w:p>
    <w:p w14:paraId="58FC92DB" w14:textId="276DF9EC" w:rsidR="00B34C93" w:rsidRDefault="00045CBA" w:rsidP="00B34C93">
      <w:pPr>
        <w:ind w:left="360"/>
        <w:rPr>
          <w:rFonts w:ascii="Arial" w:hAnsi="Arial" w:cs="Arial"/>
          <w:sz w:val="20"/>
          <w:szCs w:val="20"/>
        </w:rPr>
      </w:pPr>
      <w:bookmarkStart w:id="2" w:name="_Hlk210835362"/>
      <w:r>
        <w:rPr>
          <w:rFonts w:ascii="Arial" w:hAnsi="Arial" w:cs="Arial"/>
          <w:sz w:val="20"/>
          <w:szCs w:val="20"/>
        </w:rPr>
        <w:t>T</w:t>
      </w:r>
      <w:r w:rsidR="00B34C93" w:rsidRPr="009B0E55">
        <w:rPr>
          <w:rFonts w:ascii="Arial" w:hAnsi="Arial" w:cs="Arial"/>
          <w:sz w:val="20"/>
          <w:szCs w:val="20"/>
        </w:rPr>
        <w:t xml:space="preserve">echnické otázky: </w:t>
      </w:r>
      <w:r w:rsidR="00527904" w:rsidRPr="00527904">
        <w:rPr>
          <w:rFonts w:ascii="Arial" w:hAnsi="Arial" w:cs="Arial"/>
          <w:sz w:val="20"/>
          <w:szCs w:val="20"/>
        </w:rPr>
        <w:t>Karel Šimek, tel.: 724 221 492, email: karlos.simek@gmail.com</w:t>
      </w:r>
    </w:p>
    <w:bookmarkEnd w:id="2"/>
    <w:p w14:paraId="293476F7" w14:textId="77777777" w:rsidR="003A5B31" w:rsidRPr="009B0E55" w:rsidRDefault="003A5B31" w:rsidP="00B34C93">
      <w:pPr>
        <w:ind w:left="360"/>
        <w:rPr>
          <w:rFonts w:ascii="Arial" w:hAnsi="Arial" w:cs="Arial"/>
          <w:sz w:val="20"/>
          <w:szCs w:val="20"/>
        </w:rPr>
      </w:pPr>
    </w:p>
    <w:p w14:paraId="50138DF6" w14:textId="77777777" w:rsidR="00045CBA" w:rsidRPr="00045CBA" w:rsidRDefault="00624040" w:rsidP="00045CBA">
      <w:pPr>
        <w:pStyle w:val="Odstavecseseznamem"/>
        <w:numPr>
          <w:ilvl w:val="0"/>
          <w:numId w:val="5"/>
        </w:numPr>
        <w:rPr>
          <w:rFonts w:ascii="Arial" w:hAnsi="Arial"/>
          <w:sz w:val="20"/>
          <w:szCs w:val="20"/>
        </w:rPr>
      </w:pPr>
      <w:r w:rsidRPr="00045CBA">
        <w:rPr>
          <w:rFonts w:ascii="Arial" w:hAnsi="Arial" w:cs="Arial"/>
          <w:sz w:val="20"/>
          <w:szCs w:val="20"/>
          <w:u w:val="single"/>
        </w:rPr>
        <w:t>Kontaktní osob</w:t>
      </w:r>
      <w:r w:rsidR="00045CBA">
        <w:rPr>
          <w:rFonts w:ascii="Arial" w:hAnsi="Arial" w:cs="Arial"/>
          <w:sz w:val="20"/>
          <w:szCs w:val="20"/>
          <w:u w:val="single"/>
        </w:rPr>
        <w:t>y</w:t>
      </w:r>
      <w:r w:rsidRPr="00045CBA">
        <w:rPr>
          <w:rFonts w:ascii="Arial" w:hAnsi="Arial" w:cs="Arial"/>
          <w:sz w:val="20"/>
          <w:szCs w:val="20"/>
          <w:u w:val="single"/>
        </w:rPr>
        <w:t xml:space="preserve"> pořadatele:</w:t>
      </w:r>
      <w:r w:rsidRPr="00045CBA">
        <w:rPr>
          <w:rFonts w:ascii="Arial" w:hAnsi="Arial" w:cs="Arial"/>
          <w:sz w:val="20"/>
          <w:szCs w:val="20"/>
        </w:rPr>
        <w:t xml:space="preserve"> </w:t>
      </w:r>
    </w:p>
    <w:p w14:paraId="63DB8216" w14:textId="7A70F36E" w:rsidR="00624040" w:rsidRPr="00045CBA" w:rsidRDefault="00045CBA" w:rsidP="00045CBA">
      <w:pPr>
        <w:pStyle w:val="Odstavecseseznamem"/>
        <w:ind w:left="360"/>
        <w:rPr>
          <w:rFonts w:ascii="Arial" w:hAnsi="Arial"/>
          <w:sz w:val="20"/>
          <w:szCs w:val="20"/>
        </w:rPr>
      </w:pPr>
      <w:r>
        <w:rPr>
          <w:rFonts w:ascii="Arial" w:hAnsi="Arial" w:cs="Arial"/>
          <w:sz w:val="20"/>
          <w:szCs w:val="20"/>
        </w:rPr>
        <w:t xml:space="preserve">Produkce: </w:t>
      </w:r>
      <w:r w:rsidR="009B45F9" w:rsidRPr="00045CBA">
        <w:rPr>
          <w:rFonts w:ascii="Arial" w:hAnsi="Arial" w:cs="Arial"/>
          <w:sz w:val="20"/>
          <w:szCs w:val="20"/>
        </w:rPr>
        <w:t>Silvie Zeinerová Sanža</w:t>
      </w:r>
      <w:r>
        <w:rPr>
          <w:rFonts w:ascii="Arial" w:hAnsi="Arial" w:cs="Arial"/>
          <w:sz w:val="20"/>
          <w:szCs w:val="20"/>
        </w:rPr>
        <w:t>,</w:t>
      </w:r>
      <w:r w:rsidR="007D7B06" w:rsidRPr="00045CBA">
        <w:rPr>
          <w:rFonts w:ascii="Arial" w:hAnsi="Arial" w:cs="Arial"/>
          <w:sz w:val="20"/>
          <w:szCs w:val="20"/>
        </w:rPr>
        <w:t xml:space="preserve"> </w:t>
      </w:r>
      <w:r w:rsidR="00624040" w:rsidRPr="00045CBA">
        <w:rPr>
          <w:rFonts w:ascii="Arial" w:hAnsi="Arial" w:cs="Arial"/>
          <w:sz w:val="20"/>
          <w:szCs w:val="20"/>
        </w:rPr>
        <w:t xml:space="preserve">tel. </w:t>
      </w:r>
      <w:r w:rsidR="0062365A" w:rsidRPr="00045CBA">
        <w:rPr>
          <w:rFonts w:ascii="Arial" w:hAnsi="Arial" w:cs="Arial"/>
          <w:sz w:val="20"/>
          <w:szCs w:val="20"/>
        </w:rPr>
        <w:t xml:space="preserve"> </w:t>
      </w:r>
      <w:r w:rsidR="00624040" w:rsidRPr="00045CBA">
        <w:rPr>
          <w:rFonts w:ascii="Arial" w:hAnsi="Arial" w:cs="Arial"/>
          <w:sz w:val="20"/>
          <w:szCs w:val="20"/>
        </w:rPr>
        <w:t>702</w:t>
      </w:r>
      <w:r w:rsidR="007D7B06" w:rsidRPr="00045CBA">
        <w:rPr>
          <w:rFonts w:ascii="Arial" w:hAnsi="Arial" w:cs="Arial"/>
          <w:sz w:val="20"/>
          <w:szCs w:val="20"/>
        </w:rPr>
        <w:t> 221</w:t>
      </w:r>
      <w:r w:rsidR="009B45F9" w:rsidRPr="00045CBA">
        <w:rPr>
          <w:rFonts w:ascii="Arial" w:hAnsi="Arial" w:cs="Arial"/>
          <w:sz w:val="20"/>
          <w:szCs w:val="20"/>
        </w:rPr>
        <w:t> </w:t>
      </w:r>
      <w:r w:rsidR="007D7B06" w:rsidRPr="00045CBA">
        <w:rPr>
          <w:rFonts w:ascii="Arial" w:hAnsi="Arial" w:cs="Arial"/>
          <w:sz w:val="20"/>
          <w:szCs w:val="20"/>
        </w:rPr>
        <w:t>970</w:t>
      </w:r>
      <w:r w:rsidR="009B45F9" w:rsidRPr="00045CBA">
        <w:rPr>
          <w:rFonts w:ascii="Arial" w:hAnsi="Arial" w:cs="Arial"/>
          <w:sz w:val="20"/>
          <w:szCs w:val="20"/>
        </w:rPr>
        <w:t xml:space="preserve">, </w:t>
      </w:r>
      <w:hyperlink r:id="rId10" w:history="1">
        <w:r w:rsidR="009B45F9" w:rsidRPr="00045CBA">
          <w:rPr>
            <w:rStyle w:val="Hypertextovodkaz"/>
            <w:rFonts w:ascii="Arial" w:hAnsi="Arial" w:cs="Arial"/>
            <w:sz w:val="20"/>
            <w:szCs w:val="20"/>
          </w:rPr>
          <w:t>sanza</w:t>
        </w:r>
        <w:r w:rsidR="009B45F9" w:rsidRPr="00045CBA">
          <w:rPr>
            <w:rStyle w:val="Hypertextovodkaz"/>
            <w:rFonts w:ascii="Arial" w:hAnsi="Arial"/>
            <w:sz w:val="20"/>
            <w:szCs w:val="20"/>
          </w:rPr>
          <w:t>@ndbrno.cz</w:t>
        </w:r>
      </w:hyperlink>
    </w:p>
    <w:p w14:paraId="681B2EC4" w14:textId="77777777" w:rsidR="006C028B" w:rsidRDefault="006C028B" w:rsidP="006C028B">
      <w:pPr>
        <w:ind w:firstLine="360"/>
        <w:rPr>
          <w:rFonts w:ascii="Arial" w:hAnsi="Arial"/>
          <w:sz w:val="20"/>
          <w:szCs w:val="20"/>
        </w:rPr>
      </w:pPr>
      <w:r>
        <w:rPr>
          <w:rFonts w:ascii="Arial" w:hAnsi="Arial"/>
          <w:sz w:val="20"/>
          <w:szCs w:val="20"/>
        </w:rPr>
        <w:t xml:space="preserve">Technické otázky – divadlo Reduta: </w:t>
      </w:r>
    </w:p>
    <w:p w14:paraId="75DE072B" w14:textId="1ED15AC7" w:rsidR="006C028B" w:rsidRDefault="006C028B" w:rsidP="006C028B">
      <w:pPr>
        <w:ind w:firstLine="360"/>
        <w:rPr>
          <w:rFonts w:ascii="Arial" w:hAnsi="Arial"/>
          <w:sz w:val="20"/>
          <w:szCs w:val="20"/>
        </w:rPr>
      </w:pPr>
      <w:r>
        <w:rPr>
          <w:rFonts w:ascii="Arial" w:hAnsi="Arial"/>
          <w:sz w:val="20"/>
          <w:szCs w:val="20"/>
        </w:rPr>
        <w:t xml:space="preserve">Vedoucí jevištního provozu: Petra Konvicová, tel. </w:t>
      </w:r>
      <w:r w:rsidRPr="008C54B6">
        <w:rPr>
          <w:rFonts w:ascii="Arial" w:hAnsi="Arial"/>
          <w:sz w:val="20"/>
          <w:szCs w:val="20"/>
        </w:rPr>
        <w:t>7</w:t>
      </w:r>
      <w:r>
        <w:rPr>
          <w:rFonts w:ascii="Arial" w:hAnsi="Arial"/>
          <w:sz w:val="20"/>
          <w:szCs w:val="20"/>
        </w:rPr>
        <w:t xml:space="preserve">73 082 687, </w:t>
      </w:r>
      <w:hyperlink r:id="rId11" w:history="1">
        <w:r w:rsidRPr="00D06001">
          <w:rPr>
            <w:rStyle w:val="Hypertextovodkaz"/>
            <w:rFonts w:ascii="Arial" w:hAnsi="Arial"/>
            <w:sz w:val="20"/>
            <w:szCs w:val="20"/>
          </w:rPr>
          <w:t>konvicova@ndbrno.cz</w:t>
        </w:r>
      </w:hyperlink>
      <w:r>
        <w:rPr>
          <w:rFonts w:ascii="Arial" w:hAnsi="Arial"/>
          <w:sz w:val="20"/>
          <w:szCs w:val="20"/>
        </w:rPr>
        <w:t xml:space="preserve"> </w:t>
      </w:r>
    </w:p>
    <w:p w14:paraId="61C5E106" w14:textId="77777777" w:rsidR="006C028B" w:rsidRDefault="006C028B" w:rsidP="006C028B">
      <w:pPr>
        <w:ind w:firstLine="360"/>
        <w:rPr>
          <w:rFonts w:ascii="Arial" w:hAnsi="Arial"/>
          <w:sz w:val="20"/>
          <w:szCs w:val="20"/>
        </w:rPr>
      </w:pPr>
      <w:r>
        <w:rPr>
          <w:rFonts w:ascii="Arial" w:hAnsi="Arial"/>
          <w:sz w:val="20"/>
          <w:szCs w:val="20"/>
        </w:rPr>
        <w:t>Jevištní mistr: Michal Sopuch – 605 858 687, sopuch@ndbrno.cz</w:t>
      </w:r>
    </w:p>
    <w:p w14:paraId="7F568C4D" w14:textId="77777777" w:rsidR="006C028B" w:rsidRDefault="006C028B" w:rsidP="006C028B">
      <w:pPr>
        <w:ind w:firstLine="360"/>
        <w:rPr>
          <w:rFonts w:ascii="Arial" w:hAnsi="Arial"/>
          <w:sz w:val="20"/>
          <w:szCs w:val="20"/>
        </w:rPr>
      </w:pPr>
      <w:r>
        <w:rPr>
          <w:rFonts w:ascii="Arial" w:hAnsi="Arial"/>
          <w:sz w:val="20"/>
          <w:szCs w:val="20"/>
        </w:rPr>
        <w:t>Zvuk: Jiří</w:t>
      </w:r>
      <w:r w:rsidRPr="005F35DF">
        <w:rPr>
          <w:rFonts w:ascii="Arial" w:hAnsi="Arial"/>
          <w:sz w:val="20"/>
          <w:szCs w:val="20"/>
        </w:rPr>
        <w:t xml:space="preserve"> Pochvalovský </w:t>
      </w:r>
      <w:r>
        <w:rPr>
          <w:rFonts w:ascii="Arial" w:hAnsi="Arial"/>
          <w:sz w:val="20"/>
          <w:szCs w:val="20"/>
        </w:rPr>
        <w:t xml:space="preserve">– </w:t>
      </w:r>
      <w:r w:rsidRPr="005F35DF">
        <w:rPr>
          <w:rFonts w:ascii="Arial" w:hAnsi="Arial"/>
          <w:sz w:val="20"/>
          <w:szCs w:val="20"/>
        </w:rPr>
        <w:t>604729121</w:t>
      </w:r>
      <w:r>
        <w:rPr>
          <w:rFonts w:ascii="Arial" w:hAnsi="Arial"/>
          <w:sz w:val="20"/>
          <w:szCs w:val="20"/>
        </w:rPr>
        <w:t>, pochvalovsky@ndbrno.cz</w:t>
      </w:r>
    </w:p>
    <w:p w14:paraId="3651601B" w14:textId="77777777" w:rsidR="006C028B" w:rsidRDefault="006C028B" w:rsidP="006C028B">
      <w:pPr>
        <w:ind w:firstLine="360"/>
        <w:rPr>
          <w:rFonts w:ascii="Arial" w:hAnsi="Arial"/>
          <w:sz w:val="20"/>
          <w:szCs w:val="20"/>
        </w:rPr>
      </w:pPr>
      <w:r>
        <w:rPr>
          <w:rFonts w:ascii="Arial" w:hAnsi="Arial"/>
          <w:sz w:val="20"/>
          <w:szCs w:val="20"/>
        </w:rPr>
        <w:t>Světla: Matěj Berlanský – 608 112 453, berlansky@ndbrno.cz</w:t>
      </w:r>
    </w:p>
    <w:p w14:paraId="3E63477C" w14:textId="77777777" w:rsidR="00F70A0F" w:rsidRDefault="00F70A0F" w:rsidP="00F70A0F">
      <w:pPr>
        <w:suppressAutoHyphens w:val="0"/>
        <w:rPr>
          <w:rFonts w:ascii="Arial" w:hAnsi="Arial" w:cs="Arial"/>
          <w:b/>
          <w:bCs/>
          <w:sz w:val="20"/>
          <w:szCs w:val="20"/>
        </w:rPr>
      </w:pPr>
    </w:p>
    <w:p w14:paraId="5DE75DAF" w14:textId="77777777" w:rsidR="00F70A0F" w:rsidRDefault="00F70A0F" w:rsidP="00F70A0F">
      <w:pPr>
        <w:suppressAutoHyphens w:val="0"/>
        <w:rPr>
          <w:rFonts w:ascii="Arial" w:hAnsi="Arial" w:cs="Arial"/>
          <w:b/>
          <w:bCs/>
          <w:sz w:val="20"/>
          <w:szCs w:val="20"/>
        </w:rPr>
      </w:pPr>
    </w:p>
    <w:p w14:paraId="015AD19D" w14:textId="36150D48" w:rsidR="00624040" w:rsidRDefault="00F70A0F" w:rsidP="00F70A0F">
      <w:pPr>
        <w:suppressAutoHyphens w:val="0"/>
        <w:jc w:val="center"/>
        <w:rPr>
          <w:rFonts w:ascii="Arial" w:hAnsi="Arial" w:cs="Arial"/>
          <w:b/>
          <w:bCs/>
          <w:sz w:val="20"/>
          <w:szCs w:val="20"/>
        </w:rPr>
      </w:pPr>
      <w:r>
        <w:rPr>
          <w:rFonts w:ascii="Arial" w:hAnsi="Arial" w:cs="Arial"/>
          <w:b/>
          <w:bCs/>
          <w:sz w:val="20"/>
          <w:szCs w:val="20"/>
        </w:rPr>
        <w:t>I</w:t>
      </w:r>
      <w:r w:rsidR="00624040">
        <w:rPr>
          <w:rFonts w:ascii="Arial" w:hAnsi="Arial" w:cs="Arial"/>
          <w:b/>
          <w:bCs/>
          <w:sz w:val="20"/>
          <w:szCs w:val="20"/>
        </w:rPr>
        <w:t>V.</w:t>
      </w:r>
    </w:p>
    <w:p w14:paraId="142814B5" w14:textId="77777777" w:rsidR="00624040" w:rsidRDefault="00624040">
      <w:pPr>
        <w:tabs>
          <w:tab w:val="left" w:pos="720"/>
        </w:tabs>
        <w:overflowPunct w:val="0"/>
        <w:ind w:left="360"/>
        <w:jc w:val="center"/>
        <w:textAlignment w:val="baseline"/>
        <w:rPr>
          <w:rFonts w:ascii="Arial" w:hAnsi="Arial" w:cs="Arial"/>
          <w:b/>
          <w:sz w:val="20"/>
          <w:szCs w:val="20"/>
        </w:rPr>
      </w:pPr>
      <w:r>
        <w:rPr>
          <w:rFonts w:ascii="Arial" w:hAnsi="Arial" w:cs="Arial"/>
          <w:b/>
          <w:sz w:val="20"/>
          <w:szCs w:val="20"/>
        </w:rPr>
        <w:t>Nekonání a odřeknutí představení</w:t>
      </w:r>
    </w:p>
    <w:p w14:paraId="2B2E7E3B" w14:textId="77777777" w:rsidR="009B02CD" w:rsidRDefault="00624040" w:rsidP="009B02CD">
      <w:pPr>
        <w:numPr>
          <w:ilvl w:val="0"/>
          <w:numId w:val="8"/>
        </w:numPr>
        <w:suppressAutoHyphens w:val="0"/>
        <w:spacing w:before="120"/>
        <w:jc w:val="both"/>
        <w:rPr>
          <w:rFonts w:ascii="Arial" w:hAnsi="Arial" w:cs="Arial"/>
          <w:sz w:val="20"/>
          <w:szCs w:val="20"/>
        </w:rPr>
      </w:pPr>
      <w:r>
        <w:rPr>
          <w:rFonts w:ascii="Arial" w:hAnsi="Arial" w:cs="Arial"/>
          <w:sz w:val="20"/>
          <w:szCs w:val="20"/>
        </w:rPr>
        <w:t>Bude-li vystoupení znemožněno v důsledku nepředvídatelné události (např. přírodní katastrofa, epidemie, úřední zákaz), mají obě strany právo od smlouvy odstoupit bez jakýchkoliv nároků na finanční úhradu škody, avšak po předchozím vyrozumění.</w:t>
      </w:r>
      <w:r w:rsidR="009B02CD" w:rsidRPr="009B02CD">
        <w:rPr>
          <w:rFonts w:ascii="Arial" w:hAnsi="Arial" w:cs="Arial"/>
          <w:sz w:val="20"/>
          <w:szCs w:val="20"/>
        </w:rPr>
        <w:t xml:space="preserve"> </w:t>
      </w:r>
    </w:p>
    <w:p w14:paraId="14B3F261" w14:textId="4637AC73"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t>Odřekne-li divadlo vystoupení (kromě důvodů uvedených v odstavci 1.</w:t>
      </w:r>
      <w:r w:rsidR="009B02CD">
        <w:rPr>
          <w:rFonts w:ascii="Arial" w:hAnsi="Arial" w:cs="Arial"/>
          <w:sz w:val="20"/>
          <w:szCs w:val="20"/>
        </w:rPr>
        <w:t xml:space="preserve"> nebo 2.</w:t>
      </w:r>
      <w:r>
        <w:rPr>
          <w:rFonts w:ascii="Arial" w:hAnsi="Arial" w:cs="Arial"/>
          <w:sz w:val="20"/>
          <w:szCs w:val="20"/>
        </w:rPr>
        <w:t>), je povinno uhradit pořadateli prokazatelné výlohy a škody spojené s přípravou vystoupení.</w:t>
      </w:r>
    </w:p>
    <w:p w14:paraId="56662A4F" w14:textId="729A0C1D" w:rsidR="00624040" w:rsidRDefault="00624040">
      <w:pPr>
        <w:numPr>
          <w:ilvl w:val="0"/>
          <w:numId w:val="8"/>
        </w:numPr>
        <w:tabs>
          <w:tab w:val="left" w:pos="1080"/>
        </w:tabs>
        <w:jc w:val="both"/>
        <w:rPr>
          <w:rFonts w:ascii="Arial" w:hAnsi="Arial" w:cs="Arial"/>
          <w:sz w:val="20"/>
          <w:szCs w:val="20"/>
        </w:rPr>
      </w:pPr>
      <w:r>
        <w:rPr>
          <w:rFonts w:ascii="Arial" w:hAnsi="Arial" w:cs="Arial"/>
          <w:sz w:val="20"/>
          <w:szCs w:val="20"/>
        </w:rPr>
        <w:lastRenderedPageBreak/>
        <w:t>Odřekne-li vystoupení pořadatel (kromě důvodů uvedených v</w:t>
      </w:r>
      <w:r w:rsidR="008C54B6">
        <w:rPr>
          <w:rFonts w:ascii="Arial" w:hAnsi="Arial" w:cs="Arial"/>
          <w:sz w:val="20"/>
          <w:szCs w:val="20"/>
        </w:rPr>
        <w:t> </w:t>
      </w:r>
      <w:r>
        <w:rPr>
          <w:rFonts w:ascii="Arial" w:hAnsi="Arial" w:cs="Arial"/>
          <w:sz w:val="20"/>
          <w:szCs w:val="20"/>
        </w:rPr>
        <w:t>odstavci</w:t>
      </w:r>
      <w:r w:rsidR="008C54B6">
        <w:rPr>
          <w:rFonts w:ascii="Arial" w:hAnsi="Arial" w:cs="Arial"/>
          <w:sz w:val="20"/>
          <w:szCs w:val="20"/>
        </w:rPr>
        <w:t xml:space="preserve"> </w:t>
      </w:r>
      <w:r>
        <w:rPr>
          <w:rFonts w:ascii="Arial" w:hAnsi="Arial" w:cs="Arial"/>
          <w:sz w:val="20"/>
          <w:szCs w:val="20"/>
        </w:rPr>
        <w:t>1.), je povinen uhradit divadlu prokazatelné výlohy a škody spojené s přípravou vystoupení.</w:t>
      </w:r>
    </w:p>
    <w:p w14:paraId="1ACFAD66" w14:textId="4358804E" w:rsidR="00D44906" w:rsidRPr="00147BA5" w:rsidRDefault="00D44906">
      <w:pPr>
        <w:numPr>
          <w:ilvl w:val="0"/>
          <w:numId w:val="8"/>
        </w:numPr>
        <w:tabs>
          <w:tab w:val="left" w:pos="1080"/>
        </w:tabs>
        <w:jc w:val="both"/>
        <w:rPr>
          <w:rFonts w:ascii="Arial" w:hAnsi="Arial" w:cs="Arial"/>
          <w:sz w:val="16"/>
          <w:szCs w:val="16"/>
        </w:rPr>
      </w:pPr>
      <w:r w:rsidRPr="00147BA5">
        <w:rPr>
          <w:rFonts w:ascii="Arial" w:hAnsi="Arial" w:cs="Arial"/>
          <w:color w:val="000000"/>
          <w:sz w:val="20"/>
          <w:szCs w:val="20"/>
          <w:shd w:val="clear" w:color="auto" w:fill="FFFFFF"/>
        </w:rPr>
        <w:t>V případě, že realizace představení bude z důvodu protiepidemických opatření přeložena na náhradní termín, prodlužuje se doba platnosti této smlouvy do termínu skutečného konání akcí. Pokud nebudou smluvní strany schopny dodržet vzájemné závazky ze Smlouvy a představení by tak bylo zrušeno z důvodu nepředvídatelné šířící se nákazy koronaviru, pandemie a navazující vyhlášených protiepidemických opatření, jež mají charakter vyšší moci, dává tato skutečnost oběma stranám právo, po včasném, průkazném vyrozumění od smlouvy odstoupit nebo změnit její podmínky, a to bez jakýchkoliv nároků na finanční úhradu škody. Smlouva tak zaniká s účinností ode dne doručení projevu vůle od dohody odstoupit druhé smluvní straně.</w:t>
      </w:r>
    </w:p>
    <w:p w14:paraId="3360DDA8" w14:textId="77777777" w:rsidR="00A87726" w:rsidRDefault="00A87726" w:rsidP="00A1530A">
      <w:pPr>
        <w:tabs>
          <w:tab w:val="left" w:pos="1080"/>
        </w:tabs>
        <w:jc w:val="center"/>
        <w:rPr>
          <w:rFonts w:ascii="Arial" w:hAnsi="Arial" w:cs="Arial"/>
          <w:b/>
          <w:sz w:val="20"/>
          <w:szCs w:val="20"/>
        </w:rPr>
      </w:pPr>
    </w:p>
    <w:p w14:paraId="395AE84F" w14:textId="77777777" w:rsidR="00624040" w:rsidRPr="00A1530A" w:rsidRDefault="00624040" w:rsidP="00A1530A">
      <w:pPr>
        <w:tabs>
          <w:tab w:val="left" w:pos="1080"/>
        </w:tabs>
        <w:jc w:val="center"/>
        <w:rPr>
          <w:rFonts w:ascii="Arial" w:hAnsi="Arial" w:cs="Arial"/>
          <w:b/>
          <w:sz w:val="20"/>
          <w:szCs w:val="20"/>
        </w:rPr>
      </w:pPr>
      <w:r w:rsidRPr="00A1530A">
        <w:rPr>
          <w:rFonts w:ascii="Arial" w:hAnsi="Arial" w:cs="Arial"/>
          <w:b/>
          <w:sz w:val="20"/>
          <w:szCs w:val="20"/>
        </w:rPr>
        <w:t xml:space="preserve">V. </w:t>
      </w:r>
    </w:p>
    <w:p w14:paraId="6F8EFEE8" w14:textId="77777777" w:rsidR="00624040" w:rsidRPr="00C05234" w:rsidRDefault="00624040" w:rsidP="00A1530A">
      <w:pPr>
        <w:tabs>
          <w:tab w:val="left" w:pos="1080"/>
        </w:tabs>
        <w:jc w:val="center"/>
        <w:rPr>
          <w:rFonts w:ascii="Arial" w:hAnsi="Arial" w:cs="Arial"/>
          <w:b/>
          <w:sz w:val="20"/>
          <w:szCs w:val="20"/>
        </w:rPr>
      </w:pPr>
      <w:r w:rsidRPr="00C05234">
        <w:rPr>
          <w:rFonts w:ascii="Arial" w:hAnsi="Arial" w:cs="Arial"/>
          <w:b/>
          <w:sz w:val="20"/>
          <w:szCs w:val="20"/>
        </w:rPr>
        <w:t>Vstupenky</w:t>
      </w:r>
    </w:p>
    <w:p w14:paraId="38EABC02" w14:textId="3B995D09" w:rsidR="00624040" w:rsidRPr="0073309B" w:rsidRDefault="00624040" w:rsidP="00A1530A">
      <w:pPr>
        <w:tabs>
          <w:tab w:val="left" w:pos="1080"/>
        </w:tabs>
        <w:jc w:val="both"/>
        <w:rPr>
          <w:rFonts w:ascii="Arial" w:hAnsi="Arial" w:cs="Arial"/>
          <w:sz w:val="20"/>
          <w:szCs w:val="20"/>
        </w:rPr>
      </w:pPr>
      <w:r w:rsidRPr="00C05234">
        <w:rPr>
          <w:rFonts w:ascii="Arial" w:hAnsi="Arial" w:cs="Arial"/>
          <w:sz w:val="20"/>
          <w:szCs w:val="20"/>
        </w:rPr>
        <w:t xml:space="preserve">Pořadatel poskytne divadlu </w:t>
      </w:r>
      <w:r w:rsidR="009C793D" w:rsidRPr="00527904">
        <w:rPr>
          <w:rFonts w:ascii="Arial" w:hAnsi="Arial" w:cs="Arial"/>
          <w:sz w:val="20"/>
          <w:szCs w:val="20"/>
        </w:rPr>
        <w:t>8</w:t>
      </w:r>
      <w:r w:rsidRPr="00527904">
        <w:rPr>
          <w:rFonts w:ascii="Arial" w:hAnsi="Arial" w:cs="Arial"/>
          <w:sz w:val="20"/>
          <w:szCs w:val="20"/>
        </w:rPr>
        <w:t xml:space="preserve"> kus</w:t>
      </w:r>
      <w:r w:rsidR="007F0971" w:rsidRPr="00527904">
        <w:rPr>
          <w:rFonts w:ascii="Arial" w:hAnsi="Arial" w:cs="Arial"/>
          <w:sz w:val="20"/>
          <w:szCs w:val="20"/>
        </w:rPr>
        <w:t>ů</w:t>
      </w:r>
      <w:r w:rsidRPr="009C793D">
        <w:rPr>
          <w:rFonts w:ascii="Arial" w:hAnsi="Arial" w:cs="Arial"/>
          <w:sz w:val="20"/>
          <w:szCs w:val="20"/>
        </w:rPr>
        <w:t xml:space="preserve"> </w:t>
      </w:r>
      <w:r w:rsidRPr="00C05234">
        <w:rPr>
          <w:rFonts w:ascii="Arial" w:hAnsi="Arial" w:cs="Arial"/>
          <w:sz w:val="20"/>
          <w:szCs w:val="20"/>
        </w:rPr>
        <w:t>vstupenek na představení</w:t>
      </w:r>
      <w:r w:rsidR="00F70A0F" w:rsidRPr="0073309B">
        <w:rPr>
          <w:rFonts w:ascii="Arial" w:hAnsi="Arial" w:cs="Arial"/>
          <w:sz w:val="20"/>
          <w:szCs w:val="20"/>
        </w:rPr>
        <w:t xml:space="preserve">, </w:t>
      </w:r>
      <w:r w:rsidRPr="0073309B">
        <w:rPr>
          <w:rFonts w:ascii="Arial" w:hAnsi="Arial" w:cs="Arial"/>
          <w:sz w:val="20"/>
          <w:szCs w:val="20"/>
        </w:rPr>
        <w:t>a to pro účely uměleckého dozoru nad tímto představením.</w:t>
      </w:r>
    </w:p>
    <w:p w14:paraId="203B6767" w14:textId="77777777" w:rsidR="00624040" w:rsidRPr="0073309B" w:rsidRDefault="00624040" w:rsidP="00A1530A">
      <w:pPr>
        <w:tabs>
          <w:tab w:val="left" w:pos="1080"/>
        </w:tabs>
        <w:jc w:val="both"/>
        <w:rPr>
          <w:rFonts w:ascii="Arial" w:hAnsi="Arial" w:cs="Arial"/>
          <w:sz w:val="20"/>
          <w:szCs w:val="20"/>
        </w:rPr>
      </w:pPr>
    </w:p>
    <w:p w14:paraId="21FAA99F" w14:textId="77777777" w:rsidR="00624040" w:rsidRPr="0073309B" w:rsidRDefault="00624040">
      <w:pPr>
        <w:jc w:val="center"/>
        <w:rPr>
          <w:rFonts w:ascii="Arial" w:hAnsi="Arial" w:cs="Arial"/>
          <w:b/>
          <w:bCs/>
          <w:sz w:val="20"/>
          <w:szCs w:val="20"/>
        </w:rPr>
      </w:pPr>
    </w:p>
    <w:p w14:paraId="2849EC04"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 xml:space="preserve">VI. </w:t>
      </w:r>
    </w:p>
    <w:p w14:paraId="36F01239" w14:textId="77777777" w:rsidR="00624040" w:rsidRPr="0073309B" w:rsidRDefault="00624040">
      <w:pPr>
        <w:jc w:val="center"/>
        <w:rPr>
          <w:rFonts w:ascii="Arial" w:hAnsi="Arial" w:cs="Arial"/>
          <w:b/>
          <w:bCs/>
          <w:sz w:val="20"/>
          <w:szCs w:val="20"/>
        </w:rPr>
      </w:pPr>
      <w:r w:rsidRPr="0073309B">
        <w:rPr>
          <w:rFonts w:ascii="Arial" w:hAnsi="Arial" w:cs="Arial"/>
          <w:b/>
          <w:bCs/>
          <w:sz w:val="20"/>
          <w:szCs w:val="20"/>
        </w:rPr>
        <w:t>Závěrečná ustanovení</w:t>
      </w:r>
    </w:p>
    <w:p w14:paraId="6890902E" w14:textId="77777777"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Smlouvu lze měnit a doplňovat pouze písemnými, postupně číslovanými dodatky.</w:t>
      </w:r>
    </w:p>
    <w:p w14:paraId="0CF83165" w14:textId="195A93B8"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Tato smlouva je vyhotovena ve dvou exemplářích, přičemž každá smluvní strana obdrží po jednom vyhotovení.</w:t>
      </w:r>
    </w:p>
    <w:p w14:paraId="42E1AB5F" w14:textId="41819CC0" w:rsidR="00B266AB" w:rsidRPr="0073309B" w:rsidRDefault="00B266AB">
      <w:pPr>
        <w:numPr>
          <w:ilvl w:val="0"/>
          <w:numId w:val="6"/>
        </w:numPr>
        <w:ind w:left="357" w:hanging="357"/>
        <w:jc w:val="both"/>
        <w:rPr>
          <w:rFonts w:ascii="Arial" w:hAnsi="Arial" w:cs="Arial"/>
          <w:sz w:val="20"/>
          <w:szCs w:val="20"/>
        </w:rPr>
      </w:pPr>
      <w:r w:rsidRPr="0073309B">
        <w:rPr>
          <w:rFonts w:ascii="Arial" w:hAnsi="Arial" w:cs="Arial"/>
          <w:sz w:val="20"/>
          <w:szCs w:val="20"/>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p>
    <w:p w14:paraId="288BACC2" w14:textId="77777777"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Na důkaz souhlasu s obsahem této dohody připojují smluvní strany své podpisy.</w:t>
      </w:r>
    </w:p>
    <w:p w14:paraId="116F69BE" w14:textId="77777777" w:rsidR="00624040" w:rsidRPr="0073309B" w:rsidRDefault="00624040">
      <w:pPr>
        <w:numPr>
          <w:ilvl w:val="0"/>
          <w:numId w:val="6"/>
        </w:numPr>
        <w:ind w:left="357" w:hanging="357"/>
        <w:jc w:val="both"/>
        <w:rPr>
          <w:rFonts w:ascii="Arial" w:hAnsi="Arial" w:cs="Arial"/>
          <w:sz w:val="20"/>
          <w:szCs w:val="20"/>
        </w:rPr>
      </w:pPr>
      <w:r w:rsidRPr="0073309B">
        <w:rPr>
          <w:rFonts w:ascii="Arial" w:hAnsi="Arial" w:cs="Arial"/>
          <w:sz w:val="20"/>
          <w:szCs w:val="20"/>
        </w:rPr>
        <w:t xml:space="preserve">Smlouva vstupuje v platnost dnem podpisu obou smluvních stran. </w:t>
      </w:r>
    </w:p>
    <w:p w14:paraId="7A385AA3" w14:textId="77777777" w:rsidR="0040171A" w:rsidRPr="0073309B" w:rsidRDefault="00C47C0D" w:rsidP="0040171A">
      <w:pPr>
        <w:numPr>
          <w:ilvl w:val="0"/>
          <w:numId w:val="6"/>
        </w:numPr>
        <w:jc w:val="both"/>
        <w:rPr>
          <w:rFonts w:ascii="Arial" w:hAnsi="Arial" w:cs="Arial"/>
          <w:sz w:val="20"/>
          <w:szCs w:val="20"/>
        </w:rPr>
      </w:pPr>
      <w:r w:rsidRPr="0073309B">
        <w:rPr>
          <w:rFonts w:ascii="Arial" w:hAnsi="Arial" w:cs="Arial"/>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5EFA1D64" w14:textId="77777777" w:rsidR="00624040" w:rsidRPr="0073309B" w:rsidRDefault="00624040" w:rsidP="00C8050E">
      <w:pPr>
        <w:tabs>
          <w:tab w:val="left" w:pos="360"/>
        </w:tabs>
        <w:jc w:val="both"/>
        <w:rPr>
          <w:rFonts w:ascii="Arial" w:hAnsi="Arial" w:cs="Arial"/>
          <w:sz w:val="22"/>
          <w:szCs w:val="22"/>
          <w:highlight w:val="green"/>
        </w:rPr>
      </w:pPr>
    </w:p>
    <w:p w14:paraId="3C468109" w14:textId="77777777" w:rsidR="00624040" w:rsidRPr="0073309B" w:rsidRDefault="00132A26" w:rsidP="00C8050E">
      <w:pPr>
        <w:tabs>
          <w:tab w:val="left" w:pos="360"/>
        </w:tabs>
        <w:jc w:val="both"/>
        <w:rPr>
          <w:rFonts w:ascii="Arial" w:hAnsi="Arial" w:cs="Arial"/>
          <w:sz w:val="20"/>
          <w:szCs w:val="20"/>
        </w:rPr>
      </w:pPr>
      <w:r w:rsidRPr="0073309B">
        <w:rPr>
          <w:rFonts w:ascii="Arial" w:hAnsi="Arial" w:cs="Arial"/>
          <w:sz w:val="20"/>
          <w:szCs w:val="20"/>
        </w:rPr>
        <w:t>Příloha č.</w:t>
      </w:r>
      <w:r w:rsidR="002362D3" w:rsidRPr="0073309B">
        <w:rPr>
          <w:rFonts w:ascii="Arial" w:hAnsi="Arial" w:cs="Arial"/>
          <w:sz w:val="20"/>
          <w:szCs w:val="20"/>
        </w:rPr>
        <w:t xml:space="preserve"> </w:t>
      </w:r>
      <w:r w:rsidRPr="0073309B">
        <w:rPr>
          <w:rFonts w:ascii="Arial" w:hAnsi="Arial" w:cs="Arial"/>
          <w:sz w:val="20"/>
          <w:szCs w:val="20"/>
        </w:rPr>
        <w:t xml:space="preserve">1: </w:t>
      </w:r>
      <w:r w:rsidR="00624040" w:rsidRPr="0073309B">
        <w:rPr>
          <w:rFonts w:ascii="Arial" w:hAnsi="Arial" w:cs="Arial"/>
          <w:sz w:val="20"/>
          <w:szCs w:val="20"/>
        </w:rPr>
        <w:t>„Školení požární ochrany a bezpečnosti práce“</w:t>
      </w:r>
    </w:p>
    <w:p w14:paraId="77D10BD6" w14:textId="28F1060B" w:rsidR="00764D8B" w:rsidRPr="0073309B" w:rsidRDefault="00764D8B" w:rsidP="00764D8B">
      <w:pPr>
        <w:jc w:val="both"/>
        <w:rPr>
          <w:rFonts w:ascii="Arial" w:hAnsi="Arial" w:cs="Arial"/>
          <w:bCs/>
          <w:sz w:val="20"/>
          <w:szCs w:val="20"/>
        </w:rPr>
      </w:pPr>
      <w:r w:rsidRPr="0073309B">
        <w:rPr>
          <w:rFonts w:ascii="Arial" w:hAnsi="Arial" w:cs="Arial"/>
          <w:bCs/>
          <w:sz w:val="20"/>
          <w:szCs w:val="20"/>
        </w:rPr>
        <w:t>Příloha č. 2: „Technické požadavky“</w:t>
      </w:r>
    </w:p>
    <w:p w14:paraId="7B9094C5" w14:textId="77777777" w:rsidR="00E2442A" w:rsidRPr="0073309B" w:rsidRDefault="00E2442A" w:rsidP="00764D8B">
      <w:pPr>
        <w:jc w:val="both"/>
        <w:rPr>
          <w:rFonts w:ascii="Arial" w:hAnsi="Arial" w:cs="Arial"/>
          <w:bCs/>
          <w:sz w:val="20"/>
          <w:szCs w:val="20"/>
        </w:rPr>
      </w:pPr>
    </w:p>
    <w:p w14:paraId="3A3F1BB6" w14:textId="77777777" w:rsidR="00B85B3C" w:rsidRPr="0073309B" w:rsidRDefault="00B85B3C" w:rsidP="004257CD">
      <w:pPr>
        <w:jc w:val="both"/>
        <w:rPr>
          <w:rFonts w:ascii="Arial" w:hAnsi="Arial" w:cs="Arial"/>
          <w:b/>
          <w:bCs/>
          <w:sz w:val="22"/>
          <w:szCs w:val="22"/>
        </w:rPr>
      </w:pPr>
    </w:p>
    <w:p w14:paraId="2216F82D" w14:textId="77777777" w:rsidR="00624040" w:rsidRPr="0073309B" w:rsidRDefault="00624040">
      <w:pPr>
        <w:rPr>
          <w:rFonts w:ascii="Arial" w:hAnsi="Arial" w:cs="Arial"/>
          <w:sz w:val="20"/>
          <w:szCs w:val="20"/>
        </w:rPr>
      </w:pPr>
    </w:p>
    <w:tbl>
      <w:tblPr>
        <w:tblW w:w="0" w:type="auto"/>
        <w:tblInd w:w="-108" w:type="dxa"/>
        <w:tblLayout w:type="fixed"/>
        <w:tblCellMar>
          <w:left w:w="0" w:type="dxa"/>
          <w:right w:w="0" w:type="dxa"/>
        </w:tblCellMar>
        <w:tblLook w:val="0000" w:firstRow="0" w:lastRow="0" w:firstColumn="0" w:lastColumn="0" w:noHBand="0" w:noVBand="0"/>
      </w:tblPr>
      <w:tblGrid>
        <w:gridCol w:w="4613"/>
        <w:gridCol w:w="4530"/>
      </w:tblGrid>
      <w:tr w:rsidR="0073309B" w:rsidRPr="0073309B" w14:paraId="70E8D753" w14:textId="77777777" w:rsidTr="00147BA5">
        <w:trPr>
          <w:trHeight w:val="173"/>
        </w:trPr>
        <w:tc>
          <w:tcPr>
            <w:tcW w:w="4613" w:type="dxa"/>
          </w:tcPr>
          <w:p w14:paraId="663B8EC4" w14:textId="77E3F6A2" w:rsidR="00B85B3C" w:rsidRPr="0073309B" w:rsidRDefault="00B85B3C" w:rsidP="00243E5C">
            <w:pPr>
              <w:snapToGrid w:val="0"/>
              <w:rPr>
                <w:rFonts w:ascii="Arial" w:hAnsi="Arial" w:cs="Arial"/>
                <w:sz w:val="20"/>
                <w:szCs w:val="20"/>
              </w:rPr>
            </w:pPr>
            <w:r w:rsidRPr="0073309B">
              <w:rPr>
                <w:rFonts w:ascii="Arial" w:hAnsi="Arial" w:cs="Arial"/>
                <w:sz w:val="20"/>
                <w:szCs w:val="20"/>
              </w:rPr>
              <w:t>V</w:t>
            </w:r>
            <w:r w:rsidR="00A664C8" w:rsidRPr="0073309B">
              <w:rPr>
                <w:rFonts w:ascii="Arial" w:hAnsi="Arial" w:cs="Arial"/>
                <w:sz w:val="20"/>
                <w:szCs w:val="20"/>
              </w:rPr>
              <w:t> </w:t>
            </w:r>
            <w:r w:rsidR="0073309B" w:rsidRPr="0073309B">
              <w:rPr>
                <w:rFonts w:ascii="Arial" w:hAnsi="Arial" w:cs="Arial"/>
                <w:sz w:val="20"/>
                <w:szCs w:val="20"/>
              </w:rPr>
              <w:t>Praze</w:t>
            </w:r>
            <w:r w:rsidR="00B8040A" w:rsidRPr="0073309B">
              <w:rPr>
                <w:rFonts w:ascii="Arial" w:hAnsi="Arial" w:cs="Arial"/>
                <w:sz w:val="20"/>
                <w:szCs w:val="20"/>
              </w:rPr>
              <w:t xml:space="preserve"> </w:t>
            </w:r>
            <w:r w:rsidRPr="0073309B">
              <w:rPr>
                <w:rFonts w:ascii="Arial" w:hAnsi="Arial" w:cs="Arial"/>
                <w:sz w:val="20"/>
                <w:szCs w:val="20"/>
              </w:rPr>
              <w:t>dne</w:t>
            </w:r>
          </w:p>
        </w:tc>
        <w:tc>
          <w:tcPr>
            <w:tcW w:w="4530" w:type="dxa"/>
          </w:tcPr>
          <w:p w14:paraId="15E0ECCB" w14:textId="77777777" w:rsidR="00B85B3C" w:rsidRPr="0073309B" w:rsidRDefault="00B85B3C" w:rsidP="0067564C">
            <w:pPr>
              <w:snapToGrid w:val="0"/>
              <w:rPr>
                <w:rFonts w:ascii="Arial" w:hAnsi="Arial" w:cs="Arial"/>
                <w:sz w:val="20"/>
                <w:szCs w:val="20"/>
              </w:rPr>
            </w:pPr>
            <w:r w:rsidRPr="0073309B">
              <w:rPr>
                <w:rFonts w:ascii="Arial" w:hAnsi="Arial" w:cs="Arial"/>
                <w:sz w:val="20"/>
                <w:szCs w:val="20"/>
              </w:rPr>
              <w:t xml:space="preserve">          V Brně dne </w:t>
            </w:r>
          </w:p>
        </w:tc>
      </w:tr>
      <w:tr w:rsidR="0073309B" w:rsidRPr="0073309B" w14:paraId="07CE25E6" w14:textId="77777777" w:rsidTr="00147BA5">
        <w:trPr>
          <w:trHeight w:val="874"/>
        </w:trPr>
        <w:tc>
          <w:tcPr>
            <w:tcW w:w="4613" w:type="dxa"/>
          </w:tcPr>
          <w:p w14:paraId="2F99721B" w14:textId="77777777" w:rsidR="00B85B3C" w:rsidRPr="0073309B" w:rsidRDefault="00B85B3C" w:rsidP="0067564C">
            <w:pPr>
              <w:rPr>
                <w:rFonts w:ascii="Arial" w:hAnsi="Arial" w:cs="Arial"/>
                <w:sz w:val="20"/>
                <w:szCs w:val="20"/>
              </w:rPr>
            </w:pPr>
          </w:p>
          <w:p w14:paraId="2CBB3F77" w14:textId="77777777" w:rsidR="002362D3" w:rsidRPr="0073309B" w:rsidRDefault="002362D3" w:rsidP="0067564C">
            <w:pPr>
              <w:rPr>
                <w:rFonts w:ascii="Arial" w:hAnsi="Arial" w:cs="Arial"/>
                <w:sz w:val="20"/>
                <w:szCs w:val="20"/>
              </w:rPr>
            </w:pPr>
          </w:p>
          <w:p w14:paraId="267E80EA" w14:textId="77777777" w:rsidR="002362D3" w:rsidRPr="0073309B" w:rsidRDefault="002362D3" w:rsidP="0067564C">
            <w:pPr>
              <w:rPr>
                <w:rFonts w:ascii="Arial" w:hAnsi="Arial" w:cs="Arial"/>
                <w:sz w:val="20"/>
                <w:szCs w:val="20"/>
              </w:rPr>
            </w:pPr>
          </w:p>
          <w:p w14:paraId="5E244BD3" w14:textId="77777777" w:rsidR="002362D3" w:rsidRPr="0073309B" w:rsidRDefault="002362D3" w:rsidP="0067564C">
            <w:pPr>
              <w:rPr>
                <w:rFonts w:ascii="Arial" w:hAnsi="Arial" w:cs="Arial"/>
                <w:sz w:val="20"/>
                <w:szCs w:val="20"/>
              </w:rPr>
            </w:pPr>
          </w:p>
          <w:p w14:paraId="317DCE0C" w14:textId="77777777" w:rsidR="002362D3" w:rsidRPr="0073309B" w:rsidRDefault="002362D3" w:rsidP="0067564C">
            <w:pPr>
              <w:rPr>
                <w:rFonts w:ascii="Arial" w:hAnsi="Arial" w:cs="Arial"/>
                <w:sz w:val="20"/>
                <w:szCs w:val="20"/>
              </w:rPr>
            </w:pPr>
          </w:p>
        </w:tc>
        <w:tc>
          <w:tcPr>
            <w:tcW w:w="4530" w:type="dxa"/>
          </w:tcPr>
          <w:p w14:paraId="42566785" w14:textId="77777777" w:rsidR="00B85B3C" w:rsidRPr="0073309B" w:rsidRDefault="00B85B3C" w:rsidP="0067564C">
            <w:pPr>
              <w:snapToGrid w:val="0"/>
              <w:rPr>
                <w:rFonts w:ascii="Arial" w:hAnsi="Arial" w:cs="Arial"/>
                <w:sz w:val="20"/>
                <w:szCs w:val="20"/>
              </w:rPr>
            </w:pPr>
          </w:p>
        </w:tc>
      </w:tr>
      <w:tr w:rsidR="0073309B" w:rsidRPr="0073309B" w14:paraId="5760077E" w14:textId="77777777" w:rsidTr="00147BA5">
        <w:trPr>
          <w:trHeight w:val="173"/>
        </w:trPr>
        <w:tc>
          <w:tcPr>
            <w:tcW w:w="4613" w:type="dxa"/>
          </w:tcPr>
          <w:p w14:paraId="0A908E19" w14:textId="77777777" w:rsidR="00B85B3C" w:rsidRPr="0073309B" w:rsidRDefault="00B85B3C" w:rsidP="0067564C">
            <w:pPr>
              <w:pStyle w:val="Zkladntext"/>
              <w:rPr>
                <w:rFonts w:ascii="Arial" w:hAnsi="Arial" w:cs="Arial"/>
                <w:sz w:val="20"/>
                <w:szCs w:val="20"/>
              </w:rPr>
            </w:pPr>
          </w:p>
        </w:tc>
        <w:tc>
          <w:tcPr>
            <w:tcW w:w="4530" w:type="dxa"/>
          </w:tcPr>
          <w:p w14:paraId="66A808A1" w14:textId="77777777" w:rsidR="00B85B3C" w:rsidRPr="0073309B" w:rsidRDefault="00B85B3C" w:rsidP="0067564C">
            <w:pPr>
              <w:snapToGrid w:val="0"/>
              <w:rPr>
                <w:rFonts w:ascii="Arial" w:hAnsi="Arial" w:cs="Arial"/>
                <w:b/>
                <w:bCs/>
                <w:sz w:val="20"/>
                <w:szCs w:val="20"/>
              </w:rPr>
            </w:pPr>
          </w:p>
        </w:tc>
      </w:tr>
      <w:tr w:rsidR="0073309B" w:rsidRPr="0073309B" w14:paraId="1A8FCE5E" w14:textId="77777777" w:rsidTr="00147BA5">
        <w:trPr>
          <w:trHeight w:val="346"/>
        </w:trPr>
        <w:tc>
          <w:tcPr>
            <w:tcW w:w="4613" w:type="dxa"/>
          </w:tcPr>
          <w:p w14:paraId="1A0C420B" w14:textId="77777777" w:rsidR="00B85B3C" w:rsidRPr="0073309B" w:rsidRDefault="00B85B3C" w:rsidP="0067564C">
            <w:pPr>
              <w:pStyle w:val="Zkladntext"/>
              <w:ind w:right="-4621"/>
              <w:rPr>
                <w:rFonts w:ascii="Arial" w:hAnsi="Arial" w:cs="Arial"/>
                <w:sz w:val="20"/>
                <w:szCs w:val="20"/>
              </w:rPr>
            </w:pPr>
            <w:r w:rsidRPr="0073309B">
              <w:rPr>
                <w:rFonts w:ascii="Arial" w:hAnsi="Arial" w:cs="Arial"/>
                <w:sz w:val="20"/>
                <w:szCs w:val="20"/>
              </w:rPr>
              <w:t xml:space="preserve"> …………………………………….                                                </w:t>
            </w:r>
          </w:p>
          <w:p w14:paraId="634E6E98" w14:textId="77777777" w:rsidR="00B85B3C" w:rsidRPr="0073309B" w:rsidRDefault="00B85B3C" w:rsidP="0067564C">
            <w:pPr>
              <w:pStyle w:val="Zkladntext"/>
              <w:rPr>
                <w:rFonts w:ascii="Arial" w:hAnsi="Arial" w:cs="Arial"/>
                <w:sz w:val="20"/>
                <w:szCs w:val="20"/>
              </w:rPr>
            </w:pPr>
          </w:p>
        </w:tc>
        <w:tc>
          <w:tcPr>
            <w:tcW w:w="4530" w:type="dxa"/>
          </w:tcPr>
          <w:p w14:paraId="52F5ABD0" w14:textId="77777777" w:rsidR="00B85B3C" w:rsidRPr="0073309B" w:rsidRDefault="00B85B3C" w:rsidP="0067564C">
            <w:pPr>
              <w:pStyle w:val="Zkladntext"/>
              <w:ind w:left="805"/>
              <w:rPr>
                <w:rFonts w:ascii="Arial" w:hAnsi="Arial" w:cs="Arial"/>
                <w:sz w:val="20"/>
                <w:szCs w:val="20"/>
              </w:rPr>
            </w:pPr>
            <w:r w:rsidRPr="0073309B">
              <w:rPr>
                <w:rFonts w:ascii="Arial" w:hAnsi="Arial" w:cs="Arial"/>
                <w:sz w:val="20"/>
                <w:szCs w:val="20"/>
              </w:rPr>
              <w:t>…………………………………………..</w:t>
            </w:r>
          </w:p>
          <w:p w14:paraId="35CD284C" w14:textId="77777777" w:rsidR="00B85B3C" w:rsidRPr="0073309B" w:rsidRDefault="00B85B3C" w:rsidP="0067564C">
            <w:pPr>
              <w:pStyle w:val="Zkladntext"/>
              <w:rPr>
                <w:rFonts w:ascii="Arial" w:hAnsi="Arial" w:cs="Arial"/>
                <w:sz w:val="20"/>
                <w:szCs w:val="20"/>
              </w:rPr>
            </w:pPr>
          </w:p>
        </w:tc>
      </w:tr>
      <w:tr w:rsidR="00B34C93" w:rsidRPr="0073309B" w14:paraId="578036F9" w14:textId="77777777" w:rsidTr="00147BA5">
        <w:trPr>
          <w:trHeight w:val="182"/>
        </w:trPr>
        <w:tc>
          <w:tcPr>
            <w:tcW w:w="4613" w:type="dxa"/>
          </w:tcPr>
          <w:p w14:paraId="244AF9EB" w14:textId="4534909F" w:rsidR="00B34C93" w:rsidRDefault="00B34C93" w:rsidP="00B34C93">
            <w:pPr>
              <w:pStyle w:val="Zkladntext"/>
              <w:rPr>
                <w:rFonts w:ascii="Arial" w:hAnsi="Arial" w:cs="Arial"/>
                <w:sz w:val="20"/>
                <w:szCs w:val="20"/>
              </w:rPr>
            </w:pPr>
            <w:r>
              <w:rPr>
                <w:rFonts w:ascii="Arial" w:hAnsi="Arial" w:cs="Arial"/>
                <w:sz w:val="20"/>
                <w:szCs w:val="20"/>
              </w:rPr>
              <w:t xml:space="preserve">         Mg</w:t>
            </w:r>
            <w:r w:rsidR="006C028B">
              <w:rPr>
                <w:rFonts w:ascii="Arial" w:hAnsi="Arial" w:cs="Arial"/>
                <w:sz w:val="20"/>
                <w:szCs w:val="20"/>
              </w:rPr>
              <w:t>A</w:t>
            </w:r>
            <w:r>
              <w:rPr>
                <w:rFonts w:ascii="Arial" w:hAnsi="Arial" w:cs="Arial"/>
                <w:sz w:val="20"/>
                <w:szCs w:val="20"/>
              </w:rPr>
              <w:t xml:space="preserve">. </w:t>
            </w:r>
            <w:r w:rsidR="006C028B">
              <w:rPr>
                <w:rFonts w:ascii="Arial" w:hAnsi="Arial" w:cs="Arial"/>
                <w:sz w:val="20"/>
                <w:szCs w:val="20"/>
              </w:rPr>
              <w:t>Radim Vizváry</w:t>
            </w:r>
            <w:r>
              <w:rPr>
                <w:rFonts w:ascii="Arial" w:hAnsi="Arial" w:cs="Arial"/>
                <w:sz w:val="20"/>
                <w:szCs w:val="20"/>
              </w:rPr>
              <w:t>, Ph.D.</w:t>
            </w:r>
          </w:p>
          <w:p w14:paraId="6B627E6A" w14:textId="0D47E1FF" w:rsidR="00B34C93" w:rsidRDefault="00B34C93" w:rsidP="00B34C93">
            <w:pPr>
              <w:pStyle w:val="Zkladntext"/>
              <w:rPr>
                <w:rFonts w:ascii="Arial" w:hAnsi="Arial" w:cs="Arial"/>
                <w:sz w:val="20"/>
                <w:szCs w:val="20"/>
              </w:rPr>
            </w:pPr>
            <w:r>
              <w:rPr>
                <w:rFonts w:ascii="Arial" w:hAnsi="Arial" w:cs="Arial"/>
                <w:sz w:val="20"/>
                <w:szCs w:val="20"/>
              </w:rPr>
              <w:t xml:space="preserve">         za </w:t>
            </w:r>
            <w:r w:rsidR="006C028B">
              <w:rPr>
                <w:rFonts w:ascii="Arial" w:hAnsi="Arial" w:cs="Arial"/>
                <w:sz w:val="20"/>
                <w:szCs w:val="20"/>
              </w:rPr>
              <w:t>Mime Prague</w:t>
            </w:r>
            <w:r>
              <w:rPr>
                <w:rFonts w:ascii="Arial" w:hAnsi="Arial" w:cs="Arial"/>
                <w:sz w:val="20"/>
                <w:szCs w:val="20"/>
              </w:rPr>
              <w:t xml:space="preserve">       </w:t>
            </w:r>
          </w:p>
          <w:p w14:paraId="19ECAF10" w14:textId="578BABCF" w:rsidR="00B34C93" w:rsidRPr="0073309B" w:rsidRDefault="00B34C93" w:rsidP="00B34C93">
            <w:pPr>
              <w:pStyle w:val="Zkladntext"/>
              <w:rPr>
                <w:rFonts w:ascii="Arial" w:hAnsi="Arial" w:cs="Arial"/>
                <w:sz w:val="20"/>
                <w:szCs w:val="20"/>
              </w:rPr>
            </w:pPr>
          </w:p>
        </w:tc>
        <w:tc>
          <w:tcPr>
            <w:tcW w:w="4530" w:type="dxa"/>
          </w:tcPr>
          <w:p w14:paraId="77F3A989" w14:textId="77777777" w:rsidR="00B34C93" w:rsidRDefault="00B34C93" w:rsidP="00B34C93">
            <w:pPr>
              <w:pStyle w:val="Zkladntext"/>
              <w:rPr>
                <w:rFonts w:ascii="Arial" w:hAnsi="Arial" w:cs="Arial"/>
                <w:sz w:val="20"/>
                <w:szCs w:val="20"/>
              </w:rPr>
            </w:pPr>
            <w:r w:rsidRPr="0073309B">
              <w:rPr>
                <w:rFonts w:ascii="Arial" w:hAnsi="Arial" w:cs="Arial"/>
                <w:sz w:val="20"/>
                <w:szCs w:val="20"/>
              </w:rPr>
              <w:t xml:space="preserve">              </w:t>
            </w:r>
            <w:r>
              <w:rPr>
                <w:rFonts w:ascii="Arial" w:hAnsi="Arial" w:cs="Arial"/>
                <w:sz w:val="20"/>
                <w:szCs w:val="20"/>
              </w:rPr>
              <w:t xml:space="preserve"> </w:t>
            </w:r>
            <w:r w:rsidRPr="0073309B">
              <w:rPr>
                <w:rFonts w:ascii="Arial" w:hAnsi="Arial" w:cs="Arial"/>
                <w:sz w:val="20"/>
                <w:szCs w:val="20"/>
              </w:rPr>
              <w:t>MgA. Martin Glaser</w:t>
            </w:r>
          </w:p>
          <w:p w14:paraId="59BBD884" w14:textId="25E302A6" w:rsidR="00045CBA" w:rsidRPr="0073309B" w:rsidRDefault="00045CBA" w:rsidP="00045CBA">
            <w:pPr>
              <w:pStyle w:val="Zkladntext"/>
              <w:jc w:val="both"/>
              <w:rPr>
                <w:rFonts w:ascii="Arial" w:hAnsi="Arial" w:cs="Arial"/>
                <w:sz w:val="20"/>
                <w:szCs w:val="20"/>
              </w:rPr>
            </w:pPr>
            <w:r>
              <w:rPr>
                <w:rFonts w:ascii="Arial" w:hAnsi="Arial" w:cs="Arial"/>
                <w:sz w:val="20"/>
                <w:szCs w:val="20"/>
              </w:rPr>
              <w:t xml:space="preserve">               z</w:t>
            </w:r>
            <w:r w:rsidRPr="0073309B">
              <w:rPr>
                <w:rFonts w:ascii="Arial" w:hAnsi="Arial" w:cs="Arial"/>
                <w:sz w:val="20"/>
                <w:szCs w:val="20"/>
              </w:rPr>
              <w:t xml:space="preserve">a Národní divadlo Brno  </w:t>
            </w:r>
          </w:p>
          <w:p w14:paraId="2804B428" w14:textId="525C5A7B" w:rsidR="00045CBA" w:rsidRPr="0073309B" w:rsidRDefault="00045CBA" w:rsidP="00B34C93">
            <w:pPr>
              <w:pStyle w:val="Zkladntext"/>
              <w:rPr>
                <w:rFonts w:ascii="Arial" w:hAnsi="Arial" w:cs="Arial"/>
                <w:sz w:val="20"/>
                <w:szCs w:val="20"/>
              </w:rPr>
            </w:pPr>
          </w:p>
        </w:tc>
      </w:tr>
      <w:tr w:rsidR="00B34C93" w:rsidRPr="0073309B" w14:paraId="6538C125" w14:textId="77777777" w:rsidTr="00147BA5">
        <w:trPr>
          <w:trHeight w:val="182"/>
        </w:trPr>
        <w:tc>
          <w:tcPr>
            <w:tcW w:w="4613" w:type="dxa"/>
          </w:tcPr>
          <w:p w14:paraId="56C6BA82" w14:textId="77777777" w:rsidR="00B34C93" w:rsidRDefault="00B34C93" w:rsidP="00B34C93">
            <w:pPr>
              <w:pStyle w:val="Zkladntext"/>
              <w:rPr>
                <w:rFonts w:ascii="Arial" w:hAnsi="Arial" w:cs="Arial"/>
                <w:sz w:val="20"/>
                <w:szCs w:val="20"/>
              </w:rPr>
            </w:pPr>
          </w:p>
        </w:tc>
        <w:tc>
          <w:tcPr>
            <w:tcW w:w="4530" w:type="dxa"/>
          </w:tcPr>
          <w:p w14:paraId="20EDFE12" w14:textId="77777777" w:rsidR="00B34C93" w:rsidRPr="0073309B" w:rsidRDefault="00B34C93" w:rsidP="00B34C93">
            <w:pPr>
              <w:pStyle w:val="Zkladntext"/>
              <w:rPr>
                <w:rFonts w:ascii="Arial" w:hAnsi="Arial" w:cs="Arial"/>
                <w:sz w:val="20"/>
                <w:szCs w:val="20"/>
              </w:rPr>
            </w:pPr>
          </w:p>
        </w:tc>
      </w:tr>
    </w:tbl>
    <w:p w14:paraId="18294E57" w14:textId="2F4D0944" w:rsidR="00624040" w:rsidRPr="0073309B" w:rsidRDefault="00C32CDD">
      <w:pPr>
        <w:pStyle w:val="Zkladntext"/>
        <w:jc w:val="both"/>
        <w:rPr>
          <w:rFonts w:ascii="Arial" w:hAnsi="Arial" w:cs="Arial"/>
          <w:sz w:val="20"/>
          <w:szCs w:val="20"/>
        </w:rPr>
      </w:pPr>
      <w:r>
        <w:rPr>
          <w:rFonts w:ascii="Arial" w:hAnsi="Arial" w:cs="Arial"/>
          <w:sz w:val="20"/>
          <w:szCs w:val="20"/>
        </w:rPr>
        <w:t xml:space="preserve">  </w:t>
      </w:r>
      <w:r w:rsidR="00213FE5" w:rsidRPr="0073309B">
        <w:rPr>
          <w:rFonts w:ascii="Arial" w:hAnsi="Arial" w:cs="Arial"/>
          <w:sz w:val="20"/>
          <w:szCs w:val="20"/>
        </w:rPr>
        <w:t xml:space="preserve">   </w:t>
      </w:r>
    </w:p>
    <w:p w14:paraId="03AF12EF" w14:textId="6C88A904" w:rsidR="00E82868" w:rsidRPr="0073309B" w:rsidRDefault="00E82868">
      <w:pPr>
        <w:suppressAutoHyphens w:val="0"/>
        <w:rPr>
          <w:rFonts w:ascii="Arial" w:hAnsi="Arial" w:cs="Arial"/>
          <w:sz w:val="20"/>
          <w:szCs w:val="20"/>
        </w:rPr>
      </w:pPr>
      <w:r w:rsidRPr="0073309B">
        <w:rPr>
          <w:rFonts w:ascii="Arial" w:hAnsi="Arial" w:cs="Arial"/>
          <w:sz w:val="20"/>
          <w:szCs w:val="20"/>
        </w:rPr>
        <w:br w:type="page"/>
      </w:r>
    </w:p>
    <w:p w14:paraId="5926BB6D" w14:textId="77777777" w:rsidR="00E82868" w:rsidRDefault="00E82868" w:rsidP="00E82868">
      <w:pPr>
        <w:ind w:right="252"/>
        <w:jc w:val="center"/>
        <w:rPr>
          <w:rFonts w:ascii="Calibri" w:hAnsi="Calibri"/>
          <w:b/>
          <w:sz w:val="22"/>
          <w:szCs w:val="22"/>
          <w:u w:val="single"/>
          <w:lang w:eastAsia="cs-CZ"/>
        </w:rPr>
      </w:pPr>
      <w:r>
        <w:rPr>
          <w:rFonts w:ascii="Calibri" w:hAnsi="Calibri"/>
          <w:b/>
          <w:sz w:val="22"/>
          <w:szCs w:val="22"/>
          <w:u w:val="single"/>
        </w:rPr>
        <w:lastRenderedPageBreak/>
        <w:t>Příloha č. 1</w:t>
      </w:r>
    </w:p>
    <w:p w14:paraId="3DF12F1C" w14:textId="77777777" w:rsidR="00E82868" w:rsidRDefault="00E82868" w:rsidP="00E82868">
      <w:pPr>
        <w:ind w:right="252"/>
        <w:jc w:val="center"/>
        <w:rPr>
          <w:rFonts w:ascii="Calibri" w:hAnsi="Calibri"/>
          <w:b/>
          <w:sz w:val="22"/>
          <w:szCs w:val="22"/>
          <w:u w:val="single"/>
        </w:rPr>
      </w:pPr>
      <w:r>
        <w:rPr>
          <w:rFonts w:ascii="Calibri" w:hAnsi="Calibri"/>
          <w:b/>
          <w:sz w:val="22"/>
          <w:szCs w:val="22"/>
          <w:u w:val="single"/>
        </w:rPr>
        <w:t>Školení požární ochrany a bezpečnosti práce pro hostující umělecké soubory</w:t>
      </w:r>
    </w:p>
    <w:p w14:paraId="68A9138B" w14:textId="77777777" w:rsidR="00E82868" w:rsidRDefault="00E82868" w:rsidP="00E82868">
      <w:pPr>
        <w:ind w:right="252"/>
        <w:jc w:val="center"/>
        <w:rPr>
          <w:rFonts w:ascii="Calibri" w:hAnsi="Calibri"/>
          <w:b/>
          <w:sz w:val="22"/>
          <w:szCs w:val="22"/>
          <w:u w:val="single"/>
        </w:rPr>
      </w:pPr>
      <w:r>
        <w:rPr>
          <w:rFonts w:ascii="Calibri" w:hAnsi="Calibri"/>
          <w:b/>
          <w:sz w:val="22"/>
          <w:szCs w:val="22"/>
          <w:u w:val="single"/>
        </w:rPr>
        <w:t>v  Národním divadle Brno, příspěvková organizace, Dvořákova 11,602 00Brno</w:t>
      </w:r>
    </w:p>
    <w:p w14:paraId="395FBB8D" w14:textId="77777777" w:rsidR="00E82868" w:rsidRDefault="00E82868" w:rsidP="00E82868">
      <w:pPr>
        <w:jc w:val="center"/>
        <w:rPr>
          <w:b/>
          <w:bCs/>
        </w:rPr>
      </w:pPr>
    </w:p>
    <w:p w14:paraId="28AAD3F6" w14:textId="77777777" w:rsidR="00E82868" w:rsidRPr="00724D60" w:rsidRDefault="00E82868" w:rsidP="00E82868">
      <w:pPr>
        <w:jc w:val="center"/>
        <w:rPr>
          <w:b/>
          <w:bCs/>
        </w:rPr>
      </w:pPr>
      <w:r w:rsidRPr="00724D60">
        <w:rPr>
          <w:b/>
          <w:bCs/>
        </w:rPr>
        <w:t>Místní podmínky</w:t>
      </w:r>
      <w:r>
        <w:rPr>
          <w:b/>
          <w:bCs/>
        </w:rPr>
        <w:t xml:space="preserve"> k zajištění</w:t>
      </w:r>
      <w:r w:rsidRPr="00724D60">
        <w:rPr>
          <w:b/>
          <w:bCs/>
        </w:rPr>
        <w:t xml:space="preserve"> BOZP a PO NdB, p.o. Dvořákova 589/11, 602 00 Brno</w:t>
      </w:r>
    </w:p>
    <w:p w14:paraId="3C923FA3" w14:textId="77777777" w:rsidR="00E82868" w:rsidRPr="00324EBF" w:rsidRDefault="00E82868" w:rsidP="00E82868">
      <w:pPr>
        <w:jc w:val="center"/>
        <w:rPr>
          <w:b/>
        </w:rPr>
      </w:pPr>
    </w:p>
    <w:p w14:paraId="51A01DB1" w14:textId="77777777" w:rsidR="00E82868" w:rsidRPr="009B20F6" w:rsidRDefault="00E82868" w:rsidP="00E82868">
      <w:pPr>
        <w:jc w:val="center"/>
      </w:pPr>
      <w:r w:rsidRPr="009B20F6">
        <w:t xml:space="preserve">Dle odstavce IV Další podmínky užívání, bod. č. </w:t>
      </w:r>
      <w:r>
        <w:t>3</w:t>
      </w:r>
      <w:r w:rsidRPr="009B20F6">
        <w:t xml:space="preserve"> písm. c)  je nutno upozornit uživatele k</w:t>
      </w:r>
      <w:r>
        <w:t xml:space="preserve"> </w:t>
      </w:r>
      <w:r w:rsidRPr="009B20F6">
        <w:t>závaznému dodržování těchto skutečností:</w:t>
      </w:r>
    </w:p>
    <w:p w14:paraId="069FE21A" w14:textId="77777777" w:rsidR="00E82868" w:rsidRDefault="00E82868" w:rsidP="00E82868"/>
    <w:p w14:paraId="3EB1A7E8" w14:textId="77777777" w:rsidR="00E82868" w:rsidRPr="009B20F6" w:rsidRDefault="00E82868" w:rsidP="00E82868">
      <w:pPr>
        <w:pStyle w:val="Odstavecseseznamem"/>
        <w:numPr>
          <w:ilvl w:val="0"/>
          <w:numId w:val="21"/>
        </w:numPr>
        <w:suppressAutoHyphens w:val="0"/>
        <w:spacing w:line="259" w:lineRule="auto"/>
        <w:ind w:left="567" w:hanging="425"/>
      </w:pPr>
      <w:r w:rsidRPr="009B20F6">
        <w:t>Budova divadla Reduta je dle platné legislativy ČR pracovištěm se zvýšeným požárním nebezpečím a podmínkami složitými pro zásah.</w:t>
      </w:r>
    </w:p>
    <w:p w14:paraId="40834C6B" w14:textId="77777777" w:rsidR="00E82868" w:rsidRDefault="00E82868" w:rsidP="00E82868"/>
    <w:p w14:paraId="0817763F" w14:textId="77777777" w:rsidR="00E82868" w:rsidRPr="009B20F6" w:rsidRDefault="00E82868" w:rsidP="00E82868">
      <w:pPr>
        <w:pStyle w:val="Odstavecseseznamem"/>
        <w:numPr>
          <w:ilvl w:val="0"/>
          <w:numId w:val="21"/>
        </w:numPr>
        <w:suppressAutoHyphens w:val="0"/>
        <w:spacing w:line="259" w:lineRule="auto"/>
        <w:ind w:left="567" w:hanging="425"/>
      </w:pPr>
      <w:r w:rsidRPr="009B20F6">
        <w:t>Z</w:t>
      </w:r>
      <w:r>
        <w:t xml:space="preserve"> </w:t>
      </w:r>
      <w:r w:rsidRPr="009B20F6">
        <w:t>předchozího bodu č. 1 a platné legislativy vyplývají tyto následující podmínky:</w:t>
      </w:r>
      <w:r>
        <w:t xml:space="preserve"> </w:t>
      </w:r>
    </w:p>
    <w:p w14:paraId="07200C68" w14:textId="77777777" w:rsidR="00E82868" w:rsidRPr="009B20F6" w:rsidRDefault="00E82868" w:rsidP="00E82868">
      <w:pPr>
        <w:pStyle w:val="Odstavecseseznamem"/>
        <w:numPr>
          <w:ilvl w:val="1"/>
          <w:numId w:val="22"/>
        </w:numPr>
        <w:suppressAutoHyphens w:val="0"/>
        <w:spacing w:line="259" w:lineRule="auto"/>
        <w:ind w:left="851" w:hanging="425"/>
      </w:pPr>
      <w:r w:rsidRPr="009B20F6">
        <w:t>Počet osob při hromadné akci ve vnitřním shromažďovacím prostoru divadla Reduta nesmí přesáhnout stanovený celkový limit 350 návštěvníků, jak je stanoveno projektovou dokumentací z</w:t>
      </w:r>
      <w:r>
        <w:t xml:space="preserve"> </w:t>
      </w:r>
      <w:r w:rsidRPr="009B20F6">
        <w:t>rekonstrukce divadla Reduta</w:t>
      </w:r>
      <w:r>
        <w:t>. Kapacita návštěvníků je stanovena z důvodu jejich</w:t>
      </w:r>
      <w:r w:rsidRPr="009B20F6">
        <w:t xml:space="preserve"> bezpečnosti </w:t>
      </w:r>
      <w:r>
        <w:t>v případě jakékoli mimořádné události.</w:t>
      </w:r>
      <w:r w:rsidRPr="009B20F6">
        <w:t xml:space="preserve"> Únikové cesty </w:t>
      </w:r>
      <w:r>
        <w:t xml:space="preserve">v případě evakuace jsou přesně vypočítané dle platné legislativy. V případě překročení maximální kapacity objektu nebo zužováním únikových cest hrozí v případě evakuace ztráty na životech. </w:t>
      </w:r>
    </w:p>
    <w:p w14:paraId="7388AA20" w14:textId="77777777" w:rsidR="00E82868" w:rsidRPr="009B20F6" w:rsidRDefault="00E82868" w:rsidP="00E82868">
      <w:pPr>
        <w:pStyle w:val="Odstavecseseznamem"/>
        <w:numPr>
          <w:ilvl w:val="1"/>
          <w:numId w:val="22"/>
        </w:numPr>
        <w:suppressAutoHyphens w:val="0"/>
        <w:spacing w:line="259" w:lineRule="auto"/>
        <w:ind w:left="851" w:hanging="425"/>
      </w:pPr>
      <w:r w:rsidRPr="009B20F6">
        <w:t>Budova divadla Reduta je z</w:t>
      </w:r>
      <w:r>
        <w:t xml:space="preserve"> </w:t>
      </w:r>
      <w:r w:rsidRPr="009B20F6">
        <w:t>požárně bezpečnostních důvodů napojena na Pult centrální ochrany Hasičského záchranného sboru Jihomoravského kraje. Z důvodu zvýšeného požárního nebezpečí zde platí přísný zákaz kouření, používání jakéhokoli otevřeného ohně a pyrotechnických efektů. Budova je chráněna elektrickou požární signalizací, která v</w:t>
      </w:r>
      <w:r>
        <w:t xml:space="preserve"> </w:t>
      </w:r>
      <w:r w:rsidRPr="009B20F6">
        <w:t xml:space="preserve">případě </w:t>
      </w:r>
      <w:r>
        <w:t>detekce</w:t>
      </w:r>
      <w:r w:rsidRPr="009B20F6">
        <w:t xml:space="preserve"> kouře </w:t>
      </w:r>
      <w:r>
        <w:t>přenese</w:t>
      </w:r>
      <w:r w:rsidRPr="009B20F6">
        <w:t xml:space="preserve"> signál na </w:t>
      </w:r>
      <w:r>
        <w:t>Pult</w:t>
      </w:r>
      <w:r w:rsidRPr="009B20F6">
        <w:t xml:space="preserve"> centrální ochrany a výjezdová jednotka HZS JmK se v</w:t>
      </w:r>
      <w:r>
        <w:t xml:space="preserve"> </w:t>
      </w:r>
      <w:r w:rsidRPr="009B20F6">
        <w:t>čase stanoveném v</w:t>
      </w:r>
      <w:r>
        <w:t xml:space="preserve"> </w:t>
      </w:r>
      <w:r w:rsidRPr="009B20F6">
        <w:t>poplachovém plánu HZS JmK dostaví na místo signalizace požáru.</w:t>
      </w:r>
      <w:r>
        <w:t xml:space="preserve"> </w:t>
      </w:r>
    </w:p>
    <w:p w14:paraId="5CF37E3E"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poučit a seznámit všechny účastníky se zákazem kouření a používání otevřeného ohně v</w:t>
      </w:r>
      <w:r>
        <w:t xml:space="preserve"> </w:t>
      </w:r>
      <w:r w:rsidRPr="009B20F6">
        <w:t>prostorách Divadla Reduta.</w:t>
      </w:r>
      <w:r>
        <w:t xml:space="preserve"> </w:t>
      </w:r>
    </w:p>
    <w:p w14:paraId="043EEAAB"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 xml:space="preserve">případě porušení zákazu kouření a používání otevřeného ohně se Uživatel zavazuje, že uhradí náklady </w:t>
      </w:r>
      <w:r>
        <w:t>za</w:t>
      </w:r>
      <w:r w:rsidRPr="009B20F6">
        <w:t xml:space="preserve"> planý výjezd jednotek </w:t>
      </w:r>
      <w:r>
        <w:t>požární ochrany</w:t>
      </w:r>
      <w:r w:rsidRPr="009B20F6">
        <w:t xml:space="preserve">. </w:t>
      </w:r>
    </w:p>
    <w:p w14:paraId="7CBD42F0"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Uživatel je povinen používat bezpečné dekorace s odpovídajícím materiálovým složením pro divadla, ošetřené ke snížení hořlavosti, pokud tak vyžadují zvláštní předpisy – zejména ČSN 730831. </w:t>
      </w:r>
    </w:p>
    <w:p w14:paraId="03BDE076" w14:textId="77777777" w:rsidR="00E82868" w:rsidRPr="009B20F6" w:rsidRDefault="00E82868" w:rsidP="00E82868">
      <w:pPr>
        <w:pStyle w:val="Odstavecseseznamem"/>
        <w:numPr>
          <w:ilvl w:val="1"/>
          <w:numId w:val="22"/>
        </w:numPr>
        <w:suppressAutoHyphens w:val="0"/>
        <w:spacing w:line="259" w:lineRule="auto"/>
        <w:ind w:left="851" w:hanging="425"/>
      </w:pPr>
      <w:r w:rsidRPr="009B20F6">
        <w:t>Dekorace se nesmí umisťovat v</w:t>
      </w:r>
      <w:r>
        <w:t xml:space="preserve"> </w:t>
      </w:r>
      <w:r w:rsidRPr="009B20F6">
        <w:t>dráze opony a v</w:t>
      </w:r>
      <w:r>
        <w:t xml:space="preserve"> </w:t>
      </w:r>
      <w:r w:rsidRPr="009B20F6">
        <w:t xml:space="preserve">hledištní části divadla; reklamní poutače apod. se </w:t>
      </w:r>
      <w:r>
        <w:t>nesmí umisťovat</w:t>
      </w:r>
      <w:r w:rsidRPr="009B20F6">
        <w:t xml:space="preserve"> v</w:t>
      </w:r>
      <w:r>
        <w:t xml:space="preserve"> </w:t>
      </w:r>
      <w:r w:rsidRPr="009B20F6">
        <w:t>interiéru hlediště, v</w:t>
      </w:r>
      <w:r>
        <w:t xml:space="preserve"> </w:t>
      </w:r>
      <w:r w:rsidRPr="009B20F6">
        <w:t xml:space="preserve">únikových cestách a ve volném prostoru </w:t>
      </w:r>
      <w:r>
        <w:t xml:space="preserve">hlediště a divadelních sálech. </w:t>
      </w:r>
    </w:p>
    <w:p w14:paraId="2658B84E" w14:textId="77777777" w:rsidR="00E82868" w:rsidRPr="009B20F6" w:rsidRDefault="00E82868" w:rsidP="00E82868">
      <w:pPr>
        <w:pStyle w:val="Odstavecseseznamem"/>
        <w:numPr>
          <w:ilvl w:val="1"/>
          <w:numId w:val="22"/>
        </w:numPr>
        <w:suppressAutoHyphens w:val="0"/>
        <w:spacing w:line="259" w:lineRule="auto"/>
        <w:ind w:left="851" w:hanging="425"/>
      </w:pPr>
      <w:r w:rsidRPr="009B20F6">
        <w:t>Skladování drobných dekorací může být provedenou pouze na určených místech, při tom nesmí být zastavěny nebo zúženy únikové cesty, musí být zajištěn přístup k</w:t>
      </w:r>
      <w:r>
        <w:t xml:space="preserve"> </w:t>
      </w:r>
      <w:r w:rsidRPr="009B20F6">
        <w:t xml:space="preserve">rozvodným zařízením elektrické energie, věcným prostředkům požární ochrany, požárně bezpečnostním zařízením a jejich ovládacím prvkům. </w:t>
      </w:r>
      <w:r>
        <w:t>Rozměrnější díly</w:t>
      </w:r>
      <w:r w:rsidRPr="009B20F6">
        <w:t xml:space="preserve"> dekorace se po demontáži zpravidla odváží mimo Divadlo Reduta. </w:t>
      </w:r>
    </w:p>
    <w:p w14:paraId="34A34CF9" w14:textId="77777777" w:rsidR="00E82868" w:rsidRPr="009B20F6" w:rsidRDefault="00E82868" w:rsidP="00E82868">
      <w:pPr>
        <w:pStyle w:val="Odstavecseseznamem"/>
        <w:numPr>
          <w:ilvl w:val="1"/>
          <w:numId w:val="22"/>
        </w:numPr>
        <w:suppressAutoHyphens w:val="0"/>
        <w:spacing w:line="259" w:lineRule="auto"/>
        <w:ind w:left="851" w:hanging="425"/>
      </w:pPr>
      <w:r w:rsidRPr="009B20F6">
        <w:t xml:space="preserve">Nouzové osvětlení </w:t>
      </w:r>
      <w:r>
        <w:t>je</w:t>
      </w:r>
      <w:r w:rsidRPr="009B20F6">
        <w:t xml:space="preserve"> v </w:t>
      </w:r>
      <w:r>
        <w:t xml:space="preserve">automatickém režimu s centrální nebo vlastním zdrojem, vybraná svítidla svítí trvale. Funkce svítidel nouzového osvětlení </w:t>
      </w:r>
      <w:r w:rsidRPr="009B20F6">
        <w:t>nesmí být snižována umístěním dekorací (zaskládáním), stíněním apod.</w:t>
      </w:r>
    </w:p>
    <w:p w14:paraId="77CCAE9E" w14:textId="77777777" w:rsidR="00E82868" w:rsidRPr="009B20F6" w:rsidRDefault="00E82868" w:rsidP="00E82868">
      <w:pPr>
        <w:pStyle w:val="Odstavecseseznamem"/>
        <w:numPr>
          <w:ilvl w:val="1"/>
          <w:numId w:val="22"/>
        </w:numPr>
        <w:suppressAutoHyphens w:val="0"/>
        <w:spacing w:line="259" w:lineRule="auto"/>
        <w:ind w:left="851" w:hanging="425"/>
      </w:pPr>
      <w:r w:rsidRPr="009B20F6">
        <w:t>Opravy a úpravy dekorací tepelným způsobem (svařováním) a jiskřivým způsobem (kotoučová rozbrušovací pila) se nesmějí provádět v</w:t>
      </w:r>
      <w:r>
        <w:t xml:space="preserve"> </w:t>
      </w:r>
      <w:r w:rsidRPr="009B20F6">
        <w:t xml:space="preserve">budově Divadla Reduta. </w:t>
      </w:r>
    </w:p>
    <w:p w14:paraId="0253CC27" w14:textId="77777777" w:rsidR="00E82868" w:rsidRPr="009B20F6" w:rsidRDefault="00E82868" w:rsidP="00E82868">
      <w:pPr>
        <w:pStyle w:val="Odstavecseseznamem"/>
        <w:numPr>
          <w:ilvl w:val="1"/>
          <w:numId w:val="22"/>
        </w:numPr>
        <w:suppressAutoHyphens w:val="0"/>
        <w:spacing w:line="259" w:lineRule="auto"/>
        <w:ind w:left="851" w:hanging="425"/>
      </w:pPr>
      <w:r w:rsidRPr="009B20F6">
        <w:lastRenderedPageBreak/>
        <w:t>Uživatel do budovy divadla nesmí vnášet jakékoli pyrotechnické výrobky, tlakové lahve a nebezpečné hořlavé látky; použití požárně nebezpečných efektů musí být předem projednané se specialistou PO NdB a schválené NdB.</w:t>
      </w:r>
      <w:r>
        <w:t xml:space="preserve"> </w:t>
      </w:r>
    </w:p>
    <w:p w14:paraId="63CBA53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zajistit dodržování zákazu vnášení jakýkoli zbraní do Divadla Reduta. Rekvizity zbraní včetně imitace výstřelu je povoleno používat pouze v</w:t>
      </w:r>
      <w:r>
        <w:t xml:space="preserve"> </w:t>
      </w:r>
      <w:r w:rsidRPr="009B20F6">
        <w:t>určeném rozsahu a po předchozím souhlasu NdB.</w:t>
      </w:r>
      <w:r>
        <w:t xml:space="preserve"> </w:t>
      </w:r>
    </w:p>
    <w:p w14:paraId="168F3AC2" w14:textId="77777777" w:rsidR="00E82868" w:rsidRPr="009B20F6" w:rsidRDefault="00E82868" w:rsidP="00E82868">
      <w:pPr>
        <w:pStyle w:val="Odstavecseseznamem"/>
        <w:numPr>
          <w:ilvl w:val="1"/>
          <w:numId w:val="22"/>
        </w:numPr>
        <w:suppressAutoHyphens w:val="0"/>
        <w:spacing w:line="259" w:lineRule="auto"/>
        <w:ind w:left="851" w:hanging="425"/>
      </w:pPr>
      <w:r w:rsidRPr="009B20F6">
        <w:t>V</w:t>
      </w:r>
      <w:r>
        <w:t xml:space="preserve"> </w:t>
      </w:r>
      <w:r w:rsidRPr="009B20F6">
        <w:t>budově Divadla Reduta se nesmějí používat stroje a rekvizity se spalovacími motory.</w:t>
      </w:r>
      <w:r>
        <w:t xml:space="preserve"> </w:t>
      </w:r>
    </w:p>
    <w:p w14:paraId="0FCDD8EE" w14:textId="77777777" w:rsidR="00E82868" w:rsidRPr="009B20F6" w:rsidRDefault="00E82868" w:rsidP="00E82868">
      <w:pPr>
        <w:pStyle w:val="Odstavecseseznamem"/>
        <w:numPr>
          <w:ilvl w:val="1"/>
          <w:numId w:val="22"/>
        </w:numPr>
        <w:suppressAutoHyphens w:val="0"/>
        <w:spacing w:line="259" w:lineRule="auto"/>
        <w:ind w:left="851" w:hanging="425"/>
      </w:pPr>
      <w:r>
        <w:t>Používání</w:t>
      </w:r>
      <w:r w:rsidRPr="009B20F6">
        <w:t xml:space="preserve"> tepelných spotřebičů je možné pouze po předchozím schválení NdB.</w:t>
      </w:r>
      <w:r>
        <w:t xml:space="preserve"> </w:t>
      </w:r>
    </w:p>
    <w:p w14:paraId="6707DBA1" w14:textId="77777777" w:rsidR="00E82868" w:rsidRDefault="00E82868" w:rsidP="00E82868">
      <w:pPr>
        <w:pStyle w:val="Odstavecseseznamem"/>
        <w:numPr>
          <w:ilvl w:val="1"/>
          <w:numId w:val="22"/>
        </w:numPr>
        <w:suppressAutoHyphens w:val="0"/>
        <w:spacing w:line="259" w:lineRule="auto"/>
        <w:ind w:left="851" w:hanging="425"/>
      </w:pPr>
      <w:r w:rsidRPr="009B20F6">
        <w:t>Prozatímní elektrická zařízení a vnesené elektrospotřebiče musí být provozovány pod</w:t>
      </w:r>
    </w:p>
    <w:p w14:paraId="3381A008" w14:textId="77777777" w:rsidR="00E82868" w:rsidRDefault="00E82868" w:rsidP="00E82868">
      <w:pPr>
        <w:pStyle w:val="Odstavecseseznamem"/>
        <w:ind w:left="851"/>
      </w:pPr>
      <w:r w:rsidRPr="009B20F6">
        <w:t>dohledem pověřeného pracovníka s</w:t>
      </w:r>
      <w:r>
        <w:t xml:space="preserve"> </w:t>
      </w:r>
      <w:r w:rsidRPr="009B20F6">
        <w:t>odpovídající odbornou kvalifikací. Z</w:t>
      </w:r>
      <w:r>
        <w:t xml:space="preserve"> </w:t>
      </w:r>
      <w:r w:rsidRPr="009B20F6">
        <w:t>rozvodů Divadla Reduta lze provozovat pouze zařízení a elektrospotřebiče schváleného druhu a odpovídající</w:t>
      </w:r>
    </w:p>
    <w:p w14:paraId="0EE52601" w14:textId="77777777" w:rsidR="00E82868" w:rsidRPr="009B20F6" w:rsidRDefault="00E82868" w:rsidP="00E82868">
      <w:pPr>
        <w:pStyle w:val="Odstavecseseznamem"/>
        <w:ind w:left="851"/>
      </w:pPr>
      <w:r w:rsidRPr="009B20F6">
        <w:t>příslušným předpisům</w:t>
      </w:r>
      <w:r>
        <w:t xml:space="preserve">, zejména </w:t>
      </w:r>
      <w:r w:rsidRPr="00F953F8">
        <w:t>ČSN 34 1090 ed. 2</w:t>
      </w:r>
      <w:r>
        <w:t xml:space="preserve"> </w:t>
      </w:r>
      <w:r w:rsidRPr="00F953F8">
        <w:t xml:space="preserve">Elektrické instalace nízkého napětí </w:t>
      </w:r>
      <w:r>
        <w:t>–</w:t>
      </w:r>
      <w:r w:rsidRPr="00F953F8">
        <w:t>Předpisy pro prozatímní elektrická zařízení</w:t>
      </w:r>
      <w:r w:rsidRPr="009B20F6">
        <w:t>. Na výzvu oprávněného pracovníka NdB je Uživatel povinen předložit platné revizní zprávy</w:t>
      </w:r>
      <w:r>
        <w:t>,</w:t>
      </w:r>
      <w:r w:rsidRPr="009B20F6">
        <w:t xml:space="preserve"> resp. doklady o kontrole elektrického spotřebiče</w:t>
      </w:r>
      <w:r>
        <w:t xml:space="preserve"> dle ČSN 33 2000-4-41 ed. 3 </w:t>
      </w:r>
      <w:r w:rsidRPr="00F953F8">
        <w:t xml:space="preserve">Elektrické instalace nízkého napětí </w:t>
      </w:r>
      <w:r>
        <w:t>–</w:t>
      </w:r>
      <w:r w:rsidRPr="00F953F8">
        <w:t xml:space="preserve"> Část 4-41: Ochranná opatření pro zajištění bezpečnosti </w:t>
      </w:r>
      <w:r>
        <w:t>–</w:t>
      </w:r>
      <w:r w:rsidRPr="00F953F8">
        <w:t xml:space="preserve"> Ochrana před úrazem elektrickým proudem</w:t>
      </w:r>
      <w:r>
        <w:t xml:space="preserve">, a ČSN 33 2000-7-711 ed. 2 </w:t>
      </w:r>
      <w:r w:rsidRPr="00F953F8">
        <w:t xml:space="preserve">Elektrické instalace nízkého napětí </w:t>
      </w:r>
      <w:r>
        <w:t>–</w:t>
      </w:r>
      <w:r w:rsidRPr="00F953F8">
        <w:t xml:space="preserve"> Část 7-711: Zařízení jednoúčelová a ve zvláštních objektech </w:t>
      </w:r>
      <w:r>
        <w:t>–</w:t>
      </w:r>
      <w:r w:rsidRPr="00F953F8">
        <w:t xml:space="preserve"> Výstavy, přehlídky a stánky</w:t>
      </w:r>
      <w:r>
        <w:t xml:space="preserve">. </w:t>
      </w:r>
    </w:p>
    <w:p w14:paraId="07EFB8B4"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postupy při vzniku mimořádné události, při vzniku požáru a při vzniku úrazu. Zejména s</w:t>
      </w:r>
      <w:r>
        <w:t xml:space="preserve"> </w:t>
      </w:r>
      <w:r w:rsidRPr="009B20F6">
        <w:t>požárními poplachovými směrnicemi a evakuačním plánem Divadla Reduta, které jsou umístěné v</w:t>
      </w:r>
      <w:r>
        <w:t xml:space="preserve"> </w:t>
      </w:r>
      <w:r w:rsidRPr="009B20F6">
        <w:t>každém podlaží jevištní části divadla, a způsobem přivolání pomoci.</w:t>
      </w:r>
      <w:r>
        <w:t xml:space="preserve"> </w:t>
      </w:r>
    </w:p>
    <w:p w14:paraId="128D77AF"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seznámit všechny účastníky s</w:t>
      </w:r>
      <w:r>
        <w:t xml:space="preserve"> </w:t>
      </w:r>
      <w:r w:rsidRPr="009B20F6">
        <w:t>rozmístěním hasebních prostředků, požárně bezpečnostními zařízeními a způsobem jejich použití a</w:t>
      </w:r>
      <w:r>
        <w:t xml:space="preserve"> </w:t>
      </w:r>
      <w:r w:rsidRPr="009B20F6">
        <w:t>ovládání.</w:t>
      </w:r>
      <w:r>
        <w:t xml:space="preserve"> </w:t>
      </w:r>
    </w:p>
    <w:p w14:paraId="58352115" w14:textId="77777777" w:rsidR="00E82868" w:rsidRPr="009B20F6" w:rsidRDefault="00E82868" w:rsidP="00E82868">
      <w:pPr>
        <w:pStyle w:val="Odstavecseseznamem"/>
        <w:numPr>
          <w:ilvl w:val="1"/>
          <w:numId w:val="22"/>
        </w:numPr>
        <w:suppressAutoHyphens w:val="0"/>
        <w:spacing w:line="259" w:lineRule="auto"/>
        <w:ind w:left="851" w:hanging="425"/>
      </w:pPr>
      <w:r w:rsidRPr="009B20F6">
        <w:t>Uživatel je povinen dodržovat všechny podmínky pro zajištění požární bezpečnosti divadla, předpisy dle platné legislativy, návazné interní předpisy NdB v</w:t>
      </w:r>
      <w:r>
        <w:t xml:space="preserve"> </w:t>
      </w:r>
      <w:r w:rsidRPr="009B20F6">
        <w:t>požární ochraně a bezpečnosti a ochraně zdraví při práci a v</w:t>
      </w:r>
      <w:r>
        <w:t xml:space="preserve"> </w:t>
      </w:r>
      <w:r w:rsidRPr="009B20F6">
        <w:t>případě jejich porušení odpovídá za případné sankce.</w:t>
      </w:r>
    </w:p>
    <w:p w14:paraId="0942F86D" w14:textId="77777777" w:rsidR="00E82868" w:rsidRDefault="00E82868" w:rsidP="00E82868"/>
    <w:p w14:paraId="6941203F"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 předem seznámit s</w:t>
      </w:r>
      <w:r>
        <w:t xml:space="preserve"> </w:t>
      </w:r>
      <w:r w:rsidRPr="009B20F6">
        <w:t>technicko-bezpečnostními parametry technologií Divadla Reduta, zejména parametry jevištních tahů, jevištní plošiny, orchestřiště, osobních výtahů, nosnosti podlah, jevištních lávek a zavazuje, že zabezpečí, aby se tyto parametry během užívání divadla nepřekračovaly.</w:t>
      </w:r>
    </w:p>
    <w:p w14:paraId="027F0900" w14:textId="77777777" w:rsidR="00E82868" w:rsidRDefault="00E82868" w:rsidP="00E82868"/>
    <w:p w14:paraId="5E88FEFE" w14:textId="77777777" w:rsidR="00E82868" w:rsidRPr="009B20F6" w:rsidRDefault="00E82868" w:rsidP="00E82868">
      <w:pPr>
        <w:pStyle w:val="Odstavecseseznamem"/>
        <w:numPr>
          <w:ilvl w:val="0"/>
          <w:numId w:val="21"/>
        </w:numPr>
        <w:suppressAutoHyphens w:val="0"/>
        <w:spacing w:line="259" w:lineRule="auto"/>
        <w:ind w:left="567" w:hanging="425"/>
      </w:pPr>
      <w:r w:rsidRPr="009B20F6">
        <w:t>Pohyb po budově Divadla Reduta je Uživateli umožněn pouze po určených trasách a pouze do určených prostorů. Uživatel je povinen zajistit dodržování zákazu vstupu nepovolaných osob do prostoru pracovních lávek, na půdy, do podzemních prostorů a strojoven. Uživatel je povinen zajistit dohled dospělé osoby nad pohyb dětí po budově Divadla Reduta</w:t>
      </w:r>
      <w:r>
        <w:t>.</w:t>
      </w:r>
    </w:p>
    <w:p w14:paraId="48AB46BE" w14:textId="77777777" w:rsidR="00E82868" w:rsidRDefault="00E82868" w:rsidP="00E82868">
      <w:pPr>
        <w:pStyle w:val="Odstavecseseznamem"/>
      </w:pPr>
    </w:p>
    <w:p w14:paraId="6DC5CA27" w14:textId="77777777" w:rsidR="00E82868" w:rsidRPr="009B20F6" w:rsidRDefault="00E82868" w:rsidP="00E82868">
      <w:pPr>
        <w:pStyle w:val="Odstavecseseznamem"/>
        <w:numPr>
          <w:ilvl w:val="0"/>
          <w:numId w:val="21"/>
        </w:numPr>
        <w:suppressAutoHyphens w:val="0"/>
        <w:spacing w:line="259" w:lineRule="auto"/>
        <w:ind w:left="567" w:hanging="425"/>
      </w:pPr>
      <w:r w:rsidRPr="009B20F6">
        <w:t>Do budovy Divadla Reduta je zakázáno vstupovat pod vlivem alkoholu a během výkonu práce požívat alkoholické. Na výzvu</w:t>
      </w:r>
      <w:r>
        <w:t xml:space="preserve"> oprávněného zástupce</w:t>
      </w:r>
      <w:r w:rsidRPr="009B20F6">
        <w:t xml:space="preserve"> NdB Uživatel a jeho pracovníci jsou povinni se podrobit zjištění, zda není (nejsou) pod vlivem alkoholu nebo jiných návykových látek.</w:t>
      </w:r>
    </w:p>
    <w:p w14:paraId="57E91FEB" w14:textId="77777777" w:rsidR="00E82868" w:rsidRDefault="00E82868" w:rsidP="00E82868">
      <w:pPr>
        <w:pStyle w:val="Odstavecseseznamem"/>
      </w:pPr>
    </w:p>
    <w:p w14:paraId="257A6DFD" w14:textId="77777777" w:rsidR="00E82868" w:rsidRPr="009B20F6" w:rsidRDefault="00E82868" w:rsidP="00E82868">
      <w:pPr>
        <w:pStyle w:val="Odstavecseseznamem"/>
        <w:numPr>
          <w:ilvl w:val="0"/>
          <w:numId w:val="21"/>
        </w:numPr>
        <w:suppressAutoHyphens w:val="0"/>
        <w:spacing w:line="259" w:lineRule="auto"/>
        <w:ind w:left="567" w:hanging="425"/>
      </w:pPr>
      <w:r w:rsidRPr="009B20F6">
        <w:lastRenderedPageBreak/>
        <w:t>Při manipulaci ve venkovním prostoru je potřebné dodržovat veškerá pravidla silničního provozu včetně použití výstražných vest při pohybu ve vozovce nebo zastavit provoz všech dopravních prostředků (ul. Květinářská, Kapucínské nám, Zelný trh).</w:t>
      </w:r>
    </w:p>
    <w:p w14:paraId="64DA40CD" w14:textId="77777777" w:rsidR="00E82868" w:rsidRDefault="00E82868" w:rsidP="00E82868">
      <w:pPr>
        <w:pStyle w:val="Odstavecseseznamem"/>
      </w:pPr>
    </w:p>
    <w:p w14:paraId="23F4D3AA" w14:textId="77777777" w:rsidR="00E82868" w:rsidRPr="009B20F6" w:rsidRDefault="00E82868" w:rsidP="00E82868">
      <w:pPr>
        <w:pStyle w:val="Odstavecseseznamem"/>
        <w:numPr>
          <w:ilvl w:val="0"/>
          <w:numId w:val="21"/>
        </w:numPr>
        <w:suppressAutoHyphens w:val="0"/>
        <w:spacing w:line="259" w:lineRule="auto"/>
        <w:ind w:left="567" w:hanging="425"/>
      </w:pPr>
      <w:r w:rsidRPr="009B20F6">
        <w:t>Zdvihací zařízení smí obsluhovat pouze prokazatelně proškolená a určená osoba. Mechanizační prostředky smí užívat pouze poučené a oprávněné osoby určeným způsobem.</w:t>
      </w:r>
    </w:p>
    <w:p w14:paraId="0268D669" w14:textId="77777777" w:rsidR="00E82868" w:rsidRDefault="00E82868" w:rsidP="00E82868">
      <w:pPr>
        <w:pStyle w:val="Odstavecseseznamem"/>
      </w:pPr>
    </w:p>
    <w:p w14:paraId="0AF62FB9" w14:textId="77777777" w:rsidR="00E82868" w:rsidRPr="009B20F6" w:rsidRDefault="00E82868" w:rsidP="00E82868">
      <w:pPr>
        <w:pStyle w:val="Odstavecseseznamem"/>
        <w:numPr>
          <w:ilvl w:val="0"/>
          <w:numId w:val="21"/>
        </w:numPr>
        <w:suppressAutoHyphens w:val="0"/>
        <w:spacing w:line="259" w:lineRule="auto"/>
        <w:ind w:left="567" w:hanging="425"/>
      </w:pPr>
      <w:r w:rsidRPr="009B20F6">
        <w:t>Uživatel je povinen se</w:t>
      </w:r>
      <w:r>
        <w:t xml:space="preserve"> seznámit s</w:t>
      </w:r>
      <w:r w:rsidRPr="009B20F6">
        <w:t xml:space="preserve"> riziky a jejich vyhodnocením. NdB informuje Uživatele o možných zbytkových rizicích, které vyplývají z</w:t>
      </w:r>
      <w:r>
        <w:t xml:space="preserve"> </w:t>
      </w:r>
      <w:r w:rsidRPr="009B20F6">
        <w:t>činnosti NdB:</w:t>
      </w:r>
      <w:r>
        <w:t xml:space="preserve"> </w:t>
      </w:r>
    </w:p>
    <w:p w14:paraId="21917AD1" w14:textId="77777777" w:rsidR="00E82868" w:rsidRDefault="00E82868" w:rsidP="00E82868">
      <w:pPr>
        <w:pStyle w:val="Odstavecseseznamem"/>
      </w:pPr>
    </w:p>
    <w:p w14:paraId="65216DA5"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provádění prací ve výškách,</w:t>
      </w:r>
    </w:p>
    <w:p w14:paraId="4E7839B4"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stavbě, bourání nebo pohybu dekorace – hrozí úraz pohyblivou částí, hrozí úraz uvolněného předmětu ve výšce,</w:t>
      </w:r>
    </w:p>
    <w:p w14:paraId="754A9FFB" w14:textId="77777777" w:rsidR="00E82868" w:rsidRPr="009B20F6" w:rsidRDefault="00E82868" w:rsidP="00E82868">
      <w:pPr>
        <w:pStyle w:val="Odstavecseseznamem"/>
        <w:numPr>
          <w:ilvl w:val="0"/>
          <w:numId w:val="23"/>
        </w:numPr>
        <w:suppressAutoHyphens w:val="0"/>
        <w:spacing w:line="259" w:lineRule="auto"/>
      </w:pPr>
      <w:r w:rsidRPr="009B20F6">
        <w:t>neoprávněný vstup na jeviště při snížené podlaze – hrozí pád do prohlubně,</w:t>
      </w:r>
    </w:p>
    <w:p w14:paraId="4AE8481C" w14:textId="77777777" w:rsidR="00E82868" w:rsidRPr="009B20F6" w:rsidRDefault="00E82868" w:rsidP="00E82868">
      <w:pPr>
        <w:pStyle w:val="Odstavecseseznamem"/>
        <w:numPr>
          <w:ilvl w:val="0"/>
          <w:numId w:val="23"/>
        </w:numPr>
        <w:suppressAutoHyphens w:val="0"/>
        <w:spacing w:line="259" w:lineRule="auto"/>
      </w:pPr>
      <w:r w:rsidRPr="009B20F6">
        <w:t>neoprávněný vstup na v</w:t>
      </w:r>
      <w:r>
        <w:t xml:space="preserve"> </w:t>
      </w:r>
      <w:r w:rsidRPr="009B20F6">
        <w:t xml:space="preserve">blízkosti nezakrytého </w:t>
      </w:r>
      <w:r>
        <w:t xml:space="preserve">(spuštěných stolů </w:t>
      </w:r>
      <w:r w:rsidRPr="009B20F6">
        <w:t>orchestřiště</w:t>
      </w:r>
      <w:r>
        <w:t>)</w:t>
      </w:r>
      <w:r w:rsidRPr="009B20F6">
        <w:t xml:space="preserve"> – hrozí pád do</w:t>
      </w:r>
      <w:r>
        <w:t xml:space="preserve"> </w:t>
      </w:r>
      <w:r w:rsidRPr="009B20F6">
        <w:t>prohlubně,</w:t>
      </w:r>
    </w:p>
    <w:p w14:paraId="4C23319D" w14:textId="77777777" w:rsidR="00E82868" w:rsidRPr="009B20F6" w:rsidRDefault="00E82868" w:rsidP="00E82868">
      <w:pPr>
        <w:pStyle w:val="Odstavecseseznamem"/>
        <w:numPr>
          <w:ilvl w:val="0"/>
          <w:numId w:val="23"/>
        </w:numPr>
        <w:suppressAutoHyphens w:val="0"/>
        <w:spacing w:line="259" w:lineRule="auto"/>
      </w:pPr>
      <w:r w:rsidRPr="009B20F6">
        <w:t>neoprávněný vstup do prostoru pracovních lávek – hrozí pád do prohlubně. Obsluha se nesmí jakkoli naklánět přes zábradlí (manipulace je dovolena na délku rukou v</w:t>
      </w:r>
      <w:r>
        <w:t xml:space="preserve"> </w:t>
      </w:r>
      <w:r w:rsidRPr="009B20F6">
        <w:t>základním postoji),</w:t>
      </w:r>
    </w:p>
    <w:p w14:paraId="7D332CE6" w14:textId="77777777" w:rsidR="00E82868" w:rsidRPr="009B20F6" w:rsidRDefault="00E82868" w:rsidP="00E82868">
      <w:pPr>
        <w:pStyle w:val="Odstavecseseznamem"/>
        <w:numPr>
          <w:ilvl w:val="0"/>
          <w:numId w:val="23"/>
        </w:numPr>
        <w:suppressAutoHyphens w:val="0"/>
        <w:spacing w:line="259" w:lineRule="auto"/>
      </w:pPr>
      <w:r w:rsidRPr="009B20F6">
        <w:t>pád materiálu, nářadí, částí dekorace, části osvětlovacích těles při neopatrné manipulaci,</w:t>
      </w:r>
    </w:p>
    <w:p w14:paraId="2F4E5DBB" w14:textId="77777777" w:rsidR="00E82868" w:rsidRPr="009B20F6" w:rsidRDefault="00E82868" w:rsidP="00E82868">
      <w:pPr>
        <w:pStyle w:val="Odstavecseseznamem"/>
        <w:numPr>
          <w:ilvl w:val="0"/>
          <w:numId w:val="23"/>
        </w:numPr>
        <w:suppressAutoHyphens w:val="0"/>
        <w:spacing w:line="259" w:lineRule="auto"/>
      </w:pPr>
      <w:r w:rsidRPr="009B20F6">
        <w:t>pád dekorací a rekvizit opřených na jevišti,</w:t>
      </w:r>
    </w:p>
    <w:p w14:paraId="6C6E913E" w14:textId="77777777" w:rsidR="00E82868" w:rsidRPr="009B20F6" w:rsidRDefault="00E82868" w:rsidP="00E82868">
      <w:pPr>
        <w:pStyle w:val="Odstavecseseznamem"/>
        <w:numPr>
          <w:ilvl w:val="0"/>
          <w:numId w:val="23"/>
        </w:numPr>
        <w:suppressAutoHyphens w:val="0"/>
        <w:spacing w:line="259" w:lineRule="auto"/>
      </w:pPr>
      <w:r w:rsidRPr="009B20F6">
        <w:t>možný pád zavěšeného břemene nad jevištěm, pokud by se osoba pohybovala pod ním nebo v</w:t>
      </w:r>
      <w:r>
        <w:t xml:space="preserve"> </w:t>
      </w:r>
      <w:r w:rsidRPr="009B20F6">
        <w:t>jeho těsné blízkosti</w:t>
      </w:r>
      <w:r>
        <w:t>,</w:t>
      </w:r>
    </w:p>
    <w:p w14:paraId="68C6EE35" w14:textId="77777777" w:rsidR="00E82868" w:rsidRPr="009B20F6" w:rsidRDefault="00E82868" w:rsidP="00E82868">
      <w:pPr>
        <w:pStyle w:val="Odstavecseseznamem"/>
        <w:numPr>
          <w:ilvl w:val="0"/>
          <w:numId w:val="23"/>
        </w:numPr>
        <w:suppressAutoHyphens w:val="0"/>
        <w:spacing w:line="259" w:lineRule="auto"/>
      </w:pPr>
      <w:r w:rsidRPr="009B20F6">
        <w:t>naražení, zakopnutí o dekoraci, uložený materiál, nářadí nebo pohyblivý přívod („šňůru“) při snížené viditelnosti,</w:t>
      </w:r>
    </w:p>
    <w:p w14:paraId="32AD5CAB" w14:textId="77777777" w:rsidR="00E82868" w:rsidRPr="009B20F6" w:rsidRDefault="00E82868" w:rsidP="00E82868">
      <w:pPr>
        <w:pStyle w:val="Odstavecseseznamem"/>
        <w:numPr>
          <w:ilvl w:val="0"/>
          <w:numId w:val="23"/>
        </w:numPr>
        <w:suppressAutoHyphens w:val="0"/>
        <w:spacing w:line="259" w:lineRule="auto"/>
      </w:pPr>
      <w:r w:rsidRPr="009B20F6">
        <w:t>uklouznutí na podlaze, na schodišti v</w:t>
      </w:r>
      <w:r>
        <w:t xml:space="preserve"> </w:t>
      </w:r>
      <w:r w:rsidRPr="009B20F6">
        <w:t>případě mokré obuvi nebo použití nevhodné obuvi (pevná pata), - naražení o snížený profil,</w:t>
      </w:r>
      <w:r>
        <w:t xml:space="preserve"> </w:t>
      </w:r>
      <w:r w:rsidRPr="009B20F6">
        <w:t>- riziko výskytu prachu,</w:t>
      </w:r>
    </w:p>
    <w:p w14:paraId="3FC8D7CD" w14:textId="77777777" w:rsidR="00E82868" w:rsidRPr="009B20F6" w:rsidRDefault="00E82868" w:rsidP="00E82868">
      <w:pPr>
        <w:pStyle w:val="Odstavecseseznamem"/>
        <w:numPr>
          <w:ilvl w:val="0"/>
          <w:numId w:val="23"/>
        </w:numPr>
        <w:suppressAutoHyphens w:val="0"/>
        <w:spacing w:line="259" w:lineRule="auto"/>
      </w:pPr>
      <w:r w:rsidRPr="009B20F6">
        <w:t>úraz elektrickým proudem při přejíždění špatně zakrytých kabelů,</w:t>
      </w:r>
    </w:p>
    <w:p w14:paraId="170B987C" w14:textId="77777777" w:rsidR="00E82868" w:rsidRPr="009B20F6" w:rsidRDefault="00E82868" w:rsidP="00E82868">
      <w:pPr>
        <w:pStyle w:val="Odstavecseseznamem"/>
        <w:numPr>
          <w:ilvl w:val="0"/>
          <w:numId w:val="23"/>
        </w:numPr>
        <w:suppressAutoHyphens w:val="0"/>
        <w:spacing w:line="259" w:lineRule="auto"/>
      </w:pPr>
      <w:r w:rsidRPr="009B20F6">
        <w:t>úraz při neoprávněném použití nástrojů, strojů, zařízení, při odstranění krytů apod.,</w:t>
      </w:r>
    </w:p>
    <w:p w14:paraId="32E58BB0" w14:textId="77777777" w:rsidR="00E82868" w:rsidRPr="009B20F6" w:rsidRDefault="00E82868" w:rsidP="00E82868">
      <w:pPr>
        <w:pStyle w:val="Odstavecseseznamem"/>
        <w:numPr>
          <w:ilvl w:val="0"/>
          <w:numId w:val="23"/>
        </w:numPr>
        <w:suppressAutoHyphens w:val="0"/>
        <w:spacing w:line="259" w:lineRule="auto"/>
      </w:pPr>
      <w:r w:rsidRPr="009B20F6">
        <w:t>provádění jakékoli činnosti pro vlastní potřebu,</w:t>
      </w:r>
    </w:p>
    <w:p w14:paraId="2B2CB315" w14:textId="77777777" w:rsidR="00E82868" w:rsidRPr="009B20F6" w:rsidRDefault="00E82868" w:rsidP="00E82868">
      <w:pPr>
        <w:pStyle w:val="Odstavecseseznamem"/>
        <w:numPr>
          <w:ilvl w:val="0"/>
          <w:numId w:val="23"/>
        </w:numPr>
        <w:suppressAutoHyphens w:val="0"/>
        <w:spacing w:line="259" w:lineRule="auto"/>
      </w:pPr>
      <w:r w:rsidRPr="009B20F6">
        <w:t>neohlášení vzniklé závady nebo nedostatku,</w:t>
      </w:r>
    </w:p>
    <w:p w14:paraId="6CDF05CB" w14:textId="77777777" w:rsidR="00E82868" w:rsidRPr="009B20F6" w:rsidRDefault="00E82868" w:rsidP="00E82868">
      <w:pPr>
        <w:pStyle w:val="Odstavecseseznamem"/>
        <w:numPr>
          <w:ilvl w:val="0"/>
          <w:numId w:val="23"/>
        </w:numPr>
        <w:suppressAutoHyphens w:val="0"/>
        <w:spacing w:line="259" w:lineRule="auto"/>
      </w:pPr>
      <w:r w:rsidRPr="009B20F6">
        <w:t>popálení, opaření při neoprávněném vstupu do výměníkové stanice,</w:t>
      </w:r>
    </w:p>
    <w:p w14:paraId="42EE1C6E" w14:textId="77777777" w:rsidR="00E82868" w:rsidRPr="009B20F6" w:rsidRDefault="00E82868" w:rsidP="00E82868">
      <w:pPr>
        <w:pStyle w:val="Odstavecseseznamem"/>
        <w:numPr>
          <w:ilvl w:val="0"/>
          <w:numId w:val="23"/>
        </w:numPr>
        <w:suppressAutoHyphens w:val="0"/>
        <w:spacing w:line="259" w:lineRule="auto"/>
      </w:pPr>
      <w:r w:rsidRPr="009B20F6">
        <w:t>vznik úrazu při nedodržení bezpečnostních značek (tabulek</w:t>
      </w:r>
      <w:r>
        <w:t>) a bezpečnostního značení,</w:t>
      </w:r>
    </w:p>
    <w:p w14:paraId="43C58027" w14:textId="77777777" w:rsidR="00E82868" w:rsidRPr="009B20F6" w:rsidRDefault="00E82868" w:rsidP="00E82868">
      <w:pPr>
        <w:pStyle w:val="Odstavecseseznamem"/>
        <w:numPr>
          <w:ilvl w:val="0"/>
          <w:numId w:val="23"/>
        </w:numPr>
        <w:suppressAutoHyphens w:val="0"/>
        <w:spacing w:line="259" w:lineRule="auto"/>
      </w:pPr>
      <w:r w:rsidRPr="009B20F6">
        <w:t>nedodržení příkazů a upozornění na rizika,</w:t>
      </w:r>
    </w:p>
    <w:p w14:paraId="0AD229FE" w14:textId="77777777" w:rsidR="00E82868" w:rsidRPr="009B20F6" w:rsidRDefault="00E82868" w:rsidP="00E82868">
      <w:pPr>
        <w:pStyle w:val="Odstavecseseznamem"/>
        <w:numPr>
          <w:ilvl w:val="0"/>
          <w:numId w:val="23"/>
        </w:numPr>
        <w:suppressAutoHyphens w:val="0"/>
        <w:spacing w:line="259" w:lineRule="auto"/>
      </w:pPr>
      <w:r w:rsidRPr="009B20F6">
        <w:t>úraz při neoprávněném výstupu na jevištní konstrukce,</w:t>
      </w:r>
    </w:p>
    <w:p w14:paraId="3BA1B63D" w14:textId="77777777" w:rsidR="00E82868" w:rsidRDefault="00E82868" w:rsidP="00E82868">
      <w:pPr>
        <w:pStyle w:val="Odstavecseseznamem"/>
        <w:numPr>
          <w:ilvl w:val="0"/>
          <w:numId w:val="23"/>
        </w:numPr>
        <w:suppressAutoHyphens w:val="0"/>
        <w:spacing w:line="259" w:lineRule="auto"/>
      </w:pPr>
      <w:r w:rsidRPr="009B20F6">
        <w:t>úraz při neoprávněném vstupu do rozvodny elektrické energie a rozvodny scénického provozu.</w:t>
      </w:r>
    </w:p>
    <w:p w14:paraId="6F1C2204" w14:textId="6BE3D228" w:rsidR="009C793D" w:rsidRPr="006C028B" w:rsidRDefault="009C793D" w:rsidP="006C028B">
      <w:pPr>
        <w:suppressAutoHyphens w:val="0"/>
        <w:rPr>
          <w:rFonts w:ascii="Arial" w:hAnsi="Arial" w:cs="Arial"/>
          <w:sz w:val="20"/>
          <w:szCs w:val="20"/>
        </w:rPr>
      </w:pPr>
    </w:p>
    <w:sectPr w:rsidR="009C793D" w:rsidRPr="006C028B" w:rsidSect="00661F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CA01B" w14:textId="77777777" w:rsidR="00841214" w:rsidRDefault="00841214">
      <w:r>
        <w:separator/>
      </w:r>
    </w:p>
  </w:endnote>
  <w:endnote w:type="continuationSeparator" w:id="0">
    <w:p w14:paraId="36685B7E" w14:textId="77777777" w:rsidR="00841214" w:rsidRDefault="0084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B8D90" w14:textId="77777777" w:rsidR="00624040" w:rsidRDefault="007D7B06">
    <w:pPr>
      <w:pStyle w:val="Zpat"/>
    </w:pPr>
    <w:r>
      <w:rPr>
        <w:noProof/>
        <w:lang w:eastAsia="cs-CZ"/>
      </w:rPr>
      <mc:AlternateContent>
        <mc:Choice Requires="wps">
          <w:drawing>
            <wp:anchor distT="0" distB="0" distL="0" distR="0" simplePos="0" relativeHeight="251657728" behindDoc="0" locked="0" layoutInCell="1" allowOverlap="1" wp14:anchorId="71585EE6" wp14:editId="663D96DD">
              <wp:simplePos x="0" y="0"/>
              <wp:positionH relativeFrom="margin">
                <wp:align>center</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85EE6" id="_x0000_t202" coordsize="21600,21600" o:spt="202" path="m,l,21600r21600,l21600,xe">
              <v:stroke joinstyle="miter"/>
              <v:path gradientshapeok="t" o:connecttype="rect"/>
            </v:shapetype>
            <v:shape id="Text Box 1" o:spid="_x0000_s1026" type="#_x0000_t202" style="position:absolute;margin-left:0;margin-top:.05pt;width:5.85pt;height:13.6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" stroked="f">
              <v:fill opacity="0"/>
              <v:textbox inset="0,0,0,0">
                <w:txbxContent>
                  <w:p w14:paraId="63D1791F" w14:textId="310678B4" w:rsidR="00624040" w:rsidRDefault="007C23E7">
                    <w:pPr>
                      <w:pStyle w:val="Zpat"/>
                    </w:pPr>
                    <w:r>
                      <w:rPr>
                        <w:rStyle w:val="slostrnky"/>
                      </w:rPr>
                      <w:fldChar w:fldCharType="begin"/>
                    </w:r>
                    <w:r w:rsidR="00624040">
                      <w:rPr>
                        <w:rStyle w:val="slostrnky"/>
                      </w:rPr>
                      <w:instrText xml:space="preserve"> PAGE </w:instrText>
                    </w:r>
                    <w:r>
                      <w:rPr>
                        <w:rStyle w:val="slostrnky"/>
                      </w:rPr>
                      <w:fldChar w:fldCharType="separate"/>
                    </w:r>
                    <w:r w:rsidR="00D5451A">
                      <w:rPr>
                        <w:rStyle w:val="slostrnky"/>
                        <w:noProof/>
                      </w:rPr>
                      <w:t>3</w:t>
                    </w:r>
                    <w:r>
                      <w:rPr>
                        <w:rStyle w:val="slostrnk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DAF2" w14:textId="77777777" w:rsidR="00841214" w:rsidRDefault="00841214">
      <w:r>
        <w:separator/>
      </w:r>
    </w:p>
  </w:footnote>
  <w:footnote w:type="continuationSeparator" w:id="0">
    <w:p w14:paraId="168FA6A5" w14:textId="77777777" w:rsidR="00841214" w:rsidRDefault="00841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03"/>
    <w:multiLevelType w:val="singleLevel"/>
    <w:tmpl w:val="00000003"/>
    <w:name w:val="WW8Num3"/>
    <w:lvl w:ilvl="0">
      <w:numFmt w:val="bullet"/>
      <w:lvlText w:val="-"/>
      <w:lvlJc w:val="left"/>
      <w:pPr>
        <w:tabs>
          <w:tab w:val="num" w:pos="709"/>
        </w:tabs>
        <w:ind w:left="709" w:hanging="360"/>
      </w:pPr>
      <w:rPr>
        <w:rFonts w:ascii="Times New Roman" w:hAnsi="Times New Roman"/>
      </w:rPr>
    </w:lvl>
  </w:abstractNum>
  <w:abstractNum w:abstractNumId="3" w15:restartNumberingAfterBreak="0">
    <w:nsid w:val="00000004"/>
    <w:multiLevelType w:val="singleLevel"/>
    <w:tmpl w:val="00000004"/>
    <w:name w:val="WW8Num4"/>
    <w:lvl w:ilvl="0">
      <w:numFmt w:val="bullet"/>
      <w:lvlText w:val="-"/>
      <w:lvlJc w:val="left"/>
      <w:pPr>
        <w:tabs>
          <w:tab w:val="num" w:pos="717"/>
        </w:tabs>
        <w:ind w:left="717" w:hanging="360"/>
      </w:pPr>
      <w:rPr>
        <w:rFonts w:ascii="Times New Roman" w:hAnsi="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cs="Times New Roman"/>
      </w:rPr>
    </w:lvl>
  </w:abstractNum>
  <w:abstractNum w:abstractNumId="8" w15:restartNumberingAfterBreak="0">
    <w:nsid w:val="0A923AC7"/>
    <w:multiLevelType w:val="multilevel"/>
    <w:tmpl w:val="5F827F2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E255E36"/>
    <w:multiLevelType w:val="hybridMultilevel"/>
    <w:tmpl w:val="069623E8"/>
    <w:lvl w:ilvl="0" w:tplc="00000004">
      <w:numFmt w:val="bullet"/>
      <w:lvlText w:val="-"/>
      <w:lvlJc w:val="left"/>
      <w:pPr>
        <w:tabs>
          <w:tab w:val="num" w:pos="717"/>
        </w:tabs>
        <w:ind w:left="717"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9E3D35"/>
    <w:multiLevelType w:val="hybridMultilevel"/>
    <w:tmpl w:val="1018C450"/>
    <w:lvl w:ilvl="0" w:tplc="0A1EA29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A573AD1"/>
    <w:multiLevelType w:val="hybridMultilevel"/>
    <w:tmpl w:val="51243CE8"/>
    <w:lvl w:ilvl="0" w:tplc="04BA9B9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8F502F0"/>
    <w:multiLevelType w:val="multilevel"/>
    <w:tmpl w:val="D4C6451C"/>
    <w:lvl w:ilvl="0">
      <w:start w:val="1"/>
      <w:numFmt w:val="bullet"/>
      <w:lvlText w:val="-"/>
      <w:lvlJc w:val="left"/>
      <w:pPr>
        <w:tabs>
          <w:tab w:val="num" w:pos="709"/>
        </w:tabs>
        <w:ind w:left="709"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45DD600F"/>
    <w:multiLevelType w:val="hybridMultilevel"/>
    <w:tmpl w:val="9F82DD8E"/>
    <w:numStyleLink w:val="Importovanstyl7"/>
  </w:abstractNum>
  <w:abstractNum w:abstractNumId="14" w15:restartNumberingAfterBreak="0">
    <w:nsid w:val="46475CF6"/>
    <w:multiLevelType w:val="hybridMultilevel"/>
    <w:tmpl w:val="19263FB6"/>
    <w:lvl w:ilvl="0" w:tplc="21CE3B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4A2C4604"/>
    <w:multiLevelType w:val="hybridMultilevel"/>
    <w:tmpl w:val="5E10EBCA"/>
    <w:lvl w:ilvl="0" w:tplc="889A132E">
      <w:start w:val="1"/>
      <w:numFmt w:val="decimal"/>
      <w:lvlText w:val="%1."/>
      <w:lvlJc w:val="left"/>
      <w:pPr>
        <w:ind w:left="1070" w:hanging="710"/>
      </w:pPr>
      <w:rPr>
        <w:rFonts w:hint="default"/>
      </w:rPr>
    </w:lvl>
    <w:lvl w:ilvl="1" w:tplc="51CA161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2B100E"/>
    <w:multiLevelType w:val="hybridMultilevel"/>
    <w:tmpl w:val="8D521138"/>
    <w:lvl w:ilvl="0" w:tplc="553655E4">
      <w:start w:val="1"/>
      <w:numFmt w:val="decimal"/>
      <w:lvlText w:val="%1."/>
      <w:lvlJc w:val="left"/>
      <w:pPr>
        <w:ind w:left="720" w:hanging="360"/>
      </w:pPr>
      <w:rPr>
        <w:rFonts w:hint="default"/>
      </w:rPr>
    </w:lvl>
    <w:lvl w:ilvl="1" w:tplc="A268F452">
      <w:start w:val="295"/>
      <w:numFmt w:val="bullet"/>
      <w:lvlText w:val="-"/>
      <w:lvlJc w:val="left"/>
      <w:pPr>
        <w:ind w:left="1440" w:hanging="360"/>
      </w:pPr>
      <w:rPr>
        <w:rFonts w:ascii="Times New Roman" w:eastAsia="Times New Roman" w:hAnsi="Times New Roman" w:cs="Times New Roman"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073A44"/>
    <w:multiLevelType w:val="hybridMultilevel"/>
    <w:tmpl w:val="DBD282DC"/>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BC151DA"/>
    <w:multiLevelType w:val="hybridMultilevel"/>
    <w:tmpl w:val="9F82DD8E"/>
    <w:styleLink w:val="Importovanstyl7"/>
    <w:lvl w:ilvl="0" w:tplc="514C5852">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4C69272">
      <w:start w:val="1"/>
      <w:numFmt w:val="decimal"/>
      <w:lvlText w:val="%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1AE1E4">
      <w:start w:val="1"/>
      <w:numFmt w:val="decimal"/>
      <w:lvlText w:val="%3."/>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A8A17A">
      <w:start w:val="1"/>
      <w:numFmt w:val="decimal"/>
      <w:lvlText w:val="%4."/>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08891A">
      <w:start w:val="1"/>
      <w:numFmt w:val="decimal"/>
      <w:lvlText w:val="%5."/>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4CF46">
      <w:start w:val="1"/>
      <w:numFmt w:val="decimal"/>
      <w:lvlText w:val="%6."/>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8AF7B0">
      <w:start w:val="1"/>
      <w:numFmt w:val="decimal"/>
      <w:lvlText w:val="%7."/>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48DCA2">
      <w:start w:val="1"/>
      <w:numFmt w:val="decimal"/>
      <w:lvlText w:val="%8."/>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CA92FA">
      <w:start w:val="1"/>
      <w:numFmt w:val="decimal"/>
      <w:lvlText w:val="%9."/>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84322FE"/>
    <w:multiLevelType w:val="hybridMultilevel"/>
    <w:tmpl w:val="5E94D5F8"/>
    <w:lvl w:ilvl="0" w:tplc="BFA0D2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5A3DE4"/>
    <w:multiLevelType w:val="hybridMultilevel"/>
    <w:tmpl w:val="391C6B6A"/>
    <w:lvl w:ilvl="0" w:tplc="203ACDAA">
      <w:start w:val="1"/>
      <w:numFmt w:val="lowerLetter"/>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798F2D80"/>
    <w:multiLevelType w:val="hybridMultilevel"/>
    <w:tmpl w:val="BD748FD8"/>
    <w:lvl w:ilvl="0" w:tplc="04050001">
      <w:start w:val="1"/>
      <w:numFmt w:val="bullet"/>
      <w:lvlText w:val=""/>
      <w:lvlJc w:val="left"/>
      <w:pPr>
        <w:tabs>
          <w:tab w:val="num" w:pos="717"/>
        </w:tabs>
        <w:ind w:left="71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CA10AA2"/>
    <w:multiLevelType w:val="hybridMultilevel"/>
    <w:tmpl w:val="1666B3F8"/>
    <w:lvl w:ilvl="0" w:tplc="5B100274">
      <w:numFmt w:val="bullet"/>
      <w:lvlText w:val="-"/>
      <w:lvlJc w:val="left"/>
      <w:pPr>
        <w:tabs>
          <w:tab w:val="num" w:pos="717"/>
        </w:tabs>
        <w:ind w:left="717" w:hanging="360"/>
      </w:pPr>
      <w:rPr>
        <w:rFonts w:ascii="Times New Roman" w:eastAsia="Times New Roman" w:hAnsi="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7F897897"/>
    <w:multiLevelType w:val="hybridMultilevel"/>
    <w:tmpl w:val="9E6E5736"/>
    <w:lvl w:ilvl="0" w:tplc="C25E01E2">
      <w:start w:val="3"/>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16cid:durableId="213011791">
    <w:abstractNumId w:val="0"/>
  </w:num>
  <w:num w:numId="2" w16cid:durableId="1003508242">
    <w:abstractNumId w:val="1"/>
  </w:num>
  <w:num w:numId="3" w16cid:durableId="1051534351">
    <w:abstractNumId w:val="2"/>
  </w:num>
  <w:num w:numId="4" w16cid:durableId="1814447556">
    <w:abstractNumId w:val="3"/>
  </w:num>
  <w:num w:numId="5" w16cid:durableId="1724399804">
    <w:abstractNumId w:val="4"/>
  </w:num>
  <w:num w:numId="6" w16cid:durableId="1335962424">
    <w:abstractNumId w:val="5"/>
  </w:num>
  <w:num w:numId="7" w16cid:durableId="377053416">
    <w:abstractNumId w:val="6"/>
  </w:num>
  <w:num w:numId="8" w16cid:durableId="693531825">
    <w:abstractNumId w:val="7"/>
  </w:num>
  <w:num w:numId="9" w16cid:durableId="967399909">
    <w:abstractNumId w:val="23"/>
  </w:num>
  <w:num w:numId="10" w16cid:durableId="431245264">
    <w:abstractNumId w:val="22"/>
  </w:num>
  <w:num w:numId="11" w16cid:durableId="735083688">
    <w:abstractNumId w:val="1"/>
    <w:lvlOverride w:ilvl="0">
      <w:startOverride w:val="1"/>
    </w:lvlOverride>
  </w:num>
  <w:num w:numId="12" w16cid:durableId="2077391048">
    <w:abstractNumId w:val="20"/>
  </w:num>
  <w:num w:numId="13" w16cid:durableId="2023044501">
    <w:abstractNumId w:val="10"/>
  </w:num>
  <w:num w:numId="14" w16cid:durableId="1644046253">
    <w:abstractNumId w:val="12"/>
  </w:num>
  <w:num w:numId="15" w16cid:durableId="1780490675">
    <w:abstractNumId w:val="11"/>
  </w:num>
  <w:num w:numId="16" w16cid:durableId="596790298">
    <w:abstractNumId w:val="16"/>
  </w:num>
  <w:num w:numId="17" w16cid:durableId="757408245">
    <w:abstractNumId w:val="18"/>
  </w:num>
  <w:num w:numId="18" w16cid:durableId="2143232963">
    <w:abstractNumId w:val="13"/>
  </w:num>
  <w:num w:numId="19" w16cid:durableId="1667592842">
    <w:abstractNumId w:val="19"/>
  </w:num>
  <w:num w:numId="20" w16cid:durableId="1018508789">
    <w:abstractNumId w:val="8"/>
  </w:num>
  <w:num w:numId="21" w16cid:durableId="603611359">
    <w:abstractNumId w:val="15"/>
  </w:num>
  <w:num w:numId="22" w16cid:durableId="271059295">
    <w:abstractNumId w:val="17"/>
  </w:num>
  <w:num w:numId="23" w16cid:durableId="869877042">
    <w:abstractNumId w:val="14"/>
  </w:num>
  <w:num w:numId="24" w16cid:durableId="357200329">
    <w:abstractNumId w:val="9"/>
  </w:num>
  <w:num w:numId="25" w16cid:durableId="9223754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2E9"/>
    <w:rsid w:val="00006035"/>
    <w:rsid w:val="00016DD8"/>
    <w:rsid w:val="0002055A"/>
    <w:rsid w:val="0003203E"/>
    <w:rsid w:val="00036355"/>
    <w:rsid w:val="00045CBA"/>
    <w:rsid w:val="00075CDF"/>
    <w:rsid w:val="0008600F"/>
    <w:rsid w:val="000861FF"/>
    <w:rsid w:val="0009462C"/>
    <w:rsid w:val="000A44F5"/>
    <w:rsid w:val="000B5EA8"/>
    <w:rsid w:val="000C29DD"/>
    <w:rsid w:val="000E53B1"/>
    <w:rsid w:val="001028B2"/>
    <w:rsid w:val="00112DE6"/>
    <w:rsid w:val="0011492A"/>
    <w:rsid w:val="00132A26"/>
    <w:rsid w:val="00147BA5"/>
    <w:rsid w:val="00147E78"/>
    <w:rsid w:val="00150AEF"/>
    <w:rsid w:val="00151A52"/>
    <w:rsid w:val="001534D0"/>
    <w:rsid w:val="00162642"/>
    <w:rsid w:val="00166A38"/>
    <w:rsid w:val="00167D33"/>
    <w:rsid w:val="00183981"/>
    <w:rsid w:val="00190083"/>
    <w:rsid w:val="00190C5E"/>
    <w:rsid w:val="00190D3D"/>
    <w:rsid w:val="001A4123"/>
    <w:rsid w:val="001A688A"/>
    <w:rsid w:val="001D1CAD"/>
    <w:rsid w:val="001D3909"/>
    <w:rsid w:val="001D426A"/>
    <w:rsid w:val="001D44AF"/>
    <w:rsid w:val="002073FE"/>
    <w:rsid w:val="00213FE5"/>
    <w:rsid w:val="002362D3"/>
    <w:rsid w:val="00243E5C"/>
    <w:rsid w:val="0026167C"/>
    <w:rsid w:val="002720ED"/>
    <w:rsid w:val="002927E1"/>
    <w:rsid w:val="002A1C54"/>
    <w:rsid w:val="002A4673"/>
    <w:rsid w:val="002A6FB5"/>
    <w:rsid w:val="002B02D6"/>
    <w:rsid w:val="002B24C8"/>
    <w:rsid w:val="002B4FF5"/>
    <w:rsid w:val="002B7283"/>
    <w:rsid w:val="002C252C"/>
    <w:rsid w:val="002C260A"/>
    <w:rsid w:val="002C2C9A"/>
    <w:rsid w:val="002D321F"/>
    <w:rsid w:val="002D3AE1"/>
    <w:rsid w:val="002D60F2"/>
    <w:rsid w:val="002D7665"/>
    <w:rsid w:val="002E0E04"/>
    <w:rsid w:val="002E746D"/>
    <w:rsid w:val="002F1C87"/>
    <w:rsid w:val="002F3ADE"/>
    <w:rsid w:val="002F5576"/>
    <w:rsid w:val="00316930"/>
    <w:rsid w:val="00321324"/>
    <w:rsid w:val="00331179"/>
    <w:rsid w:val="00332AE0"/>
    <w:rsid w:val="0035325F"/>
    <w:rsid w:val="00372EE0"/>
    <w:rsid w:val="003732F8"/>
    <w:rsid w:val="003744D4"/>
    <w:rsid w:val="00387636"/>
    <w:rsid w:val="00395D72"/>
    <w:rsid w:val="003966BD"/>
    <w:rsid w:val="00396EEA"/>
    <w:rsid w:val="003A4753"/>
    <w:rsid w:val="003A5B31"/>
    <w:rsid w:val="003B2B1B"/>
    <w:rsid w:val="003B2B37"/>
    <w:rsid w:val="003B5845"/>
    <w:rsid w:val="003B63CF"/>
    <w:rsid w:val="003C2058"/>
    <w:rsid w:val="003C4F00"/>
    <w:rsid w:val="003D3150"/>
    <w:rsid w:val="003E3012"/>
    <w:rsid w:val="0040171A"/>
    <w:rsid w:val="004118D0"/>
    <w:rsid w:val="00414D08"/>
    <w:rsid w:val="0041677D"/>
    <w:rsid w:val="004257CD"/>
    <w:rsid w:val="00425F37"/>
    <w:rsid w:val="0043074D"/>
    <w:rsid w:val="004405B2"/>
    <w:rsid w:val="00452605"/>
    <w:rsid w:val="00472612"/>
    <w:rsid w:val="00475D6E"/>
    <w:rsid w:val="00490A94"/>
    <w:rsid w:val="004949AD"/>
    <w:rsid w:val="004B3B04"/>
    <w:rsid w:val="004C575B"/>
    <w:rsid w:val="004D6E51"/>
    <w:rsid w:val="004D7813"/>
    <w:rsid w:val="004F2E9A"/>
    <w:rsid w:val="00504571"/>
    <w:rsid w:val="00506D7F"/>
    <w:rsid w:val="005122A6"/>
    <w:rsid w:val="0052765B"/>
    <w:rsid w:val="00527904"/>
    <w:rsid w:val="0053477D"/>
    <w:rsid w:val="0053548F"/>
    <w:rsid w:val="0054011A"/>
    <w:rsid w:val="00540EC2"/>
    <w:rsid w:val="00546314"/>
    <w:rsid w:val="00556382"/>
    <w:rsid w:val="005650B4"/>
    <w:rsid w:val="005710A5"/>
    <w:rsid w:val="0057542F"/>
    <w:rsid w:val="00575D49"/>
    <w:rsid w:val="00575EC4"/>
    <w:rsid w:val="00583713"/>
    <w:rsid w:val="00583DF7"/>
    <w:rsid w:val="0058679C"/>
    <w:rsid w:val="00596733"/>
    <w:rsid w:val="0059733A"/>
    <w:rsid w:val="005A3A1D"/>
    <w:rsid w:val="005A7B0E"/>
    <w:rsid w:val="005C32E1"/>
    <w:rsid w:val="005C362D"/>
    <w:rsid w:val="005C5C9F"/>
    <w:rsid w:val="005D45A6"/>
    <w:rsid w:val="005E2E61"/>
    <w:rsid w:val="005E7928"/>
    <w:rsid w:val="005F3971"/>
    <w:rsid w:val="006029BB"/>
    <w:rsid w:val="00614A22"/>
    <w:rsid w:val="00620DFD"/>
    <w:rsid w:val="0062365A"/>
    <w:rsid w:val="00624040"/>
    <w:rsid w:val="006269EC"/>
    <w:rsid w:val="00630FAB"/>
    <w:rsid w:val="00633CC0"/>
    <w:rsid w:val="0063524E"/>
    <w:rsid w:val="00652697"/>
    <w:rsid w:val="00661FA5"/>
    <w:rsid w:val="00686FD0"/>
    <w:rsid w:val="006907B2"/>
    <w:rsid w:val="006A006A"/>
    <w:rsid w:val="006B1628"/>
    <w:rsid w:val="006C028B"/>
    <w:rsid w:val="006C1AE9"/>
    <w:rsid w:val="006C6A80"/>
    <w:rsid w:val="006C76C7"/>
    <w:rsid w:val="006C7C8B"/>
    <w:rsid w:val="006D444C"/>
    <w:rsid w:val="006F3D52"/>
    <w:rsid w:val="006F4222"/>
    <w:rsid w:val="006F477F"/>
    <w:rsid w:val="006F6586"/>
    <w:rsid w:val="00700286"/>
    <w:rsid w:val="00704773"/>
    <w:rsid w:val="00720CC6"/>
    <w:rsid w:val="00721598"/>
    <w:rsid w:val="0072336B"/>
    <w:rsid w:val="00730F2C"/>
    <w:rsid w:val="00731004"/>
    <w:rsid w:val="0073309B"/>
    <w:rsid w:val="00736845"/>
    <w:rsid w:val="00741B66"/>
    <w:rsid w:val="00747774"/>
    <w:rsid w:val="0074796D"/>
    <w:rsid w:val="00750081"/>
    <w:rsid w:val="0076197E"/>
    <w:rsid w:val="007642D7"/>
    <w:rsid w:val="00764D8B"/>
    <w:rsid w:val="007A2693"/>
    <w:rsid w:val="007A57AD"/>
    <w:rsid w:val="007C23E7"/>
    <w:rsid w:val="007D7B06"/>
    <w:rsid w:val="007E0FF6"/>
    <w:rsid w:val="007E7FA2"/>
    <w:rsid w:val="007F0971"/>
    <w:rsid w:val="008078D6"/>
    <w:rsid w:val="0081071F"/>
    <w:rsid w:val="00821342"/>
    <w:rsid w:val="008366F8"/>
    <w:rsid w:val="00841214"/>
    <w:rsid w:val="008415F6"/>
    <w:rsid w:val="008442A8"/>
    <w:rsid w:val="00845D08"/>
    <w:rsid w:val="008514DF"/>
    <w:rsid w:val="00852971"/>
    <w:rsid w:val="0085454E"/>
    <w:rsid w:val="0085597D"/>
    <w:rsid w:val="008575CF"/>
    <w:rsid w:val="00861730"/>
    <w:rsid w:val="00861F8D"/>
    <w:rsid w:val="008657AE"/>
    <w:rsid w:val="00877BA9"/>
    <w:rsid w:val="00880462"/>
    <w:rsid w:val="00882478"/>
    <w:rsid w:val="00887225"/>
    <w:rsid w:val="0089285A"/>
    <w:rsid w:val="00892EFA"/>
    <w:rsid w:val="00895499"/>
    <w:rsid w:val="008B283E"/>
    <w:rsid w:val="008B53B3"/>
    <w:rsid w:val="008C54B6"/>
    <w:rsid w:val="008D0079"/>
    <w:rsid w:val="008D4740"/>
    <w:rsid w:val="008E20AE"/>
    <w:rsid w:val="008E37B6"/>
    <w:rsid w:val="008F2255"/>
    <w:rsid w:val="009030AC"/>
    <w:rsid w:val="00917FB1"/>
    <w:rsid w:val="00932CBF"/>
    <w:rsid w:val="00934053"/>
    <w:rsid w:val="0096032B"/>
    <w:rsid w:val="009605A6"/>
    <w:rsid w:val="00977BD6"/>
    <w:rsid w:val="009802E9"/>
    <w:rsid w:val="009846D6"/>
    <w:rsid w:val="009930F7"/>
    <w:rsid w:val="009A7692"/>
    <w:rsid w:val="009A7E7F"/>
    <w:rsid w:val="009B02CD"/>
    <w:rsid w:val="009B0E55"/>
    <w:rsid w:val="009B45F9"/>
    <w:rsid w:val="009C0EEA"/>
    <w:rsid w:val="009C5FB1"/>
    <w:rsid w:val="009C75FC"/>
    <w:rsid w:val="009C793D"/>
    <w:rsid w:val="009D463D"/>
    <w:rsid w:val="009D6BA8"/>
    <w:rsid w:val="009E6647"/>
    <w:rsid w:val="009F46ED"/>
    <w:rsid w:val="009F712E"/>
    <w:rsid w:val="00A02141"/>
    <w:rsid w:val="00A106EC"/>
    <w:rsid w:val="00A1530A"/>
    <w:rsid w:val="00A15855"/>
    <w:rsid w:val="00A16845"/>
    <w:rsid w:val="00A24D31"/>
    <w:rsid w:val="00A36708"/>
    <w:rsid w:val="00A40F26"/>
    <w:rsid w:val="00A4735A"/>
    <w:rsid w:val="00A502F9"/>
    <w:rsid w:val="00A62323"/>
    <w:rsid w:val="00A63B83"/>
    <w:rsid w:val="00A664C8"/>
    <w:rsid w:val="00A74C13"/>
    <w:rsid w:val="00A87726"/>
    <w:rsid w:val="00A911AB"/>
    <w:rsid w:val="00A95F68"/>
    <w:rsid w:val="00A9693B"/>
    <w:rsid w:val="00AB7466"/>
    <w:rsid w:val="00AD6765"/>
    <w:rsid w:val="00AD6EBA"/>
    <w:rsid w:val="00AD7B09"/>
    <w:rsid w:val="00AE6599"/>
    <w:rsid w:val="00AE7922"/>
    <w:rsid w:val="00AF20F4"/>
    <w:rsid w:val="00B260D2"/>
    <w:rsid w:val="00B266AB"/>
    <w:rsid w:val="00B34C93"/>
    <w:rsid w:val="00B44714"/>
    <w:rsid w:val="00B457F3"/>
    <w:rsid w:val="00B53F99"/>
    <w:rsid w:val="00B5485B"/>
    <w:rsid w:val="00B67A88"/>
    <w:rsid w:val="00B8040A"/>
    <w:rsid w:val="00B816CC"/>
    <w:rsid w:val="00B85B3C"/>
    <w:rsid w:val="00BA342C"/>
    <w:rsid w:val="00BA4201"/>
    <w:rsid w:val="00BD3767"/>
    <w:rsid w:val="00BD3861"/>
    <w:rsid w:val="00BD4D48"/>
    <w:rsid w:val="00BD7B80"/>
    <w:rsid w:val="00C05234"/>
    <w:rsid w:val="00C10EB1"/>
    <w:rsid w:val="00C240FE"/>
    <w:rsid w:val="00C27EE1"/>
    <w:rsid w:val="00C31098"/>
    <w:rsid w:val="00C311F8"/>
    <w:rsid w:val="00C32CDD"/>
    <w:rsid w:val="00C41694"/>
    <w:rsid w:val="00C47C0D"/>
    <w:rsid w:val="00C53989"/>
    <w:rsid w:val="00C54EE4"/>
    <w:rsid w:val="00C63D91"/>
    <w:rsid w:val="00C7338C"/>
    <w:rsid w:val="00C756B9"/>
    <w:rsid w:val="00C8050E"/>
    <w:rsid w:val="00C85281"/>
    <w:rsid w:val="00C91A0F"/>
    <w:rsid w:val="00C97328"/>
    <w:rsid w:val="00CC009C"/>
    <w:rsid w:val="00CD46BB"/>
    <w:rsid w:val="00CE5395"/>
    <w:rsid w:val="00CF241C"/>
    <w:rsid w:val="00D00A18"/>
    <w:rsid w:val="00D01A2B"/>
    <w:rsid w:val="00D040CE"/>
    <w:rsid w:val="00D21F8E"/>
    <w:rsid w:val="00D25405"/>
    <w:rsid w:val="00D44906"/>
    <w:rsid w:val="00D5054C"/>
    <w:rsid w:val="00D53046"/>
    <w:rsid w:val="00D5451A"/>
    <w:rsid w:val="00D60DC0"/>
    <w:rsid w:val="00D65A8D"/>
    <w:rsid w:val="00D848E4"/>
    <w:rsid w:val="00D93440"/>
    <w:rsid w:val="00D94F0D"/>
    <w:rsid w:val="00D95B95"/>
    <w:rsid w:val="00DA3AD6"/>
    <w:rsid w:val="00DB3C16"/>
    <w:rsid w:val="00DB7AC9"/>
    <w:rsid w:val="00DC4379"/>
    <w:rsid w:val="00DD225B"/>
    <w:rsid w:val="00DD553E"/>
    <w:rsid w:val="00DE6A45"/>
    <w:rsid w:val="00E05E52"/>
    <w:rsid w:val="00E05E73"/>
    <w:rsid w:val="00E13C5C"/>
    <w:rsid w:val="00E15A1E"/>
    <w:rsid w:val="00E213F3"/>
    <w:rsid w:val="00E2442A"/>
    <w:rsid w:val="00E30DED"/>
    <w:rsid w:val="00E31C2D"/>
    <w:rsid w:val="00E530A6"/>
    <w:rsid w:val="00E55C16"/>
    <w:rsid w:val="00E638EB"/>
    <w:rsid w:val="00E64CC1"/>
    <w:rsid w:val="00E72F59"/>
    <w:rsid w:val="00E81265"/>
    <w:rsid w:val="00E82868"/>
    <w:rsid w:val="00E82C87"/>
    <w:rsid w:val="00EA4F99"/>
    <w:rsid w:val="00EA5CA6"/>
    <w:rsid w:val="00EB31E4"/>
    <w:rsid w:val="00EB36BA"/>
    <w:rsid w:val="00EC3206"/>
    <w:rsid w:val="00EC651D"/>
    <w:rsid w:val="00EE1186"/>
    <w:rsid w:val="00F15360"/>
    <w:rsid w:val="00F27E2C"/>
    <w:rsid w:val="00F35D4E"/>
    <w:rsid w:val="00F443B5"/>
    <w:rsid w:val="00F505E0"/>
    <w:rsid w:val="00F5070C"/>
    <w:rsid w:val="00F51E5D"/>
    <w:rsid w:val="00F563BC"/>
    <w:rsid w:val="00F56578"/>
    <w:rsid w:val="00F648F3"/>
    <w:rsid w:val="00F70A0F"/>
    <w:rsid w:val="00F71096"/>
    <w:rsid w:val="00F7122C"/>
    <w:rsid w:val="00F8143F"/>
    <w:rsid w:val="00F82436"/>
    <w:rsid w:val="00F832A8"/>
    <w:rsid w:val="00F90557"/>
    <w:rsid w:val="00F93005"/>
    <w:rsid w:val="00FA5B77"/>
    <w:rsid w:val="00FA6EDC"/>
    <w:rsid w:val="00FA7E0E"/>
    <w:rsid w:val="00FB0844"/>
    <w:rsid w:val="00FB696E"/>
    <w:rsid w:val="00FC76AC"/>
    <w:rsid w:val="00FD17C5"/>
    <w:rsid w:val="00FD25C1"/>
    <w:rsid w:val="00FD61D2"/>
    <w:rsid w:val="00FE47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2574"/>
  <w15:docId w15:val="{FFAFB691-A85F-476B-9E04-BB0CB4860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FA5"/>
    <w:pPr>
      <w:suppressAutoHyphens/>
    </w:pPr>
    <w:rPr>
      <w:sz w:val="24"/>
      <w:szCs w:val="24"/>
      <w:lang w:eastAsia="ar-SA"/>
    </w:rPr>
  </w:style>
  <w:style w:type="paragraph" w:styleId="Nadpis1">
    <w:name w:val="heading 1"/>
    <w:basedOn w:val="Normln"/>
    <w:next w:val="Zkladntext"/>
    <w:link w:val="Nadpis1Char"/>
    <w:uiPriority w:val="99"/>
    <w:qFormat/>
    <w:rsid w:val="00661FA5"/>
    <w:pPr>
      <w:keepNext/>
      <w:numPr>
        <w:numId w:val="1"/>
      </w:numPr>
      <w:snapToGrid w:val="0"/>
      <w:outlineLvl w:val="0"/>
    </w:pPr>
    <w:rPr>
      <w:b/>
      <w:bCs/>
      <w:kern w:val="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4D7813"/>
    <w:rPr>
      <w:rFonts w:ascii="Cambria" w:hAnsi="Cambria" w:cs="Times New Roman"/>
      <w:b/>
      <w:bCs/>
      <w:kern w:val="32"/>
      <w:sz w:val="32"/>
      <w:szCs w:val="32"/>
      <w:lang w:eastAsia="ar-SA" w:bidi="ar-SA"/>
    </w:rPr>
  </w:style>
  <w:style w:type="character" w:customStyle="1" w:styleId="WW8Num2z0">
    <w:name w:val="WW8Num2z0"/>
    <w:uiPriority w:val="99"/>
    <w:rsid w:val="00661FA5"/>
  </w:style>
  <w:style w:type="character" w:customStyle="1" w:styleId="WW8Num3z0">
    <w:name w:val="WW8Num3z0"/>
    <w:uiPriority w:val="99"/>
    <w:rsid w:val="00661FA5"/>
    <w:rPr>
      <w:rFonts w:ascii="Times New Roman" w:hAnsi="Times New Roman"/>
    </w:rPr>
  </w:style>
  <w:style w:type="character" w:customStyle="1" w:styleId="WW8Num4z0">
    <w:name w:val="WW8Num4z0"/>
    <w:uiPriority w:val="99"/>
    <w:rsid w:val="00661FA5"/>
    <w:rPr>
      <w:rFonts w:ascii="Times New Roman" w:hAnsi="Times New Roman"/>
    </w:rPr>
  </w:style>
  <w:style w:type="character" w:customStyle="1" w:styleId="WW8Num6z0">
    <w:name w:val="WW8Num6z0"/>
    <w:uiPriority w:val="99"/>
    <w:rsid w:val="00661FA5"/>
    <w:rPr>
      <w:rFonts w:ascii="Times New Roman" w:hAnsi="Times New Roman"/>
    </w:rPr>
  </w:style>
  <w:style w:type="character" w:customStyle="1" w:styleId="Standardnpsmoodstavce4">
    <w:name w:val="Standardní písmo odstavce4"/>
    <w:uiPriority w:val="99"/>
    <w:rsid w:val="00661FA5"/>
  </w:style>
  <w:style w:type="character" w:customStyle="1" w:styleId="Standardnpsmoodstavce3">
    <w:name w:val="Standardní písmo odstavce3"/>
    <w:uiPriority w:val="99"/>
    <w:rsid w:val="00661FA5"/>
  </w:style>
  <w:style w:type="character" w:customStyle="1" w:styleId="WW8Num7z0">
    <w:name w:val="WW8Num7z0"/>
    <w:uiPriority w:val="99"/>
    <w:rsid w:val="00661FA5"/>
    <w:rPr>
      <w:rFonts w:ascii="Times New Roman" w:hAnsi="Times New Roman"/>
    </w:rPr>
  </w:style>
  <w:style w:type="character" w:customStyle="1" w:styleId="Standardnpsmoodstavce2">
    <w:name w:val="Standardní písmo odstavce2"/>
    <w:uiPriority w:val="99"/>
    <w:rsid w:val="00661FA5"/>
  </w:style>
  <w:style w:type="character" w:customStyle="1" w:styleId="WW8Num1z0">
    <w:name w:val="WW8Num1z0"/>
    <w:uiPriority w:val="99"/>
    <w:rsid w:val="00661FA5"/>
    <w:rPr>
      <w:b/>
    </w:rPr>
  </w:style>
  <w:style w:type="character" w:customStyle="1" w:styleId="WW8Num3z1">
    <w:name w:val="WW8Num3z1"/>
    <w:uiPriority w:val="99"/>
    <w:rsid w:val="00661FA5"/>
    <w:rPr>
      <w:rFonts w:ascii="Symbol" w:hAnsi="Symbol"/>
    </w:rPr>
  </w:style>
  <w:style w:type="character" w:customStyle="1" w:styleId="WW8Num5z1">
    <w:name w:val="WW8Num5z1"/>
    <w:uiPriority w:val="99"/>
    <w:rsid w:val="00661FA5"/>
    <w:rPr>
      <w:rFonts w:ascii="Times New Roman" w:hAnsi="Times New Roman"/>
    </w:rPr>
  </w:style>
  <w:style w:type="character" w:customStyle="1" w:styleId="WW8Num8z1">
    <w:name w:val="WW8Num8z1"/>
    <w:uiPriority w:val="99"/>
    <w:rsid w:val="00661FA5"/>
    <w:rPr>
      <w:rFonts w:ascii="Symbol" w:hAnsi="Symbol"/>
    </w:rPr>
  </w:style>
  <w:style w:type="character" w:customStyle="1" w:styleId="WW8Num9z1">
    <w:name w:val="WW8Num9z1"/>
    <w:uiPriority w:val="99"/>
    <w:rsid w:val="00661FA5"/>
    <w:rPr>
      <w:rFonts w:ascii="Times New Roman" w:hAnsi="Times New Roman"/>
    </w:rPr>
  </w:style>
  <w:style w:type="character" w:customStyle="1" w:styleId="WW8Num13z0">
    <w:name w:val="WW8Num13z0"/>
    <w:uiPriority w:val="99"/>
    <w:rsid w:val="00661FA5"/>
    <w:rPr>
      <w:rFonts w:ascii="Times New Roman" w:hAnsi="Times New Roman"/>
    </w:rPr>
  </w:style>
  <w:style w:type="character" w:customStyle="1" w:styleId="WW8Num13z1">
    <w:name w:val="WW8Num13z1"/>
    <w:uiPriority w:val="99"/>
    <w:rsid w:val="00661FA5"/>
    <w:rPr>
      <w:rFonts w:ascii="Courier New" w:hAnsi="Courier New"/>
    </w:rPr>
  </w:style>
  <w:style w:type="character" w:customStyle="1" w:styleId="WW8Num13z2">
    <w:name w:val="WW8Num13z2"/>
    <w:uiPriority w:val="99"/>
    <w:rsid w:val="00661FA5"/>
    <w:rPr>
      <w:rFonts w:ascii="Wingdings" w:hAnsi="Wingdings"/>
    </w:rPr>
  </w:style>
  <w:style w:type="character" w:customStyle="1" w:styleId="WW8Num13z3">
    <w:name w:val="WW8Num13z3"/>
    <w:uiPriority w:val="99"/>
    <w:rsid w:val="00661FA5"/>
    <w:rPr>
      <w:rFonts w:ascii="Symbol" w:hAnsi="Symbol"/>
    </w:rPr>
  </w:style>
  <w:style w:type="character" w:customStyle="1" w:styleId="WW8Num14z0">
    <w:name w:val="WW8Num14z0"/>
    <w:uiPriority w:val="99"/>
    <w:rsid w:val="00661FA5"/>
    <w:rPr>
      <w:rFonts w:ascii="Times New Roman" w:hAnsi="Times New Roman"/>
    </w:rPr>
  </w:style>
  <w:style w:type="character" w:customStyle="1" w:styleId="WW8Num14z1">
    <w:name w:val="WW8Num14z1"/>
    <w:uiPriority w:val="99"/>
    <w:rsid w:val="00661FA5"/>
    <w:rPr>
      <w:rFonts w:ascii="Courier New" w:hAnsi="Courier New"/>
    </w:rPr>
  </w:style>
  <w:style w:type="character" w:customStyle="1" w:styleId="WW8Num14z2">
    <w:name w:val="WW8Num14z2"/>
    <w:uiPriority w:val="99"/>
    <w:rsid w:val="00661FA5"/>
    <w:rPr>
      <w:rFonts w:ascii="Wingdings" w:hAnsi="Wingdings"/>
    </w:rPr>
  </w:style>
  <w:style w:type="character" w:customStyle="1" w:styleId="WW8Num14z3">
    <w:name w:val="WW8Num14z3"/>
    <w:uiPriority w:val="99"/>
    <w:rsid w:val="00661FA5"/>
    <w:rPr>
      <w:rFonts w:ascii="Symbol" w:hAnsi="Symbol"/>
    </w:rPr>
  </w:style>
  <w:style w:type="character" w:customStyle="1" w:styleId="Standardnpsmoodstavce1">
    <w:name w:val="Standardní písmo odstavce1"/>
    <w:uiPriority w:val="99"/>
    <w:rsid w:val="00661FA5"/>
  </w:style>
  <w:style w:type="character" w:styleId="Hypertextovodkaz">
    <w:name w:val="Hyperlink"/>
    <w:basedOn w:val="Standardnpsmoodstavce1"/>
    <w:uiPriority w:val="99"/>
    <w:rsid w:val="00661FA5"/>
    <w:rPr>
      <w:rFonts w:cs="Times New Roman"/>
      <w:color w:val="0000FF"/>
      <w:u w:val="single"/>
    </w:rPr>
  </w:style>
  <w:style w:type="character" w:styleId="slostrnky">
    <w:name w:val="page number"/>
    <w:basedOn w:val="Standardnpsmoodstavce1"/>
    <w:uiPriority w:val="99"/>
    <w:rsid w:val="00661FA5"/>
    <w:rPr>
      <w:rFonts w:cs="Times New Roman"/>
    </w:rPr>
  </w:style>
  <w:style w:type="character" w:customStyle="1" w:styleId="NzevChar">
    <w:name w:val="Název Char"/>
    <w:basedOn w:val="Standardnpsmoodstavce2"/>
    <w:uiPriority w:val="99"/>
    <w:rsid w:val="00661FA5"/>
    <w:rPr>
      <w:rFonts w:cs="Times New Roman"/>
      <w:sz w:val="24"/>
      <w:szCs w:val="24"/>
      <w:lang w:val="cs-CZ" w:eastAsia="ar-SA" w:bidi="ar-SA"/>
    </w:rPr>
  </w:style>
  <w:style w:type="paragraph" w:customStyle="1" w:styleId="Nadpis">
    <w:name w:val="Nadpis"/>
    <w:basedOn w:val="Normln"/>
    <w:next w:val="Zkladntext"/>
    <w:uiPriority w:val="99"/>
    <w:rsid w:val="00661FA5"/>
    <w:pPr>
      <w:keepNext/>
      <w:spacing w:before="240" w:after="120"/>
    </w:pPr>
    <w:rPr>
      <w:rFonts w:ascii="Arial" w:hAnsi="Arial" w:cs="Mangal"/>
      <w:sz w:val="28"/>
      <w:szCs w:val="28"/>
    </w:rPr>
  </w:style>
  <w:style w:type="paragraph" w:styleId="Zkladntext">
    <w:name w:val="Body Text"/>
    <w:basedOn w:val="Normln"/>
    <w:link w:val="ZkladntextChar"/>
    <w:rsid w:val="00661FA5"/>
    <w:pPr>
      <w:snapToGrid w:val="0"/>
    </w:pPr>
  </w:style>
  <w:style w:type="character" w:customStyle="1" w:styleId="ZkladntextChar">
    <w:name w:val="Základní text Char"/>
    <w:basedOn w:val="Standardnpsmoodstavce"/>
    <w:link w:val="Zkladntext"/>
    <w:locked/>
    <w:rsid w:val="004D7813"/>
    <w:rPr>
      <w:rFonts w:cs="Times New Roman"/>
      <w:sz w:val="24"/>
      <w:szCs w:val="24"/>
      <w:lang w:eastAsia="ar-SA" w:bidi="ar-SA"/>
    </w:rPr>
  </w:style>
  <w:style w:type="paragraph" w:styleId="Seznam">
    <w:name w:val="List"/>
    <w:basedOn w:val="Zkladntext"/>
    <w:uiPriority w:val="99"/>
    <w:rsid w:val="00661FA5"/>
    <w:rPr>
      <w:rFonts w:cs="Mangal"/>
    </w:rPr>
  </w:style>
  <w:style w:type="paragraph" w:customStyle="1" w:styleId="Popisek">
    <w:name w:val="Popisek"/>
    <w:basedOn w:val="Normln"/>
    <w:uiPriority w:val="99"/>
    <w:rsid w:val="00661FA5"/>
    <w:pPr>
      <w:suppressLineNumbers/>
      <w:spacing w:before="120" w:after="120"/>
    </w:pPr>
    <w:rPr>
      <w:rFonts w:cs="Mangal"/>
      <w:i/>
      <w:iCs/>
    </w:rPr>
  </w:style>
  <w:style w:type="paragraph" w:customStyle="1" w:styleId="Rejstk">
    <w:name w:val="Rejstřík"/>
    <w:basedOn w:val="Normln"/>
    <w:uiPriority w:val="99"/>
    <w:rsid w:val="00661FA5"/>
    <w:pPr>
      <w:suppressLineNumbers/>
    </w:pPr>
    <w:rPr>
      <w:rFonts w:cs="Mangal"/>
    </w:rPr>
  </w:style>
  <w:style w:type="paragraph" w:styleId="Nzev">
    <w:name w:val="Title"/>
    <w:basedOn w:val="Normln"/>
    <w:next w:val="Podnadpis"/>
    <w:link w:val="NzevChar1"/>
    <w:uiPriority w:val="99"/>
    <w:qFormat/>
    <w:rsid w:val="00661FA5"/>
    <w:pPr>
      <w:spacing w:before="280" w:after="280"/>
    </w:pPr>
  </w:style>
  <w:style w:type="character" w:customStyle="1" w:styleId="NzevChar1">
    <w:name w:val="Název Char1"/>
    <w:basedOn w:val="Standardnpsmoodstavce"/>
    <w:link w:val="Nzev"/>
    <w:uiPriority w:val="99"/>
    <w:locked/>
    <w:rsid w:val="004D7813"/>
    <w:rPr>
      <w:rFonts w:ascii="Cambria" w:hAnsi="Cambria" w:cs="Times New Roman"/>
      <w:b/>
      <w:bCs/>
      <w:kern w:val="28"/>
      <w:sz w:val="32"/>
      <w:szCs w:val="32"/>
      <w:lang w:eastAsia="ar-SA" w:bidi="ar-SA"/>
    </w:rPr>
  </w:style>
  <w:style w:type="paragraph" w:styleId="Podnadpis">
    <w:name w:val="Subtitle"/>
    <w:basedOn w:val="Nadpis"/>
    <w:next w:val="Zkladntext"/>
    <w:link w:val="PodnadpisChar"/>
    <w:uiPriority w:val="99"/>
    <w:qFormat/>
    <w:rsid w:val="00661FA5"/>
    <w:pPr>
      <w:jc w:val="center"/>
    </w:pPr>
    <w:rPr>
      <w:i/>
      <w:iCs/>
    </w:rPr>
  </w:style>
  <w:style w:type="character" w:customStyle="1" w:styleId="PodnadpisChar">
    <w:name w:val="Podnadpis Char"/>
    <w:basedOn w:val="Standardnpsmoodstavce"/>
    <w:link w:val="Podnadpis"/>
    <w:uiPriority w:val="99"/>
    <w:locked/>
    <w:rsid w:val="004D7813"/>
    <w:rPr>
      <w:rFonts w:ascii="Cambria" w:hAnsi="Cambria" w:cs="Times New Roman"/>
      <w:sz w:val="24"/>
      <w:szCs w:val="24"/>
      <w:lang w:eastAsia="ar-SA" w:bidi="ar-SA"/>
    </w:rPr>
  </w:style>
  <w:style w:type="paragraph" w:styleId="Zpat">
    <w:name w:val="footer"/>
    <w:basedOn w:val="Normln"/>
    <w:link w:val="ZpatChar"/>
    <w:uiPriority w:val="99"/>
    <w:rsid w:val="00661FA5"/>
    <w:pPr>
      <w:tabs>
        <w:tab w:val="center" w:pos="4536"/>
        <w:tab w:val="right" w:pos="9072"/>
      </w:tabs>
    </w:pPr>
  </w:style>
  <w:style w:type="character" w:customStyle="1" w:styleId="ZpatChar">
    <w:name w:val="Zápatí Char"/>
    <w:basedOn w:val="Standardnpsmoodstavce"/>
    <w:link w:val="Zpat"/>
    <w:uiPriority w:val="99"/>
    <w:semiHidden/>
    <w:locked/>
    <w:rsid w:val="004D7813"/>
    <w:rPr>
      <w:rFonts w:cs="Times New Roman"/>
      <w:sz w:val="24"/>
      <w:szCs w:val="24"/>
      <w:lang w:eastAsia="ar-SA" w:bidi="ar-SA"/>
    </w:rPr>
  </w:style>
  <w:style w:type="paragraph" w:customStyle="1" w:styleId="Obsahtabulky">
    <w:name w:val="Obsah tabulky"/>
    <w:basedOn w:val="Normln"/>
    <w:uiPriority w:val="99"/>
    <w:rsid w:val="00661FA5"/>
    <w:pPr>
      <w:suppressLineNumbers/>
    </w:pPr>
  </w:style>
  <w:style w:type="paragraph" w:customStyle="1" w:styleId="Nadpistabulky">
    <w:name w:val="Nadpis tabulky"/>
    <w:basedOn w:val="Obsahtabulky"/>
    <w:uiPriority w:val="99"/>
    <w:rsid w:val="00661FA5"/>
    <w:pPr>
      <w:jc w:val="center"/>
    </w:pPr>
    <w:rPr>
      <w:b/>
      <w:bCs/>
    </w:rPr>
  </w:style>
  <w:style w:type="paragraph" w:customStyle="1" w:styleId="Obsahrmce">
    <w:name w:val="Obsah rámce"/>
    <w:basedOn w:val="Zkladntext"/>
    <w:uiPriority w:val="99"/>
    <w:rsid w:val="00661FA5"/>
  </w:style>
  <w:style w:type="paragraph" w:styleId="Zhlav">
    <w:name w:val="header"/>
    <w:basedOn w:val="Normln"/>
    <w:link w:val="ZhlavChar"/>
    <w:uiPriority w:val="99"/>
    <w:rsid w:val="00661FA5"/>
    <w:pPr>
      <w:suppressLineNumbers/>
      <w:tabs>
        <w:tab w:val="center" w:pos="4819"/>
        <w:tab w:val="right" w:pos="9638"/>
      </w:tabs>
    </w:pPr>
  </w:style>
  <w:style w:type="character" w:customStyle="1" w:styleId="ZhlavChar">
    <w:name w:val="Záhlaví Char"/>
    <w:basedOn w:val="Standardnpsmoodstavce"/>
    <w:link w:val="Zhlav"/>
    <w:uiPriority w:val="99"/>
    <w:semiHidden/>
    <w:locked/>
    <w:rsid w:val="004D7813"/>
    <w:rPr>
      <w:rFonts w:cs="Times New Roman"/>
      <w:sz w:val="24"/>
      <w:szCs w:val="24"/>
      <w:lang w:eastAsia="ar-SA" w:bidi="ar-SA"/>
    </w:rPr>
  </w:style>
  <w:style w:type="character" w:styleId="Odkaznakoment">
    <w:name w:val="annotation reference"/>
    <w:basedOn w:val="Standardnpsmoodstavce"/>
    <w:uiPriority w:val="99"/>
    <w:semiHidden/>
    <w:rsid w:val="00166A38"/>
    <w:rPr>
      <w:rFonts w:cs="Times New Roman"/>
      <w:sz w:val="16"/>
      <w:szCs w:val="16"/>
    </w:rPr>
  </w:style>
  <w:style w:type="paragraph" w:styleId="Textkomente">
    <w:name w:val="annotation text"/>
    <w:basedOn w:val="Normln"/>
    <w:link w:val="TextkomenteChar"/>
    <w:uiPriority w:val="99"/>
    <w:semiHidden/>
    <w:rsid w:val="00166A38"/>
    <w:rPr>
      <w:sz w:val="20"/>
      <w:szCs w:val="20"/>
    </w:rPr>
  </w:style>
  <w:style w:type="character" w:customStyle="1" w:styleId="TextkomenteChar">
    <w:name w:val="Text komentáře Char"/>
    <w:basedOn w:val="Standardnpsmoodstavce"/>
    <w:link w:val="Textkomente"/>
    <w:uiPriority w:val="99"/>
    <w:semiHidden/>
    <w:locked/>
    <w:rsid w:val="00166A38"/>
    <w:rPr>
      <w:rFonts w:cs="Times New Roman"/>
      <w:lang w:eastAsia="ar-SA" w:bidi="ar-SA"/>
    </w:rPr>
  </w:style>
  <w:style w:type="paragraph" w:styleId="Pedmtkomente">
    <w:name w:val="annotation subject"/>
    <w:basedOn w:val="Textkomente"/>
    <w:next w:val="Textkomente"/>
    <w:link w:val="PedmtkomenteChar"/>
    <w:uiPriority w:val="99"/>
    <w:semiHidden/>
    <w:rsid w:val="00166A38"/>
    <w:rPr>
      <w:b/>
      <w:bCs/>
    </w:rPr>
  </w:style>
  <w:style w:type="character" w:customStyle="1" w:styleId="PedmtkomenteChar">
    <w:name w:val="Předmět komentáře Char"/>
    <w:basedOn w:val="TextkomenteChar"/>
    <w:link w:val="Pedmtkomente"/>
    <w:uiPriority w:val="99"/>
    <w:semiHidden/>
    <w:locked/>
    <w:rsid w:val="00166A38"/>
    <w:rPr>
      <w:rFonts w:cs="Times New Roman"/>
      <w:b/>
      <w:bCs/>
      <w:lang w:eastAsia="ar-SA" w:bidi="ar-SA"/>
    </w:rPr>
  </w:style>
  <w:style w:type="paragraph" w:styleId="Textbubliny">
    <w:name w:val="Balloon Text"/>
    <w:basedOn w:val="Normln"/>
    <w:link w:val="TextbublinyChar"/>
    <w:uiPriority w:val="99"/>
    <w:semiHidden/>
    <w:rsid w:val="00166A38"/>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166A38"/>
    <w:rPr>
      <w:rFonts w:ascii="Segoe UI" w:hAnsi="Segoe UI" w:cs="Segoe UI"/>
      <w:sz w:val="18"/>
      <w:szCs w:val="18"/>
      <w:lang w:eastAsia="ar-SA" w:bidi="ar-SA"/>
    </w:rPr>
  </w:style>
  <w:style w:type="paragraph" w:styleId="Rozloendokumentu">
    <w:name w:val="Document Map"/>
    <w:basedOn w:val="Normln"/>
    <w:link w:val="RozloendokumentuChar"/>
    <w:uiPriority w:val="99"/>
    <w:semiHidden/>
    <w:rsid w:val="00C8050E"/>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4D7813"/>
    <w:rPr>
      <w:rFonts w:cs="Times New Roman"/>
      <w:sz w:val="2"/>
      <w:lang w:eastAsia="ar-SA" w:bidi="ar-SA"/>
    </w:rPr>
  </w:style>
  <w:style w:type="paragraph" w:customStyle="1" w:styleId="Body1">
    <w:name w:val="Body 1"/>
    <w:uiPriority w:val="99"/>
    <w:rsid w:val="00932CBF"/>
    <w:pPr>
      <w:outlineLvl w:val="0"/>
    </w:pPr>
    <w:rPr>
      <w:color w:val="000000"/>
      <w:sz w:val="24"/>
      <w:lang w:val="en-US"/>
    </w:rPr>
  </w:style>
  <w:style w:type="paragraph" w:styleId="Odstavecseseznamem">
    <w:name w:val="List Paragraph"/>
    <w:basedOn w:val="Normln"/>
    <w:uiPriority w:val="34"/>
    <w:qFormat/>
    <w:rsid w:val="00750081"/>
    <w:pPr>
      <w:ind w:left="720"/>
      <w:contextualSpacing/>
    </w:pPr>
  </w:style>
  <w:style w:type="numbering" w:customStyle="1" w:styleId="Importovanstyl7">
    <w:name w:val="Importovaný styl 7"/>
    <w:rsid w:val="00A502F9"/>
    <w:pPr>
      <w:numPr>
        <w:numId w:val="17"/>
      </w:numPr>
    </w:pPr>
  </w:style>
  <w:style w:type="paragraph" w:styleId="Zkladntextodsazen">
    <w:name w:val="Body Text Indent"/>
    <w:basedOn w:val="Normln"/>
    <w:link w:val="ZkladntextodsazenChar"/>
    <w:uiPriority w:val="99"/>
    <w:semiHidden/>
    <w:unhideWhenUsed/>
    <w:rsid w:val="00EB36BA"/>
    <w:pPr>
      <w:spacing w:after="120"/>
      <w:ind w:left="283"/>
    </w:pPr>
  </w:style>
  <w:style w:type="character" w:customStyle="1" w:styleId="ZkladntextodsazenChar">
    <w:name w:val="Základní text odsazený Char"/>
    <w:basedOn w:val="Standardnpsmoodstavce"/>
    <w:link w:val="Zkladntextodsazen"/>
    <w:uiPriority w:val="99"/>
    <w:semiHidden/>
    <w:rsid w:val="00EB36BA"/>
    <w:rPr>
      <w:sz w:val="24"/>
      <w:szCs w:val="24"/>
      <w:lang w:eastAsia="ar-SA"/>
    </w:rPr>
  </w:style>
  <w:style w:type="character" w:customStyle="1" w:styleId="Nevyeenzmnka1">
    <w:name w:val="Nevyřešená zmínka1"/>
    <w:basedOn w:val="Standardnpsmoodstavce"/>
    <w:uiPriority w:val="99"/>
    <w:semiHidden/>
    <w:unhideWhenUsed/>
    <w:rsid w:val="007F0971"/>
    <w:rPr>
      <w:color w:val="605E5C"/>
      <w:shd w:val="clear" w:color="auto" w:fill="E1DFDD"/>
    </w:rPr>
  </w:style>
  <w:style w:type="paragraph" w:styleId="Revize">
    <w:name w:val="Revision"/>
    <w:hidden/>
    <w:uiPriority w:val="99"/>
    <w:semiHidden/>
    <w:rsid w:val="00D44906"/>
    <w:rPr>
      <w:sz w:val="24"/>
      <w:szCs w:val="24"/>
      <w:lang w:eastAsia="ar-SA"/>
    </w:rPr>
  </w:style>
  <w:style w:type="character" w:styleId="Nevyeenzmnka">
    <w:name w:val="Unresolved Mention"/>
    <w:basedOn w:val="Standardnpsmoodstavce"/>
    <w:uiPriority w:val="99"/>
    <w:semiHidden/>
    <w:unhideWhenUsed/>
    <w:rsid w:val="00472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7023">
      <w:bodyDiv w:val="1"/>
      <w:marLeft w:val="0"/>
      <w:marRight w:val="0"/>
      <w:marTop w:val="0"/>
      <w:marBottom w:val="0"/>
      <w:divBdr>
        <w:top w:val="none" w:sz="0" w:space="0" w:color="auto"/>
        <w:left w:val="none" w:sz="0" w:space="0" w:color="auto"/>
        <w:bottom w:val="none" w:sz="0" w:space="0" w:color="auto"/>
        <w:right w:val="none" w:sz="0" w:space="0" w:color="auto"/>
      </w:divBdr>
    </w:div>
    <w:div w:id="562254149">
      <w:bodyDiv w:val="1"/>
      <w:marLeft w:val="0"/>
      <w:marRight w:val="0"/>
      <w:marTop w:val="0"/>
      <w:marBottom w:val="0"/>
      <w:divBdr>
        <w:top w:val="none" w:sz="0" w:space="0" w:color="auto"/>
        <w:left w:val="none" w:sz="0" w:space="0" w:color="auto"/>
        <w:bottom w:val="none" w:sz="0" w:space="0" w:color="auto"/>
        <w:right w:val="none" w:sz="0" w:space="0" w:color="auto"/>
      </w:divBdr>
    </w:div>
    <w:div w:id="677537420">
      <w:bodyDiv w:val="1"/>
      <w:marLeft w:val="0"/>
      <w:marRight w:val="0"/>
      <w:marTop w:val="0"/>
      <w:marBottom w:val="0"/>
      <w:divBdr>
        <w:top w:val="none" w:sz="0" w:space="0" w:color="auto"/>
        <w:left w:val="none" w:sz="0" w:space="0" w:color="auto"/>
        <w:bottom w:val="none" w:sz="0" w:space="0" w:color="auto"/>
        <w:right w:val="none" w:sz="0" w:space="0" w:color="auto"/>
      </w:divBdr>
    </w:div>
    <w:div w:id="678237507">
      <w:bodyDiv w:val="1"/>
      <w:marLeft w:val="0"/>
      <w:marRight w:val="0"/>
      <w:marTop w:val="0"/>
      <w:marBottom w:val="0"/>
      <w:divBdr>
        <w:top w:val="none" w:sz="0" w:space="0" w:color="auto"/>
        <w:left w:val="none" w:sz="0" w:space="0" w:color="auto"/>
        <w:bottom w:val="none" w:sz="0" w:space="0" w:color="auto"/>
        <w:right w:val="none" w:sz="0" w:space="0" w:color="auto"/>
      </w:divBdr>
    </w:div>
    <w:div w:id="764225812">
      <w:bodyDiv w:val="1"/>
      <w:marLeft w:val="0"/>
      <w:marRight w:val="0"/>
      <w:marTop w:val="0"/>
      <w:marBottom w:val="0"/>
      <w:divBdr>
        <w:top w:val="none" w:sz="0" w:space="0" w:color="auto"/>
        <w:left w:val="none" w:sz="0" w:space="0" w:color="auto"/>
        <w:bottom w:val="none" w:sz="0" w:space="0" w:color="auto"/>
        <w:right w:val="none" w:sz="0" w:space="0" w:color="auto"/>
      </w:divBdr>
    </w:div>
    <w:div w:id="791285007">
      <w:bodyDiv w:val="1"/>
      <w:marLeft w:val="0"/>
      <w:marRight w:val="0"/>
      <w:marTop w:val="0"/>
      <w:marBottom w:val="0"/>
      <w:divBdr>
        <w:top w:val="none" w:sz="0" w:space="0" w:color="auto"/>
        <w:left w:val="none" w:sz="0" w:space="0" w:color="auto"/>
        <w:bottom w:val="none" w:sz="0" w:space="0" w:color="auto"/>
        <w:right w:val="none" w:sz="0" w:space="0" w:color="auto"/>
      </w:divBdr>
    </w:div>
    <w:div w:id="1107699897">
      <w:bodyDiv w:val="1"/>
      <w:marLeft w:val="0"/>
      <w:marRight w:val="0"/>
      <w:marTop w:val="0"/>
      <w:marBottom w:val="0"/>
      <w:divBdr>
        <w:top w:val="none" w:sz="0" w:space="0" w:color="auto"/>
        <w:left w:val="none" w:sz="0" w:space="0" w:color="auto"/>
        <w:bottom w:val="none" w:sz="0" w:space="0" w:color="auto"/>
        <w:right w:val="none" w:sz="0" w:space="0" w:color="auto"/>
      </w:divBdr>
    </w:div>
    <w:div w:id="1276987339">
      <w:bodyDiv w:val="1"/>
      <w:marLeft w:val="0"/>
      <w:marRight w:val="0"/>
      <w:marTop w:val="0"/>
      <w:marBottom w:val="0"/>
      <w:divBdr>
        <w:top w:val="none" w:sz="0" w:space="0" w:color="auto"/>
        <w:left w:val="none" w:sz="0" w:space="0" w:color="auto"/>
        <w:bottom w:val="none" w:sz="0" w:space="0" w:color="auto"/>
        <w:right w:val="none" w:sz="0" w:space="0" w:color="auto"/>
      </w:divBdr>
    </w:div>
    <w:div w:id="1596523489">
      <w:bodyDiv w:val="1"/>
      <w:marLeft w:val="0"/>
      <w:marRight w:val="0"/>
      <w:marTop w:val="0"/>
      <w:marBottom w:val="0"/>
      <w:divBdr>
        <w:top w:val="none" w:sz="0" w:space="0" w:color="auto"/>
        <w:left w:val="none" w:sz="0" w:space="0" w:color="auto"/>
        <w:bottom w:val="none" w:sz="0" w:space="0" w:color="auto"/>
        <w:right w:val="none" w:sz="0" w:space="0" w:color="auto"/>
      </w:divBdr>
    </w:div>
    <w:div w:id="1844667249">
      <w:bodyDiv w:val="1"/>
      <w:marLeft w:val="0"/>
      <w:marRight w:val="0"/>
      <w:marTop w:val="0"/>
      <w:marBottom w:val="0"/>
      <w:divBdr>
        <w:top w:val="none" w:sz="0" w:space="0" w:color="auto"/>
        <w:left w:val="none" w:sz="0" w:space="0" w:color="auto"/>
        <w:bottom w:val="none" w:sz="0" w:space="0" w:color="auto"/>
        <w:right w:val="none" w:sz="0" w:space="0" w:color="auto"/>
      </w:divBdr>
    </w:div>
    <w:div w:id="1970160911">
      <w:bodyDiv w:val="1"/>
      <w:marLeft w:val="0"/>
      <w:marRight w:val="0"/>
      <w:marTop w:val="0"/>
      <w:marBottom w:val="0"/>
      <w:divBdr>
        <w:top w:val="none" w:sz="0" w:space="0" w:color="auto"/>
        <w:left w:val="none" w:sz="0" w:space="0" w:color="auto"/>
        <w:bottom w:val="none" w:sz="0" w:space="0" w:color="auto"/>
        <w:right w:val="none" w:sz="0" w:space="0" w:color="auto"/>
      </w:divBdr>
    </w:div>
    <w:div w:id="200246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epragu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vicova@ndbrno.cz" TargetMode="External"/><Relationship Id="rId5" Type="http://schemas.openxmlformats.org/officeDocument/2006/relationships/webSettings" Target="webSettings.xml"/><Relationship Id="rId10" Type="http://schemas.openxmlformats.org/officeDocument/2006/relationships/hyperlink" Target="mailto:sanza@ndbrno.cz" TargetMode="External"/><Relationship Id="rId4" Type="http://schemas.openxmlformats.org/officeDocument/2006/relationships/settings" Target="settings.xml"/><Relationship Id="rId9" Type="http://schemas.openxmlformats.org/officeDocument/2006/relationships/hyperlink" Target="mailto:faktury@ndbrno.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768B1-518D-473F-91BE-FB012E8E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6</Pages>
  <Words>2421</Words>
  <Characters>14286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Smlouva</vt:lpstr>
    </vt:vector>
  </TitlesOfParts>
  <Company>Hewlett-Packard</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Martišková Karin</dc:creator>
  <cp:lastModifiedBy>Zeinerová Sanža Silvie</cp:lastModifiedBy>
  <cp:revision>9</cp:revision>
  <cp:lastPrinted>2023-11-13T09:54:00Z</cp:lastPrinted>
  <dcterms:created xsi:type="dcterms:W3CDTF">2025-09-10T13:54:00Z</dcterms:created>
  <dcterms:modified xsi:type="dcterms:W3CDTF">2025-10-15T11:28:00Z</dcterms:modified>
</cp:coreProperties>
</file>