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F4" w:rsidRDefault="00686736">
      <w:pPr>
        <w:spacing w:before="10" w:after="1188"/>
        <w:ind w:left="6048" w:right="17"/>
      </w:pPr>
      <w:r>
        <w:rPr>
          <w:noProof/>
          <w:lang w:val="cs-CZ" w:eastAsia="cs-CZ"/>
        </w:rPr>
        <w:drawing>
          <wp:inline distT="0" distB="0" distL="0" distR="0">
            <wp:extent cx="1647825" cy="38417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262A5E">
        <w:t>Příloha</w:t>
      </w:r>
      <w:proofErr w:type="spellEnd"/>
      <w:r w:rsidR="00262A5E">
        <w:t xml:space="preserve"> č. 5</w:t>
      </w:r>
    </w:p>
    <w:p w:rsidR="003E0CF4" w:rsidRDefault="00686736">
      <w:pPr>
        <w:spacing w:line="268" w:lineRule="auto"/>
        <w:jc w:val="center"/>
        <w:rPr>
          <w:rFonts w:ascii="Tahoma" w:hAnsi="Tahoma"/>
          <w:b/>
          <w:color w:val="439FBE"/>
          <w:spacing w:val="-19"/>
          <w:sz w:val="27"/>
          <w:lang w:val="cs-CZ"/>
        </w:rPr>
      </w:pPr>
      <w:r>
        <w:rPr>
          <w:rFonts w:ascii="Tahoma" w:hAnsi="Tahoma"/>
          <w:b/>
          <w:color w:val="439FBE"/>
          <w:spacing w:val="-19"/>
          <w:sz w:val="27"/>
          <w:lang w:val="cs-CZ"/>
        </w:rPr>
        <w:br/>
      </w:r>
      <w:r w:rsidR="00262A5E">
        <w:rPr>
          <w:rFonts w:ascii="Tahoma" w:hAnsi="Tahoma"/>
          <w:b/>
          <w:color w:val="439FBE"/>
          <w:spacing w:val="-19"/>
          <w:sz w:val="27"/>
          <w:lang w:val="cs-CZ"/>
        </w:rPr>
        <w:t>P</w:t>
      </w:r>
      <w:r>
        <w:rPr>
          <w:rFonts w:ascii="Tahoma" w:hAnsi="Tahoma"/>
          <w:b/>
          <w:color w:val="439FBE"/>
          <w:spacing w:val="-19"/>
          <w:sz w:val="27"/>
          <w:lang w:val="cs-CZ"/>
        </w:rPr>
        <w:t>říloha 5 Podmínky výstavby z hl</w:t>
      </w:r>
      <w:r w:rsidR="00262A5E">
        <w:rPr>
          <w:rFonts w:ascii="Tahoma" w:hAnsi="Tahoma"/>
          <w:b/>
          <w:color w:val="439FBE"/>
          <w:spacing w:val="-19"/>
          <w:sz w:val="27"/>
          <w:lang w:val="cs-CZ"/>
        </w:rPr>
        <w:t>ediska preventivní a reparativní</w:t>
      </w:r>
      <w:r>
        <w:rPr>
          <w:rFonts w:ascii="Tahoma" w:hAnsi="Tahoma"/>
          <w:b/>
          <w:color w:val="439FBE"/>
          <w:spacing w:val="-19"/>
          <w:sz w:val="27"/>
          <w:lang w:val="cs-CZ"/>
        </w:rPr>
        <w:t xml:space="preserve"> </w:t>
      </w:r>
      <w:r>
        <w:rPr>
          <w:rFonts w:ascii="Tahoma" w:hAnsi="Tahoma"/>
          <w:b/>
          <w:color w:val="439FBE"/>
          <w:spacing w:val="-19"/>
          <w:sz w:val="27"/>
          <w:lang w:val="cs-CZ"/>
        </w:rPr>
        <w:br/>
      </w:r>
      <w:r>
        <w:rPr>
          <w:rFonts w:ascii="Tahoma" w:hAnsi="Tahoma"/>
          <w:b/>
          <w:color w:val="439FBE"/>
          <w:spacing w:val="-18"/>
          <w:sz w:val="27"/>
          <w:lang w:val="cs-CZ"/>
        </w:rPr>
        <w:t>ochrany přírodních léčivých zdrojů</w:t>
      </w:r>
    </w:p>
    <w:p w:rsidR="003E0CF4" w:rsidRDefault="00686736">
      <w:pPr>
        <w:spacing w:before="180" w:line="271" w:lineRule="auto"/>
        <w:ind w:right="288"/>
        <w:jc w:val="both"/>
        <w:rPr>
          <w:rFonts w:ascii="Arial" w:hAnsi="Arial"/>
          <w:b/>
          <w:color w:val="000000"/>
          <w:spacing w:val="-12"/>
          <w:sz w:val="19"/>
          <w:lang w:val="cs-CZ"/>
        </w:rPr>
      </w:pPr>
      <w:r>
        <w:rPr>
          <w:rFonts w:ascii="Arial" w:hAnsi="Arial"/>
          <w:b/>
          <w:color w:val="000000"/>
          <w:spacing w:val="-12"/>
          <w:sz w:val="19"/>
          <w:lang w:val="cs-CZ"/>
        </w:rPr>
        <w:t xml:space="preserve">Lokalita výstavby se nachází v centrální části vývěrové zóny karlovarské zřídelní struktury, v ochranném </w:t>
      </w: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pásmu přírodních léčivých zdrojů lázeňského místa Karlovy Vary stupně 1A, tedy v území </w:t>
      </w:r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charakteristickém přísnou ochranou těchto zdrojů vůči antropogenním zásahům ve smyslu zákona č.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>164/2001 Sb.</w:t>
      </w:r>
    </w:p>
    <w:p w:rsidR="003E0CF4" w:rsidRDefault="00686736">
      <w:pPr>
        <w:spacing w:before="252" w:line="271" w:lineRule="auto"/>
        <w:ind w:right="288"/>
        <w:jc w:val="both"/>
        <w:rPr>
          <w:rFonts w:ascii="Arial" w:hAnsi="Arial"/>
          <w:b/>
          <w:color w:val="000000"/>
          <w:spacing w:val="-11"/>
          <w:sz w:val="19"/>
          <w:lang w:val="cs-CZ"/>
        </w:rPr>
      </w:pPr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Na části pozemku </w:t>
      </w:r>
      <w:proofErr w:type="spellStart"/>
      <w:r>
        <w:rPr>
          <w:rFonts w:ascii="Arial" w:hAnsi="Arial"/>
          <w:b/>
          <w:color w:val="000000"/>
          <w:spacing w:val="-11"/>
          <w:sz w:val="19"/>
          <w:lang w:val="cs-CZ"/>
        </w:rPr>
        <w:t>parc</w:t>
      </w:r>
      <w:proofErr w:type="spellEnd"/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. </w:t>
      </w:r>
      <w:proofErr w:type="gramStart"/>
      <w:r>
        <w:rPr>
          <w:rFonts w:ascii="Arial" w:hAnsi="Arial"/>
          <w:b/>
          <w:color w:val="000000"/>
          <w:spacing w:val="-11"/>
          <w:sz w:val="19"/>
          <w:lang w:val="cs-CZ"/>
        </w:rPr>
        <w:t>č.</w:t>
      </w:r>
      <w:proofErr w:type="gramEnd"/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 226, v pozici mezi </w:t>
      </w:r>
      <w:proofErr w:type="spellStart"/>
      <w:r>
        <w:rPr>
          <w:rFonts w:ascii="Arial" w:hAnsi="Arial"/>
          <w:b/>
          <w:color w:val="000000"/>
          <w:spacing w:val="-11"/>
          <w:sz w:val="19"/>
          <w:lang w:val="cs-CZ"/>
        </w:rPr>
        <w:t>parc</w:t>
      </w:r>
      <w:proofErr w:type="spellEnd"/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. č. 222/1 a 223, vše </w:t>
      </w:r>
      <w:r>
        <w:rPr>
          <w:rFonts w:ascii="Tahoma" w:hAnsi="Tahoma"/>
          <w:color w:val="000000"/>
          <w:spacing w:val="-11"/>
          <w:w w:val="95"/>
          <w:sz w:val="19"/>
          <w:lang w:val="cs-CZ"/>
        </w:rPr>
        <w:t xml:space="preserve">v </w:t>
      </w:r>
      <w:proofErr w:type="spellStart"/>
      <w:r>
        <w:rPr>
          <w:rFonts w:ascii="Arial" w:hAnsi="Arial"/>
          <w:b/>
          <w:color w:val="000000"/>
          <w:spacing w:val="-11"/>
          <w:sz w:val="19"/>
          <w:lang w:val="cs-CZ"/>
        </w:rPr>
        <w:t>k.ú</w:t>
      </w:r>
      <w:proofErr w:type="spellEnd"/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. území Karlovy Vary, v těsné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blízkosti objektu Vřídelní kolonády na levém břehu vodoteče Teplé v centrální historické Části </w:t>
      </w:r>
      <w:proofErr w:type="spellStart"/>
      <w:r>
        <w:rPr>
          <w:rFonts w:ascii="Arial" w:hAnsi="Arial"/>
          <w:b/>
          <w:color w:val="000000"/>
          <w:spacing w:val="-13"/>
          <w:sz w:val="19"/>
          <w:lang w:val="cs-CZ"/>
        </w:rPr>
        <w:t>intravilánu</w:t>
      </w:r>
      <w:proofErr w:type="spellEnd"/>
      <w:r>
        <w:rPr>
          <w:rFonts w:ascii="Arial" w:hAnsi="Arial"/>
          <w:b/>
          <w:color w:val="000000"/>
          <w:spacing w:val="-13"/>
          <w:sz w:val="19"/>
          <w:lang w:val="cs-CZ"/>
        </w:rPr>
        <w:t xml:space="preserve"> Karlových Varů, byl v r. 2024 proveden specializovaný průzkum hydrogeologických poměrů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panujících v centru vývěrové zóny karlovarské zřídelní struktury. Průzkum měl těžiště položeno ve 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vrtných pracích, v jeho rámci byly v období od dubna do začátku září 2024 vyhloubeny dva účelové </w:t>
      </w:r>
      <w:r>
        <w:rPr>
          <w:rFonts w:ascii="Arial" w:hAnsi="Arial"/>
          <w:b/>
          <w:color w:val="000000"/>
          <w:spacing w:val="-15"/>
          <w:sz w:val="19"/>
          <w:lang w:val="cs-CZ"/>
        </w:rPr>
        <w:t xml:space="preserve">hydrogeologické vrty s názvy 13.1-201 a BJ-202, každý o hloubce 162 m. Vrty byly vyhloubeny v extrémně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tektonicky exponovaných místech na geofyzikálně a </w:t>
      </w:r>
      <w:proofErr w:type="spellStart"/>
      <w:r>
        <w:rPr>
          <w:rFonts w:ascii="Arial" w:hAnsi="Arial"/>
          <w:b/>
          <w:color w:val="000000"/>
          <w:spacing w:val="-4"/>
          <w:sz w:val="19"/>
          <w:lang w:val="cs-CZ"/>
        </w:rPr>
        <w:t>atmogeochemicky</w:t>
      </w:r>
      <w:proofErr w:type="spellEnd"/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 indikovaném křížení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významných zlomových diskontinuit zemské kůry. Vrty detailně ověřily hydrogeologické poměry 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lokality, chemické a fyzikálně-chemické parametry podzemní vody v celém svém vertikálním profilu,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poskytly vzorky pro specializované mikrobiologické analýzy založené na genetické </w:t>
      </w:r>
      <w:proofErr w:type="spellStart"/>
      <w:r>
        <w:rPr>
          <w:rFonts w:ascii="Arial" w:hAnsi="Arial"/>
          <w:b/>
          <w:color w:val="000000"/>
          <w:spacing w:val="-8"/>
          <w:sz w:val="19"/>
          <w:lang w:val="cs-CZ"/>
        </w:rPr>
        <w:t>sekvenaci</w:t>
      </w:r>
      <w:proofErr w:type="spellEnd"/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, dále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získaly informace o přítokových intervalech termy a charakteru horninového prostředí v takto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exponovaném prostoru cca 40 m z. </w:t>
      </w:r>
      <w:proofErr w:type="gramStart"/>
      <w:r>
        <w:rPr>
          <w:rFonts w:ascii="Arial" w:hAnsi="Arial"/>
          <w:b/>
          <w:color w:val="000000"/>
          <w:spacing w:val="-7"/>
          <w:sz w:val="19"/>
          <w:lang w:val="cs-CZ"/>
        </w:rPr>
        <w:t>od</w:t>
      </w:r>
      <w:proofErr w:type="gramEnd"/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 stávajících Velkých terem, zdrojů proplyněné termální vody. 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Dále je zde umístěn regulační vrt BPJ-61, významný monitorovací objekt systému režimních měření v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>zřídelní struktuře a též starší, již dříve likvidované, vrtné objekty.</w:t>
      </w:r>
    </w:p>
    <w:p w:rsidR="003E0CF4" w:rsidRDefault="00686736">
      <w:pPr>
        <w:spacing w:before="252" w:line="271" w:lineRule="auto"/>
        <w:ind w:right="288"/>
        <w:jc w:val="both"/>
        <w:rPr>
          <w:rFonts w:ascii="Arial" w:hAnsi="Arial"/>
          <w:b/>
          <w:color w:val="000000"/>
          <w:spacing w:val="-11"/>
          <w:sz w:val="19"/>
          <w:lang w:val="cs-CZ"/>
        </w:rPr>
      </w:pPr>
      <w:r>
        <w:rPr>
          <w:rFonts w:ascii="Arial" w:hAnsi="Arial"/>
          <w:b/>
          <w:color w:val="000000"/>
          <w:spacing w:val="-11"/>
          <w:sz w:val="19"/>
          <w:lang w:val="cs-CZ"/>
        </w:rPr>
        <w:t xml:space="preserve">Hydrogeologické poměry zájmového území jsou velmi komplikované a jsou determinovány zejména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geomorfologickou pozici lokality, blízkými výstupy proplyněné termální vody k povrchu, </w:t>
      </w:r>
      <w:proofErr w:type="spellStart"/>
      <w:r>
        <w:rPr>
          <w:rFonts w:ascii="Arial" w:hAnsi="Arial"/>
          <w:b/>
          <w:color w:val="000000"/>
          <w:spacing w:val="-8"/>
          <w:sz w:val="19"/>
          <w:lang w:val="cs-CZ"/>
        </w:rPr>
        <w:t>faciáiním</w:t>
      </w:r>
      <w:proofErr w:type="spellEnd"/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vývojem kvarterních sedimentů, vývojem zřídelní sedimentace a charakterem alterace skalního fundamentu. V lokalitě dochází blíže pod povrchem k mísení podzemních vod mělkého obzoru </w:t>
      </w:r>
      <w:r>
        <w:rPr>
          <w:rFonts w:ascii="Arial" w:hAnsi="Arial"/>
          <w:b/>
          <w:color w:val="000000"/>
          <w:spacing w:val="-12"/>
          <w:sz w:val="19"/>
          <w:lang w:val="cs-CZ"/>
        </w:rPr>
        <w:t xml:space="preserve">granitového masivu, příp. kvarterního pokryvu vyvinutého v jeho nadloží, s podzemními vodami poříční </w:t>
      </w:r>
      <w:proofErr w:type="spellStart"/>
      <w:r>
        <w:rPr>
          <w:rFonts w:ascii="Arial" w:hAnsi="Arial"/>
          <w:b/>
          <w:color w:val="000000"/>
          <w:spacing w:val="-13"/>
          <w:sz w:val="19"/>
          <w:lang w:val="cs-CZ"/>
        </w:rPr>
        <w:t>zvodně</w:t>
      </w:r>
      <w:proofErr w:type="spellEnd"/>
      <w:r>
        <w:rPr>
          <w:rFonts w:ascii="Arial" w:hAnsi="Arial"/>
          <w:b/>
          <w:color w:val="000000"/>
          <w:spacing w:val="-13"/>
          <w:sz w:val="19"/>
          <w:lang w:val="cs-CZ"/>
        </w:rPr>
        <w:t xml:space="preserve"> Teplé a s vodami náležejícími tlakové termální zvodni. Hladina podzemní vody byla při starších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průzkumných pracích naražena v hloubkovém intervalu 2,10 až 2,20 m pod terénem; ustálená hladina se pohybuje v intervalu 2,10 až 2,15 m pod terénem. Hladina jeví místy mírnou napjatost, zvýšenou 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 xml:space="preserve">teplotu, vysokou celkovou mineralizaci a proplynění </w:t>
      </w:r>
      <w:proofErr w:type="gramStart"/>
      <w:r>
        <w:rPr>
          <w:rFonts w:ascii="Arial" w:hAnsi="Arial"/>
          <w:b/>
          <w:color w:val="000000"/>
          <w:spacing w:val="-9"/>
          <w:sz w:val="19"/>
          <w:lang w:val="cs-CZ"/>
        </w:rPr>
        <w:t>v.r.</w:t>
      </w:r>
      <w:proofErr w:type="gramEnd"/>
      <w:r>
        <w:rPr>
          <w:rFonts w:ascii="Arial" w:hAnsi="Arial"/>
          <w:b/>
          <w:color w:val="000000"/>
          <w:spacing w:val="-9"/>
          <w:sz w:val="19"/>
          <w:lang w:val="cs-CZ"/>
        </w:rPr>
        <w:t xml:space="preserve"> CO2.</w:t>
      </w:r>
    </w:p>
    <w:p w:rsidR="003E0CF4" w:rsidRDefault="00686736">
      <w:pPr>
        <w:spacing w:before="252" w:line="271" w:lineRule="auto"/>
        <w:ind w:right="288"/>
        <w:jc w:val="both"/>
        <w:rPr>
          <w:rFonts w:ascii="Arial" w:hAnsi="Arial"/>
          <w:b/>
          <w:color w:val="000000"/>
          <w:spacing w:val="-12"/>
          <w:sz w:val="19"/>
          <w:lang w:val="cs-CZ"/>
        </w:rPr>
      </w:pPr>
      <w:r>
        <w:rPr>
          <w:rFonts w:ascii="Arial" w:hAnsi="Arial"/>
          <w:b/>
          <w:color w:val="000000"/>
          <w:spacing w:val="-12"/>
          <w:sz w:val="19"/>
          <w:lang w:val="cs-CZ"/>
        </w:rPr>
        <w:t xml:space="preserve">V dalším období (2025 — 2027) budou ve vrtech BJ-201 a BJ-202 realizovány navazující hydrogeologické </w:t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práce v rámci systému jímání a režimního sledování přírodních léčivých zdrojů a s tím související 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stavební a technologické objekty typu ochranných a manipulačních šachtic, jejich vystrojeni vrtů a vybudování nadzemních objektů. V rámci jakýchkoliv </w:t>
      </w:r>
      <w:proofErr w:type="spellStart"/>
      <w:r>
        <w:rPr>
          <w:rFonts w:ascii="Arial" w:hAnsi="Arial"/>
          <w:b/>
          <w:color w:val="000000"/>
          <w:spacing w:val="-10"/>
          <w:sz w:val="19"/>
          <w:lang w:val="cs-CZ"/>
        </w:rPr>
        <w:t>zemnich</w:t>
      </w:r>
      <w:proofErr w:type="spellEnd"/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 a stavebních prací v přilehlém území je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nutné zajistit přístup pro příslušnou techniku typu vrtné soupravy, spjatou mechanizaci (čerpadla, </w:t>
      </w:r>
      <w:r>
        <w:rPr>
          <w:rFonts w:ascii="Arial" w:hAnsi="Arial"/>
          <w:b/>
          <w:color w:val="000000"/>
          <w:spacing w:val="-9"/>
          <w:sz w:val="19"/>
          <w:lang w:val="cs-CZ"/>
        </w:rPr>
        <w:t>nástavce apod.) a pro manipulaci na vrtných objektech, resp. přístup pro obslužný a odborný personál.</w:t>
      </w:r>
    </w:p>
    <w:p w:rsidR="003E0CF4" w:rsidRDefault="00686736" w:rsidP="00262A5E">
      <w:pPr>
        <w:spacing w:before="468" w:line="268" w:lineRule="auto"/>
        <w:ind w:right="288"/>
        <w:jc w:val="both"/>
        <w:rPr>
          <w:rFonts w:ascii="Arial" w:hAnsi="Arial"/>
          <w:b/>
          <w:color w:val="000000"/>
          <w:spacing w:val="-10"/>
          <w:sz w:val="19"/>
          <w:lang w:val="cs-CZ"/>
        </w:rPr>
      </w:pPr>
      <w:r>
        <w:rPr>
          <w:rFonts w:ascii="Arial" w:hAnsi="Arial"/>
          <w:b/>
          <w:color w:val="000000"/>
          <w:spacing w:val="-9"/>
          <w:sz w:val="19"/>
          <w:lang w:val="cs-CZ"/>
        </w:rPr>
        <w:t xml:space="preserve">Pro potřeby realizace výstavby je nutné zpracovat havarijní plán z hlediska preventivní a reparativní 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ochrany zdrojů termy, vycházející z aktuálních poznatků o území a ze Směrnice pro provádění vrtných </w:t>
      </w:r>
      <w:r>
        <w:rPr>
          <w:rFonts w:ascii="Arial" w:hAnsi="Arial"/>
          <w:b/>
          <w:color w:val="000000"/>
          <w:spacing w:val="-12"/>
          <w:sz w:val="19"/>
          <w:lang w:val="cs-CZ"/>
        </w:rPr>
        <w:t xml:space="preserve">prací, prací podléhajících hornímu zákonu a jiných zemních prací v oblastech přírodních léčivých zdrojů, </w:t>
      </w:r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Úřední list </w:t>
      </w:r>
      <w:proofErr w:type="gramStart"/>
      <w:r>
        <w:rPr>
          <w:rFonts w:ascii="Arial" w:hAnsi="Arial"/>
          <w:b/>
          <w:color w:val="000000"/>
          <w:spacing w:val="-6"/>
          <w:sz w:val="19"/>
          <w:lang w:val="cs-CZ"/>
        </w:rPr>
        <w:t>23.06. 1959</w:t>
      </w:r>
      <w:proofErr w:type="gramEnd"/>
      <w:r>
        <w:rPr>
          <w:rFonts w:ascii="Arial" w:hAnsi="Arial"/>
          <w:b/>
          <w:color w:val="000000"/>
          <w:spacing w:val="-6"/>
          <w:sz w:val="19"/>
          <w:lang w:val="cs-CZ"/>
        </w:rPr>
        <w:t xml:space="preserve">, Částka 51. Primárním úkolem je eliminovat či alespoň minimalizovat vliv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>prováděných prací na přírodní zdroje</w:t>
      </w:r>
      <w:r w:rsidR="008D0D99" w:rsidRPr="008D0D99">
        <w:rPr>
          <w:rFonts w:ascii="Arial" w:hAnsi="Arial"/>
          <w:b/>
          <w:color w:val="000000"/>
          <w:spacing w:val="-8"/>
          <w:sz w:val="19"/>
          <w:lang w:val="cs-CZ"/>
        </w:rPr>
        <w:t>, resp. na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 celou </w:t>
      </w:r>
      <w:proofErr w:type="spellStart"/>
      <w:r>
        <w:rPr>
          <w:rFonts w:ascii="Arial" w:hAnsi="Arial"/>
          <w:b/>
          <w:color w:val="000000"/>
          <w:spacing w:val="-8"/>
          <w:sz w:val="19"/>
          <w:lang w:val="cs-CZ"/>
        </w:rPr>
        <w:t>zřídelni</w:t>
      </w:r>
      <w:proofErr w:type="spellEnd"/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 strukturu a všechny složky životního </w:t>
      </w:r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prostředí. Správa </w:t>
      </w:r>
      <w:proofErr w:type="spellStart"/>
      <w:r>
        <w:rPr>
          <w:rFonts w:ascii="Arial" w:hAnsi="Arial"/>
          <w:b/>
          <w:color w:val="000000"/>
          <w:spacing w:val="-10"/>
          <w:sz w:val="19"/>
          <w:lang w:val="cs-CZ"/>
        </w:rPr>
        <w:t>PLZaK</w:t>
      </w:r>
      <w:proofErr w:type="spellEnd"/>
      <w:r>
        <w:rPr>
          <w:rFonts w:ascii="Arial" w:hAnsi="Arial"/>
          <w:b/>
          <w:color w:val="000000"/>
          <w:spacing w:val="-10"/>
          <w:sz w:val="19"/>
          <w:lang w:val="cs-CZ"/>
        </w:rPr>
        <w:t xml:space="preserve"> si vymiňuje předchozí schválení tohoto havarijního plánu.</w:t>
      </w:r>
      <w:bookmarkStart w:id="0" w:name="_GoBack"/>
      <w:bookmarkEnd w:id="0"/>
    </w:p>
    <w:sectPr w:rsidR="003E0CF4">
      <w:pgSz w:w="11918" w:h="16854"/>
      <w:pgMar w:top="418" w:right="1505" w:bottom="1286" w:left="16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F4"/>
    <w:rsid w:val="00262A5E"/>
    <w:rsid w:val="003E0CF4"/>
    <w:rsid w:val="00686736"/>
    <w:rsid w:val="008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CC1C"/>
  <w15:docId w15:val="{CE83E48D-C427-4063-94D9-1BDC23B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3</cp:revision>
  <dcterms:created xsi:type="dcterms:W3CDTF">2025-11-18T11:33:00Z</dcterms:created>
  <dcterms:modified xsi:type="dcterms:W3CDTF">2025-11-18T11:33:00Z</dcterms:modified>
</cp:coreProperties>
</file>