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E5DA" w14:textId="118EF138" w:rsidR="00E02FFC" w:rsidRPr="00D11424" w:rsidRDefault="00E02FFC" w:rsidP="00E02FFC">
      <w:pPr>
        <w:pStyle w:val="StylDoprava"/>
        <w:rPr>
          <w:rFonts w:cs="Arial"/>
          <w:b/>
          <w:bCs/>
          <w:sz w:val="22"/>
          <w:szCs w:val="22"/>
        </w:rPr>
      </w:pPr>
      <w:r w:rsidRPr="00D11424">
        <w:rPr>
          <w:rFonts w:cs="Arial"/>
          <w:b/>
          <w:bCs/>
          <w:sz w:val="22"/>
          <w:szCs w:val="22"/>
        </w:rPr>
        <w:t xml:space="preserve">Č.j. </w:t>
      </w:r>
      <w:r w:rsidR="00D11424" w:rsidRPr="00D11424">
        <w:rPr>
          <w:rFonts w:cs="Arial"/>
          <w:b/>
          <w:bCs/>
          <w:sz w:val="22"/>
          <w:szCs w:val="22"/>
        </w:rPr>
        <w:t>SPU 433428/2025</w:t>
      </w:r>
    </w:p>
    <w:p w14:paraId="5313A83F" w14:textId="0303D727" w:rsidR="00E02FFC" w:rsidRPr="00D11424" w:rsidRDefault="00E02FFC" w:rsidP="00E02FFC">
      <w:pPr>
        <w:pStyle w:val="StylDoprava"/>
        <w:rPr>
          <w:rFonts w:cs="Arial"/>
          <w:b/>
          <w:bCs/>
          <w:sz w:val="22"/>
          <w:szCs w:val="22"/>
        </w:rPr>
      </w:pPr>
      <w:r w:rsidRPr="00D11424">
        <w:rPr>
          <w:rFonts w:cs="Arial"/>
          <w:b/>
          <w:bCs/>
          <w:sz w:val="22"/>
          <w:szCs w:val="22"/>
        </w:rPr>
        <w:t>UID:</w:t>
      </w:r>
      <w:r w:rsidR="00D11424" w:rsidRPr="00D11424">
        <w:rPr>
          <w:b/>
          <w:bCs/>
        </w:rPr>
        <w:t xml:space="preserve"> </w:t>
      </w:r>
      <w:r w:rsidR="00D11424" w:rsidRPr="00D11424">
        <w:rPr>
          <w:rFonts w:cs="Arial"/>
          <w:b/>
          <w:bCs/>
          <w:sz w:val="22"/>
          <w:szCs w:val="22"/>
        </w:rPr>
        <w:t>spuess98046526</w:t>
      </w:r>
    </w:p>
    <w:p w14:paraId="342A60BD"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58CE030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72582C77"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3BAEBF27"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9E800A1"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146CE294" w14:textId="2E42DC46"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303D032F"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2FAFFD7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0D9C6EF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4559C94E"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1062672501</w:t>
      </w:r>
    </w:p>
    <w:p w14:paraId="208C8B6E"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4ACDC97C" w14:textId="77777777" w:rsidR="00F40520" w:rsidRPr="008A7AC0" w:rsidRDefault="00F40520">
      <w:pPr>
        <w:widowControl/>
        <w:rPr>
          <w:rFonts w:ascii="Arial" w:hAnsi="Arial" w:cs="Arial"/>
          <w:color w:val="000000"/>
          <w:sz w:val="22"/>
          <w:szCs w:val="22"/>
        </w:rPr>
      </w:pPr>
    </w:p>
    <w:p w14:paraId="53B781AC"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41F68557" w14:textId="77777777" w:rsidR="00F40520" w:rsidRPr="008A7AC0" w:rsidRDefault="00F40520">
      <w:pPr>
        <w:widowControl/>
        <w:tabs>
          <w:tab w:val="left" w:pos="120"/>
        </w:tabs>
        <w:jc w:val="both"/>
        <w:rPr>
          <w:rFonts w:ascii="Arial" w:hAnsi="Arial" w:cs="Arial"/>
          <w:i/>
          <w:iCs/>
          <w:sz w:val="22"/>
          <w:szCs w:val="22"/>
        </w:rPr>
      </w:pPr>
    </w:p>
    <w:p w14:paraId="29663CFD" w14:textId="333F315C" w:rsidR="00F40520" w:rsidRDefault="00F40520">
      <w:pPr>
        <w:widowControl/>
        <w:rPr>
          <w:rFonts w:ascii="Arial" w:hAnsi="Arial" w:cs="Arial"/>
          <w:color w:val="000000"/>
          <w:sz w:val="22"/>
          <w:szCs w:val="22"/>
        </w:rPr>
      </w:pPr>
      <w:r w:rsidRPr="008A7AC0">
        <w:rPr>
          <w:rFonts w:ascii="Arial" w:hAnsi="Arial" w:cs="Arial"/>
          <w:b/>
          <w:color w:val="000000"/>
          <w:sz w:val="22"/>
          <w:szCs w:val="22"/>
        </w:rPr>
        <w:t>Weberová Tatjana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53</w:t>
      </w:r>
      <w:r w:rsidR="00254209">
        <w:rPr>
          <w:rFonts w:ascii="Arial" w:hAnsi="Arial" w:cs="Arial"/>
          <w:color w:val="000000"/>
          <w:sz w:val="22"/>
          <w:szCs w:val="22"/>
        </w:rPr>
        <w:t>xxxx</w:t>
      </w:r>
      <w:r w:rsidRPr="008A7AC0">
        <w:rPr>
          <w:rFonts w:ascii="Arial" w:hAnsi="Arial" w:cs="Arial"/>
          <w:color w:val="000000"/>
          <w:sz w:val="22"/>
          <w:szCs w:val="22"/>
        </w:rPr>
        <w:t>/</w:t>
      </w:r>
      <w:proofErr w:type="spellStart"/>
      <w:r w:rsidR="00254209">
        <w:rPr>
          <w:rFonts w:ascii="Arial" w:hAnsi="Arial" w:cs="Arial"/>
          <w:color w:val="000000"/>
          <w:sz w:val="22"/>
          <w:szCs w:val="22"/>
        </w:rPr>
        <w:t>xxx</w:t>
      </w:r>
      <w:proofErr w:type="spellEnd"/>
      <w:r w:rsidRPr="008A7AC0">
        <w:rPr>
          <w:rFonts w:ascii="Arial" w:hAnsi="Arial" w:cs="Arial"/>
          <w:color w:val="000000"/>
          <w:sz w:val="22"/>
          <w:szCs w:val="22"/>
        </w:rPr>
        <w:t xml:space="preserve">, trvale bytem </w:t>
      </w:r>
      <w:proofErr w:type="spellStart"/>
      <w:r w:rsidR="00254209">
        <w:rPr>
          <w:rFonts w:ascii="Arial" w:hAnsi="Arial" w:cs="Arial"/>
          <w:color w:val="000000"/>
          <w:sz w:val="22"/>
          <w:szCs w:val="22"/>
        </w:rPr>
        <w:t>xxxxxxxxxxxxx</w:t>
      </w:r>
      <w:proofErr w:type="spellEnd"/>
      <w:r w:rsidRPr="008A7AC0">
        <w:rPr>
          <w:rFonts w:ascii="Arial" w:hAnsi="Arial" w:cs="Arial"/>
          <w:color w:val="000000"/>
          <w:sz w:val="22"/>
          <w:szCs w:val="22"/>
        </w:rPr>
        <w:t>, Praha 4 Krč, PSČ 142 00</w:t>
      </w:r>
    </w:p>
    <w:p w14:paraId="767A6E10" w14:textId="26745F47" w:rsidR="002F1E8C" w:rsidRPr="000A26AB" w:rsidRDefault="00254209" w:rsidP="002F1E8C">
      <w:pPr>
        <w:widowControl/>
        <w:rPr>
          <w:rFonts w:ascii="Arial" w:hAnsi="Arial" w:cs="Arial"/>
          <w:color w:val="000000"/>
          <w:sz w:val="22"/>
          <w:szCs w:val="22"/>
        </w:rPr>
      </w:pPr>
      <w:proofErr w:type="spellStart"/>
      <w:r>
        <w:rPr>
          <w:rFonts w:ascii="Arial" w:hAnsi="Arial" w:cs="Arial"/>
          <w:color w:val="000000"/>
          <w:sz w:val="22"/>
          <w:szCs w:val="22"/>
        </w:rPr>
        <w:t>xxxxxxxxxxxxxxxxxxxxxxxx</w:t>
      </w:r>
      <w:proofErr w:type="spellEnd"/>
    </w:p>
    <w:p w14:paraId="523E7C58"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42350BEB"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081708F2"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6BEE5D5"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040E1CF3" w14:textId="77777777" w:rsidR="00C72784" w:rsidRDefault="00C72784">
      <w:pPr>
        <w:pStyle w:val="para"/>
        <w:widowControl/>
        <w:rPr>
          <w:rFonts w:ascii="Arial" w:hAnsi="Arial" w:cs="Arial"/>
          <w:sz w:val="22"/>
          <w:szCs w:val="22"/>
        </w:rPr>
      </w:pPr>
    </w:p>
    <w:p w14:paraId="148405E2" w14:textId="2661768F"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27E258FD" w14:textId="77777777" w:rsidR="00F40520" w:rsidRPr="008A7AC0" w:rsidRDefault="00F40520">
      <w:pPr>
        <w:widowControl/>
        <w:rPr>
          <w:rFonts w:ascii="Arial" w:hAnsi="Arial" w:cs="Arial"/>
          <w:b/>
          <w:bCs/>
          <w:sz w:val="22"/>
          <w:szCs w:val="22"/>
        </w:rPr>
      </w:pPr>
    </w:p>
    <w:p w14:paraId="317CA9F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1062672501</w:t>
      </w:r>
    </w:p>
    <w:p w14:paraId="16924513" w14:textId="77777777" w:rsidR="00F40520" w:rsidRDefault="00F40520">
      <w:pPr>
        <w:widowControl/>
        <w:rPr>
          <w:rFonts w:ascii="Arial" w:hAnsi="Arial" w:cs="Arial"/>
          <w:sz w:val="22"/>
          <w:szCs w:val="22"/>
        </w:rPr>
      </w:pPr>
    </w:p>
    <w:p w14:paraId="46178B61" w14:textId="77777777" w:rsidR="00C72784" w:rsidRPr="008A7AC0" w:rsidRDefault="00C72784">
      <w:pPr>
        <w:widowControl/>
        <w:rPr>
          <w:rFonts w:ascii="Arial" w:hAnsi="Arial" w:cs="Arial"/>
          <w:sz w:val="22"/>
          <w:szCs w:val="22"/>
        </w:rPr>
      </w:pPr>
    </w:p>
    <w:p w14:paraId="0470AE8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71E4A64B" w14:textId="7FFF6DD1"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C72784">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C72784" w:rsidRPr="008A7AC0">
        <w:rPr>
          <w:rFonts w:ascii="Arial" w:hAnsi="Arial" w:cs="Arial"/>
          <w:sz w:val="22"/>
          <w:szCs w:val="22"/>
        </w:rPr>
        <w:t>Praha na</w:t>
      </w:r>
      <w:r w:rsidR="00F40520" w:rsidRPr="008A7AC0">
        <w:rPr>
          <w:rFonts w:ascii="Arial" w:hAnsi="Arial" w:cs="Arial"/>
          <w:sz w:val="22"/>
          <w:szCs w:val="22"/>
        </w:rPr>
        <w:t xml:space="preserve"> LV 10 002:</w:t>
      </w:r>
    </w:p>
    <w:p w14:paraId="6BCC73FE"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D8AD515"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721D3934"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628710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3885248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4650/34</w:t>
      </w:r>
      <w:r w:rsidRPr="008A7AC0">
        <w:rPr>
          <w:rFonts w:ascii="Arial" w:hAnsi="Arial" w:cs="Arial"/>
          <w:sz w:val="18"/>
          <w:szCs w:val="18"/>
        </w:rPr>
        <w:tab/>
        <w:t>zastavěná plocha a nádvoří</w:t>
      </w:r>
    </w:p>
    <w:p w14:paraId="66D7736F" w14:textId="77777777" w:rsidR="00F40520" w:rsidRPr="008A7AC0" w:rsidRDefault="00F40520">
      <w:pPr>
        <w:pStyle w:val="obec1"/>
        <w:widowControl/>
        <w:rPr>
          <w:rFonts w:ascii="Arial" w:hAnsi="Arial" w:cs="Arial"/>
          <w:sz w:val="18"/>
          <w:szCs w:val="18"/>
        </w:rPr>
      </w:pPr>
    </w:p>
    <w:p w14:paraId="7274571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43E118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4650/171</w:t>
      </w:r>
      <w:r w:rsidRPr="008A7AC0">
        <w:rPr>
          <w:rFonts w:ascii="Arial" w:hAnsi="Arial" w:cs="Arial"/>
          <w:sz w:val="18"/>
          <w:szCs w:val="18"/>
        </w:rPr>
        <w:tab/>
        <w:t>zahrada</w:t>
      </w:r>
    </w:p>
    <w:p w14:paraId="0C3351C5"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7D4B16F"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2A48C819" w14:textId="77777777" w:rsidR="00C72784" w:rsidRDefault="00C72784">
      <w:pPr>
        <w:widowControl/>
        <w:rPr>
          <w:rFonts w:ascii="Arial" w:hAnsi="Arial" w:cs="Arial"/>
          <w:sz w:val="22"/>
          <w:szCs w:val="22"/>
        </w:rPr>
      </w:pPr>
    </w:p>
    <w:p w14:paraId="0C835BB2" w14:textId="77777777" w:rsidR="00C72784" w:rsidRPr="008A7AC0" w:rsidRDefault="00C72784">
      <w:pPr>
        <w:widowControl/>
        <w:rPr>
          <w:rFonts w:ascii="Arial" w:hAnsi="Arial" w:cs="Arial"/>
          <w:sz w:val="22"/>
          <w:szCs w:val="22"/>
        </w:rPr>
      </w:pPr>
    </w:p>
    <w:p w14:paraId="25A7B20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2D64E9E5" w14:textId="7D977FF2"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w:t>
      </w:r>
      <w:r w:rsidR="00794D8A">
        <w:rPr>
          <w:rFonts w:ascii="Arial" w:hAnsi="Arial" w:cs="Arial"/>
          <w:sz w:val="22"/>
          <w:szCs w:val="22"/>
        </w:rPr>
        <w:br/>
      </w:r>
      <w:r w:rsidR="00FE02E0" w:rsidRPr="008A7AC0">
        <w:rPr>
          <w:rFonts w:ascii="Arial" w:hAnsi="Arial" w:cs="Arial"/>
          <w:sz w:val="22"/>
          <w:szCs w:val="22"/>
        </w:rPr>
        <w:t>(viz. přechodná ustanovení Čl.</w:t>
      </w:r>
      <w:r w:rsidR="00C72784">
        <w:rPr>
          <w:rFonts w:ascii="Arial" w:hAnsi="Arial" w:cs="Arial"/>
          <w:sz w:val="22"/>
          <w:szCs w:val="22"/>
        </w:rPr>
        <w:t xml:space="preserve"> </w:t>
      </w:r>
      <w:r w:rsidR="00FE02E0" w:rsidRPr="008A7AC0">
        <w:rPr>
          <w:rFonts w:ascii="Arial" w:hAnsi="Arial" w:cs="Arial"/>
          <w:sz w:val="22"/>
          <w:szCs w:val="22"/>
        </w:rPr>
        <w:t>II zákona č. 185/2016 Sb.).</w:t>
      </w:r>
    </w:p>
    <w:p w14:paraId="3BA5F6E9" w14:textId="77777777" w:rsidR="00C72784" w:rsidRPr="008A7AC0" w:rsidRDefault="00C72784" w:rsidP="00FE02E0">
      <w:pPr>
        <w:widowControl/>
        <w:ind w:firstLine="426"/>
        <w:jc w:val="both"/>
        <w:rPr>
          <w:rFonts w:ascii="Arial" w:hAnsi="Arial" w:cs="Arial"/>
          <w:b/>
          <w:bCs/>
          <w:sz w:val="22"/>
          <w:szCs w:val="22"/>
        </w:rPr>
      </w:pPr>
    </w:p>
    <w:p w14:paraId="136DB0A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721E2AC3" w14:textId="3814537C"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794D8A">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0A5B7AF9" w14:textId="77777777" w:rsidR="00F40520" w:rsidRDefault="00F40520">
      <w:pPr>
        <w:widowControl/>
        <w:ind w:firstLine="426"/>
        <w:jc w:val="both"/>
        <w:rPr>
          <w:rFonts w:ascii="Arial" w:hAnsi="Arial" w:cs="Arial"/>
          <w:sz w:val="22"/>
          <w:szCs w:val="22"/>
        </w:rPr>
      </w:pPr>
    </w:p>
    <w:p w14:paraId="21322913" w14:textId="77777777" w:rsidR="00C72784" w:rsidRDefault="00C72784">
      <w:pPr>
        <w:widowControl/>
        <w:ind w:firstLine="426"/>
        <w:jc w:val="both"/>
        <w:rPr>
          <w:rFonts w:ascii="Arial" w:hAnsi="Arial" w:cs="Arial"/>
          <w:sz w:val="22"/>
          <w:szCs w:val="22"/>
        </w:rPr>
      </w:pPr>
    </w:p>
    <w:p w14:paraId="174F29F3" w14:textId="77777777" w:rsidR="00794D8A" w:rsidRDefault="00794D8A">
      <w:pPr>
        <w:widowControl/>
        <w:ind w:firstLine="426"/>
        <w:jc w:val="both"/>
        <w:rPr>
          <w:rFonts w:ascii="Arial" w:hAnsi="Arial" w:cs="Arial"/>
          <w:sz w:val="22"/>
          <w:szCs w:val="22"/>
        </w:rPr>
      </w:pPr>
    </w:p>
    <w:p w14:paraId="6E4A46BE" w14:textId="77777777" w:rsidR="00C72784" w:rsidRPr="008A7AC0" w:rsidRDefault="00C72784">
      <w:pPr>
        <w:widowControl/>
        <w:ind w:firstLine="426"/>
        <w:jc w:val="both"/>
        <w:rPr>
          <w:rFonts w:ascii="Arial" w:hAnsi="Arial" w:cs="Arial"/>
          <w:sz w:val="22"/>
          <w:szCs w:val="22"/>
        </w:rPr>
      </w:pPr>
    </w:p>
    <w:p w14:paraId="728946F2"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14:paraId="17739D5D" w14:textId="493B0C78"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C72784"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216B9EB1" w14:textId="77777777">
        <w:tc>
          <w:tcPr>
            <w:tcW w:w="2150" w:type="dxa"/>
            <w:tcBorders>
              <w:top w:val="single" w:sz="6" w:space="0" w:color="auto"/>
              <w:left w:val="single" w:sz="6" w:space="0" w:color="auto"/>
              <w:bottom w:val="single" w:sz="6" w:space="0" w:color="auto"/>
              <w:right w:val="single" w:sz="6" w:space="0" w:color="auto"/>
            </w:tcBorders>
          </w:tcPr>
          <w:p w14:paraId="4968BE8B" w14:textId="77777777" w:rsidR="00BC0356" w:rsidRPr="004514FC" w:rsidRDefault="00BC0356">
            <w:pPr>
              <w:widowControl/>
              <w:jc w:val="center"/>
              <w:rPr>
                <w:rFonts w:ascii="Arial" w:hAnsi="Arial" w:cs="Arial"/>
                <w:sz w:val="18"/>
                <w:szCs w:val="18"/>
              </w:rPr>
            </w:pPr>
          </w:p>
          <w:p w14:paraId="5262B87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304B31C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FC26262" w14:textId="77777777" w:rsidR="00BC0356" w:rsidRPr="004514FC" w:rsidRDefault="00BC0356">
            <w:pPr>
              <w:widowControl/>
              <w:jc w:val="center"/>
              <w:rPr>
                <w:rFonts w:ascii="Arial" w:hAnsi="Arial" w:cs="Arial"/>
                <w:sz w:val="18"/>
                <w:szCs w:val="18"/>
              </w:rPr>
            </w:pPr>
          </w:p>
          <w:p w14:paraId="6F452C6E"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BC66834" w14:textId="77777777" w:rsidR="00BC0356" w:rsidRPr="004514FC" w:rsidRDefault="00BC0356">
            <w:pPr>
              <w:widowControl/>
              <w:jc w:val="center"/>
              <w:rPr>
                <w:rFonts w:ascii="Arial" w:hAnsi="Arial" w:cs="Arial"/>
                <w:sz w:val="18"/>
                <w:szCs w:val="18"/>
              </w:rPr>
            </w:pPr>
          </w:p>
          <w:p w14:paraId="159870A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14258CE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F9A7D0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4BABDCB" w14:textId="77777777" w:rsidR="00BC0356" w:rsidRPr="004514FC" w:rsidRDefault="00BC0356">
            <w:pPr>
              <w:widowControl/>
              <w:jc w:val="center"/>
              <w:rPr>
                <w:rFonts w:ascii="Arial" w:hAnsi="Arial" w:cs="Arial"/>
                <w:sz w:val="18"/>
                <w:szCs w:val="18"/>
              </w:rPr>
            </w:pPr>
          </w:p>
          <w:p w14:paraId="6B100F8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6231894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2658D81E" w14:textId="77777777">
        <w:tc>
          <w:tcPr>
            <w:tcW w:w="2150" w:type="dxa"/>
            <w:tcBorders>
              <w:top w:val="single" w:sz="6" w:space="0" w:color="auto"/>
              <w:left w:val="single" w:sz="6" w:space="0" w:color="auto"/>
              <w:bottom w:val="single" w:sz="6" w:space="0" w:color="auto"/>
              <w:right w:val="single" w:sz="6" w:space="0" w:color="auto"/>
            </w:tcBorders>
          </w:tcPr>
          <w:p w14:paraId="38B3AD7D"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0136F4C"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4650/34</w:t>
            </w:r>
          </w:p>
        </w:tc>
        <w:tc>
          <w:tcPr>
            <w:tcW w:w="2016" w:type="dxa"/>
            <w:tcBorders>
              <w:top w:val="single" w:sz="6" w:space="0" w:color="auto"/>
              <w:left w:val="single" w:sz="6" w:space="0" w:color="auto"/>
              <w:bottom w:val="single" w:sz="6" w:space="0" w:color="auto"/>
              <w:right w:val="single" w:sz="6" w:space="0" w:color="auto"/>
            </w:tcBorders>
          </w:tcPr>
          <w:p w14:paraId="64A19D1C" w14:textId="77777777" w:rsidR="00BC0356" w:rsidRPr="004514FC" w:rsidRDefault="00BC0356" w:rsidP="00C7278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48 624,00 Kč</w:t>
            </w:r>
          </w:p>
        </w:tc>
        <w:tc>
          <w:tcPr>
            <w:tcW w:w="1882" w:type="dxa"/>
            <w:tcBorders>
              <w:top w:val="single" w:sz="6" w:space="0" w:color="auto"/>
              <w:left w:val="single" w:sz="6" w:space="0" w:color="auto"/>
              <w:bottom w:val="single" w:sz="6" w:space="0" w:color="auto"/>
              <w:right w:val="single" w:sz="6" w:space="0" w:color="auto"/>
            </w:tcBorders>
          </w:tcPr>
          <w:p w14:paraId="27152798" w14:textId="77777777" w:rsidR="00BC0356" w:rsidRPr="004514FC" w:rsidRDefault="00BC0356" w:rsidP="00C7278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4 862,00 Kč</w:t>
            </w:r>
          </w:p>
        </w:tc>
        <w:tc>
          <w:tcPr>
            <w:tcW w:w="1882" w:type="dxa"/>
            <w:tcBorders>
              <w:top w:val="single" w:sz="6" w:space="0" w:color="auto"/>
              <w:left w:val="single" w:sz="6" w:space="0" w:color="auto"/>
              <w:bottom w:val="single" w:sz="6" w:space="0" w:color="auto"/>
              <w:right w:val="single" w:sz="6" w:space="0" w:color="auto"/>
            </w:tcBorders>
          </w:tcPr>
          <w:p w14:paraId="719CC5B0" w14:textId="77777777" w:rsidR="00BC0356" w:rsidRPr="004514FC" w:rsidRDefault="00BC0356" w:rsidP="00C7278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43 762,00 Kč</w:t>
            </w:r>
          </w:p>
        </w:tc>
      </w:tr>
      <w:tr w:rsidR="00BC0356" w:rsidRPr="004514FC" w14:paraId="59776414" w14:textId="77777777">
        <w:tc>
          <w:tcPr>
            <w:tcW w:w="2150" w:type="dxa"/>
            <w:tcBorders>
              <w:top w:val="single" w:sz="6" w:space="0" w:color="auto"/>
              <w:left w:val="single" w:sz="6" w:space="0" w:color="auto"/>
              <w:bottom w:val="single" w:sz="6" w:space="0" w:color="auto"/>
              <w:right w:val="single" w:sz="6" w:space="0" w:color="auto"/>
            </w:tcBorders>
          </w:tcPr>
          <w:p w14:paraId="3967AF0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9B22E8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4650/171</w:t>
            </w:r>
          </w:p>
        </w:tc>
        <w:tc>
          <w:tcPr>
            <w:tcW w:w="2016" w:type="dxa"/>
            <w:tcBorders>
              <w:top w:val="single" w:sz="6" w:space="0" w:color="auto"/>
              <w:left w:val="single" w:sz="6" w:space="0" w:color="auto"/>
              <w:bottom w:val="single" w:sz="6" w:space="0" w:color="auto"/>
              <w:right w:val="single" w:sz="6" w:space="0" w:color="auto"/>
            </w:tcBorders>
          </w:tcPr>
          <w:p w14:paraId="23AFD779"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765 828,00 Kč</w:t>
            </w:r>
          </w:p>
        </w:tc>
        <w:tc>
          <w:tcPr>
            <w:tcW w:w="1882" w:type="dxa"/>
            <w:tcBorders>
              <w:top w:val="single" w:sz="6" w:space="0" w:color="auto"/>
              <w:left w:val="single" w:sz="6" w:space="0" w:color="auto"/>
              <w:bottom w:val="single" w:sz="6" w:space="0" w:color="auto"/>
              <w:right w:val="single" w:sz="6" w:space="0" w:color="auto"/>
            </w:tcBorders>
          </w:tcPr>
          <w:p w14:paraId="2BE9FC0C"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76 583,00 Kč</w:t>
            </w:r>
          </w:p>
        </w:tc>
        <w:tc>
          <w:tcPr>
            <w:tcW w:w="1882" w:type="dxa"/>
            <w:tcBorders>
              <w:top w:val="single" w:sz="6" w:space="0" w:color="auto"/>
              <w:left w:val="single" w:sz="6" w:space="0" w:color="auto"/>
              <w:bottom w:val="single" w:sz="6" w:space="0" w:color="auto"/>
              <w:right w:val="single" w:sz="6" w:space="0" w:color="auto"/>
            </w:tcBorders>
          </w:tcPr>
          <w:p w14:paraId="4A772FF3"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689 245,00 Kč</w:t>
            </w:r>
          </w:p>
        </w:tc>
      </w:tr>
    </w:tbl>
    <w:p w14:paraId="54473532"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36DEC4F9" w14:textId="77777777">
        <w:tc>
          <w:tcPr>
            <w:tcW w:w="3292" w:type="dxa"/>
            <w:tcBorders>
              <w:top w:val="single" w:sz="6" w:space="0" w:color="auto"/>
              <w:left w:val="single" w:sz="6" w:space="0" w:color="auto"/>
              <w:bottom w:val="single" w:sz="6" w:space="0" w:color="auto"/>
              <w:right w:val="single" w:sz="6" w:space="0" w:color="auto"/>
            </w:tcBorders>
          </w:tcPr>
          <w:p w14:paraId="4AD0A88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41DD9244"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814 452,00 Kč</w:t>
            </w:r>
          </w:p>
        </w:tc>
        <w:tc>
          <w:tcPr>
            <w:tcW w:w="1882" w:type="dxa"/>
            <w:tcBorders>
              <w:top w:val="single" w:sz="6" w:space="0" w:color="auto"/>
              <w:left w:val="single" w:sz="6" w:space="0" w:color="auto"/>
              <w:bottom w:val="single" w:sz="6" w:space="0" w:color="auto"/>
              <w:right w:val="single" w:sz="6" w:space="0" w:color="auto"/>
            </w:tcBorders>
          </w:tcPr>
          <w:p w14:paraId="6C410B06"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81 445,00 Kč</w:t>
            </w:r>
          </w:p>
        </w:tc>
        <w:tc>
          <w:tcPr>
            <w:tcW w:w="1882" w:type="dxa"/>
            <w:tcBorders>
              <w:top w:val="single" w:sz="6" w:space="0" w:color="auto"/>
              <w:left w:val="single" w:sz="6" w:space="0" w:color="auto"/>
              <w:bottom w:val="single" w:sz="6" w:space="0" w:color="auto"/>
              <w:right w:val="single" w:sz="6" w:space="0" w:color="auto"/>
            </w:tcBorders>
          </w:tcPr>
          <w:p w14:paraId="1650DA98" w14:textId="77777777" w:rsidR="00BC0356" w:rsidRPr="004514FC" w:rsidRDefault="00BC0356" w:rsidP="00C72784">
            <w:pPr>
              <w:widowControl/>
              <w:jc w:val="right"/>
              <w:rPr>
                <w:rFonts w:ascii="Arial" w:hAnsi="Arial" w:cs="Arial"/>
                <w:sz w:val="18"/>
                <w:szCs w:val="18"/>
              </w:rPr>
            </w:pPr>
            <w:r w:rsidRPr="004514FC">
              <w:rPr>
                <w:rFonts w:ascii="Arial" w:hAnsi="Arial" w:cs="Arial"/>
                <w:sz w:val="18"/>
                <w:szCs w:val="18"/>
              </w:rPr>
              <w:t>733 007,00 Kč</w:t>
            </w:r>
          </w:p>
        </w:tc>
      </w:tr>
    </w:tbl>
    <w:p w14:paraId="1B375070" w14:textId="77777777" w:rsidR="00BC0356" w:rsidRPr="004514FC" w:rsidRDefault="00BC0356" w:rsidP="00BC0356">
      <w:pPr>
        <w:widowControl/>
        <w:ind w:left="-142"/>
        <w:rPr>
          <w:rFonts w:ascii="Arial" w:hAnsi="Arial" w:cs="Arial"/>
          <w:sz w:val="18"/>
          <w:szCs w:val="18"/>
        </w:rPr>
      </w:pPr>
    </w:p>
    <w:p w14:paraId="34159335" w14:textId="7929EE4F"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81 445,00 Kč (slovy: osmdesát jeden tisíc čtyři sta čtyřicet pět korun českých) kupující zaplatil prodávajícímu před podpisem této smlouvy formou zálohy na úhradu kupní ceny, zbývající část, to jest částka ve výši 733 007,00 Kč (slovy: sedm set třicet tři tisíce sedm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C72784"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3ABD2CC6" w14:textId="4B25310B"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w:t>
      </w:r>
      <w:r w:rsidR="00C72784">
        <w:rPr>
          <w:rFonts w:ascii="Arial" w:hAnsi="Arial" w:cs="Arial"/>
          <w:sz w:val="22"/>
          <w:szCs w:val="22"/>
        </w:rPr>
        <w:br/>
      </w:r>
      <w:r w:rsidRPr="004514FC">
        <w:rPr>
          <w:rFonts w:ascii="Arial" w:hAnsi="Arial" w:cs="Arial"/>
          <w:sz w:val="22"/>
          <w:szCs w:val="22"/>
        </w:rPr>
        <w:t xml:space="preserv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C72784">
        <w:rPr>
          <w:rFonts w:ascii="Arial" w:hAnsi="Arial" w:cs="Arial"/>
          <w:sz w:val="22"/>
          <w:szCs w:val="22"/>
        </w:rPr>
        <w:br/>
      </w:r>
      <w:r w:rsidRPr="004514FC">
        <w:rPr>
          <w:rFonts w:ascii="Arial" w:hAnsi="Arial" w:cs="Arial"/>
          <w:sz w:val="22"/>
          <w:szCs w:val="22"/>
        </w:rPr>
        <w:t>z prodlení.</w:t>
      </w:r>
    </w:p>
    <w:p w14:paraId="066B7D9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64BD3B7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A9FB7A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6C562117" w14:textId="6CD743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C72784">
        <w:rPr>
          <w:rFonts w:ascii="Arial" w:hAnsi="Arial" w:cs="Arial"/>
          <w:sz w:val="22"/>
          <w:szCs w:val="22"/>
        </w:rPr>
        <w:br/>
      </w:r>
      <w:r w:rsidRPr="004514FC">
        <w:rPr>
          <w:rFonts w:ascii="Arial" w:hAnsi="Arial" w:cs="Arial"/>
          <w:sz w:val="22"/>
          <w:szCs w:val="22"/>
        </w:rPr>
        <w:t>z kupní ceny.</w:t>
      </w:r>
    </w:p>
    <w:p w14:paraId="3F4066DE"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20949BB5" w14:textId="19442F95" w:rsidR="00BC0356" w:rsidRPr="004514FC" w:rsidRDefault="00BC0356" w:rsidP="00C72784">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002633C4" w14:textId="77777777" w:rsidR="00C72784" w:rsidRDefault="00C72784">
      <w:pPr>
        <w:widowControl/>
      </w:pPr>
    </w:p>
    <w:p w14:paraId="549CA4D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186CC69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200C5C9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1548C16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232F8CBE"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2371B1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4716C819" w14:textId="77777777" w:rsidR="00F40520" w:rsidRPr="008A7AC0" w:rsidRDefault="00F40520">
      <w:pPr>
        <w:widowControl/>
        <w:ind w:firstLine="426"/>
        <w:jc w:val="both"/>
        <w:rPr>
          <w:rFonts w:ascii="Arial" w:hAnsi="Arial" w:cs="Arial"/>
          <w:sz w:val="22"/>
          <w:szCs w:val="22"/>
        </w:rPr>
      </w:pPr>
    </w:p>
    <w:p w14:paraId="50074E6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4357D82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1C0B367E"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53644B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3DF6B1CA"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3C0F6AB9" w14:textId="77777777" w:rsidR="00F40520" w:rsidRPr="008A7AC0" w:rsidRDefault="00F40520">
      <w:pPr>
        <w:widowControl/>
        <w:ind w:firstLine="426"/>
        <w:jc w:val="both"/>
        <w:rPr>
          <w:rFonts w:ascii="Arial" w:hAnsi="Arial" w:cs="Arial"/>
          <w:sz w:val="22"/>
          <w:szCs w:val="22"/>
        </w:rPr>
      </w:pPr>
    </w:p>
    <w:p w14:paraId="1EDD54D1" w14:textId="6381642C" w:rsidR="00F40520" w:rsidRPr="008A7AC0" w:rsidRDefault="00F40520" w:rsidP="00C72784">
      <w:pPr>
        <w:pStyle w:val="para"/>
        <w:widowControl/>
        <w:rPr>
          <w:rFonts w:ascii="Arial" w:hAnsi="Arial" w:cs="Arial"/>
          <w:sz w:val="22"/>
          <w:szCs w:val="22"/>
        </w:rPr>
      </w:pPr>
      <w:r w:rsidRPr="008A7AC0">
        <w:rPr>
          <w:rFonts w:ascii="Arial" w:hAnsi="Arial" w:cs="Arial"/>
          <w:sz w:val="22"/>
          <w:szCs w:val="22"/>
        </w:rPr>
        <w:t>VII.</w:t>
      </w:r>
    </w:p>
    <w:p w14:paraId="2C0B9CA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5485C4DA"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ADDC7A6"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940E6BA"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9E0229E" w14:textId="77777777" w:rsidR="00F40520" w:rsidRPr="008A7AC0" w:rsidRDefault="00F40520">
      <w:pPr>
        <w:widowControl/>
        <w:ind w:firstLine="426"/>
        <w:jc w:val="both"/>
        <w:rPr>
          <w:rFonts w:ascii="Arial" w:hAnsi="Arial" w:cs="Arial"/>
          <w:sz w:val="22"/>
          <w:szCs w:val="22"/>
        </w:rPr>
      </w:pPr>
    </w:p>
    <w:p w14:paraId="569CF85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EEF0B0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1385D518" w14:textId="7393288D"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C72784" w:rsidRPr="008A7AC0">
        <w:rPr>
          <w:rFonts w:ascii="Arial" w:hAnsi="Arial" w:cs="Arial"/>
          <w:color w:val="000000"/>
          <w:sz w:val="22"/>
          <w:szCs w:val="22"/>
        </w:rPr>
        <w:t>3</w:t>
      </w:r>
      <w:r w:rsidR="00C72784"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104CC83F"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6CAADA26" w14:textId="43981F9E"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C72784"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0B2468C" w14:textId="3E01BF73" w:rsidR="00F40520" w:rsidRPr="008A7AC0" w:rsidRDefault="00820F12" w:rsidP="00C72784">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2249112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6824942E" w14:textId="6472CF83"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C72784">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C72784">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5E55A8B0" w14:textId="238FB998"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C72784">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17354B12"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728DB0ED"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A9144C9" w14:textId="77777777" w:rsidR="00335BCB" w:rsidRPr="008A7AC0" w:rsidRDefault="00335BCB" w:rsidP="00C72784">
      <w:pPr>
        <w:widowControl/>
        <w:jc w:val="both"/>
        <w:rPr>
          <w:rFonts w:ascii="Arial" w:hAnsi="Arial" w:cs="Arial"/>
          <w:sz w:val="22"/>
          <w:szCs w:val="22"/>
        </w:rPr>
      </w:pPr>
    </w:p>
    <w:p w14:paraId="3208D087"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1734881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5556756F" w14:textId="77777777" w:rsidR="00F40520" w:rsidRPr="008A7AC0" w:rsidRDefault="00F40520">
      <w:pPr>
        <w:widowControl/>
        <w:jc w:val="both"/>
        <w:rPr>
          <w:rFonts w:ascii="Arial" w:hAnsi="Arial" w:cs="Arial"/>
          <w:sz w:val="22"/>
          <w:szCs w:val="22"/>
        </w:rPr>
      </w:pPr>
    </w:p>
    <w:p w14:paraId="658CA701" w14:textId="77777777" w:rsidR="00C72784" w:rsidRDefault="00C72784">
      <w:pPr>
        <w:widowControl/>
        <w:tabs>
          <w:tab w:val="left" w:pos="5103"/>
        </w:tabs>
        <w:jc w:val="both"/>
        <w:rPr>
          <w:rFonts w:ascii="Arial" w:hAnsi="Arial" w:cs="Arial"/>
          <w:sz w:val="22"/>
          <w:szCs w:val="22"/>
        </w:rPr>
      </w:pPr>
    </w:p>
    <w:p w14:paraId="70E4064D" w14:textId="70F3FF0A"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254209">
        <w:rPr>
          <w:rFonts w:ascii="Arial" w:hAnsi="Arial" w:cs="Arial"/>
          <w:sz w:val="22"/>
          <w:szCs w:val="22"/>
        </w:rPr>
        <w:t xml:space="preserve"> </w:t>
      </w:r>
      <w:r w:rsidR="004E6081">
        <w:rPr>
          <w:rFonts w:ascii="Arial" w:hAnsi="Arial" w:cs="Arial"/>
          <w:sz w:val="22"/>
          <w:szCs w:val="22"/>
        </w:rPr>
        <w:t>23.10.2025</w:t>
      </w:r>
      <w:r w:rsidRPr="008A7AC0">
        <w:rPr>
          <w:rFonts w:ascii="Arial" w:hAnsi="Arial" w:cs="Arial"/>
          <w:sz w:val="22"/>
          <w:szCs w:val="22"/>
        </w:rPr>
        <w:tab/>
      </w:r>
      <w:r w:rsidR="00C72784" w:rsidRPr="008A7AC0">
        <w:rPr>
          <w:rFonts w:ascii="Arial" w:hAnsi="Arial" w:cs="Arial"/>
          <w:sz w:val="22"/>
          <w:szCs w:val="22"/>
        </w:rPr>
        <w:t>V Praze dne</w:t>
      </w:r>
      <w:r w:rsidR="004E6081">
        <w:rPr>
          <w:rFonts w:ascii="Arial" w:hAnsi="Arial" w:cs="Arial"/>
          <w:sz w:val="22"/>
          <w:szCs w:val="22"/>
        </w:rPr>
        <w:t xml:space="preserve"> 23.10.2025</w:t>
      </w:r>
    </w:p>
    <w:p w14:paraId="76D2B626" w14:textId="77777777" w:rsidR="00F40520" w:rsidRPr="008A7AC0" w:rsidRDefault="00F40520">
      <w:pPr>
        <w:widowControl/>
        <w:rPr>
          <w:rFonts w:ascii="Arial" w:hAnsi="Arial" w:cs="Arial"/>
          <w:sz w:val="22"/>
          <w:szCs w:val="22"/>
        </w:rPr>
      </w:pPr>
    </w:p>
    <w:p w14:paraId="0CA2CB84" w14:textId="77777777" w:rsidR="00F40520" w:rsidRPr="008A7AC0" w:rsidRDefault="00F40520">
      <w:pPr>
        <w:widowControl/>
        <w:rPr>
          <w:rFonts w:ascii="Arial" w:hAnsi="Arial" w:cs="Arial"/>
          <w:sz w:val="22"/>
          <w:szCs w:val="22"/>
        </w:rPr>
      </w:pPr>
    </w:p>
    <w:p w14:paraId="5C66363B" w14:textId="77777777" w:rsidR="00F40520" w:rsidRDefault="00F40520">
      <w:pPr>
        <w:widowControl/>
        <w:rPr>
          <w:rFonts w:ascii="Arial" w:hAnsi="Arial" w:cs="Arial"/>
          <w:sz w:val="22"/>
          <w:szCs w:val="22"/>
        </w:rPr>
      </w:pPr>
    </w:p>
    <w:p w14:paraId="08FD9644" w14:textId="77777777" w:rsidR="00C72784" w:rsidRPr="008A7AC0" w:rsidRDefault="00C72784">
      <w:pPr>
        <w:widowControl/>
        <w:rPr>
          <w:rFonts w:ascii="Arial" w:hAnsi="Arial" w:cs="Arial"/>
          <w:sz w:val="22"/>
          <w:szCs w:val="22"/>
        </w:rPr>
      </w:pPr>
    </w:p>
    <w:p w14:paraId="583B66E0" w14:textId="77777777" w:rsidR="00F40520" w:rsidRPr="008A7AC0" w:rsidRDefault="00F40520">
      <w:pPr>
        <w:widowControl/>
        <w:rPr>
          <w:rFonts w:ascii="Arial" w:hAnsi="Arial" w:cs="Arial"/>
          <w:sz w:val="22"/>
          <w:szCs w:val="22"/>
        </w:rPr>
      </w:pPr>
    </w:p>
    <w:p w14:paraId="79E6795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19CAC46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Weberová Tatjana</w:t>
      </w:r>
    </w:p>
    <w:p w14:paraId="4A61FAB9" w14:textId="6539F274" w:rsidR="002F1E8C" w:rsidRPr="000A26AB" w:rsidRDefault="00F40520" w:rsidP="002F1E8C">
      <w:pPr>
        <w:widowControl/>
        <w:rPr>
          <w:rFonts w:ascii="Arial" w:hAnsi="Arial" w:cs="Arial"/>
          <w:color w:val="000000"/>
          <w:sz w:val="22"/>
          <w:szCs w:val="22"/>
        </w:rPr>
      </w:pPr>
      <w:r w:rsidRPr="008A7AC0">
        <w:rPr>
          <w:rFonts w:ascii="Arial" w:hAnsi="Arial" w:cs="Arial"/>
          <w:sz w:val="22"/>
          <w:szCs w:val="22"/>
        </w:rPr>
        <w:t>ředitel Krajského pozemkového úřadu</w:t>
      </w:r>
      <w:r w:rsidRPr="008A7AC0">
        <w:rPr>
          <w:rFonts w:ascii="Arial" w:hAnsi="Arial" w:cs="Arial"/>
          <w:sz w:val="22"/>
          <w:szCs w:val="22"/>
        </w:rPr>
        <w:tab/>
      </w:r>
      <w:r w:rsidR="002F1E8C">
        <w:rPr>
          <w:rFonts w:ascii="Arial" w:hAnsi="Arial" w:cs="Arial"/>
          <w:sz w:val="22"/>
          <w:szCs w:val="22"/>
        </w:rPr>
        <w:t xml:space="preserve">              </w:t>
      </w:r>
      <w:r w:rsidR="004E6081">
        <w:rPr>
          <w:rFonts w:ascii="Arial" w:hAnsi="Arial" w:cs="Arial"/>
          <w:color w:val="000000"/>
          <w:sz w:val="22"/>
          <w:szCs w:val="22"/>
        </w:rPr>
        <w:t>xxxxxxxxxxxxxxxxxxxxxxxx</w:t>
      </w:r>
    </w:p>
    <w:p w14:paraId="494E3214" w14:textId="42C32B06"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r w:rsidR="002F1E8C">
        <w:rPr>
          <w:rFonts w:ascii="Arial" w:hAnsi="Arial" w:cs="Arial"/>
          <w:sz w:val="22"/>
          <w:szCs w:val="22"/>
        </w:rPr>
        <w:t>kupující</w:t>
      </w:r>
    </w:p>
    <w:p w14:paraId="57E4145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63ED16B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198E0EEE" w14:textId="77777777" w:rsidR="00F40520" w:rsidRPr="008A7AC0" w:rsidRDefault="00F40520">
      <w:pPr>
        <w:widowControl/>
        <w:ind w:left="5104" w:hanging="5104"/>
        <w:rPr>
          <w:rFonts w:ascii="Arial" w:hAnsi="Arial" w:cs="Arial"/>
          <w:sz w:val="22"/>
          <w:szCs w:val="22"/>
        </w:rPr>
      </w:pPr>
    </w:p>
    <w:p w14:paraId="79DF71C3" w14:textId="77777777" w:rsidR="00F40520" w:rsidRPr="008A7AC0" w:rsidRDefault="00F40520">
      <w:pPr>
        <w:widowControl/>
        <w:rPr>
          <w:rFonts w:ascii="Arial" w:hAnsi="Arial" w:cs="Arial"/>
          <w:sz w:val="22"/>
          <w:szCs w:val="22"/>
        </w:rPr>
      </w:pPr>
    </w:p>
    <w:p w14:paraId="0C1C339D" w14:textId="77777777" w:rsidR="00F4052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1065801, 2184101</w:t>
      </w:r>
      <w:r w:rsidRPr="008A7AC0">
        <w:rPr>
          <w:rFonts w:ascii="Arial" w:hAnsi="Arial" w:cs="Arial"/>
          <w:color w:val="000000"/>
          <w:sz w:val="22"/>
          <w:szCs w:val="22"/>
        </w:rPr>
        <w:br/>
      </w:r>
    </w:p>
    <w:p w14:paraId="06B10BEF" w14:textId="77777777" w:rsidR="00C72784" w:rsidRPr="008A7AC0" w:rsidRDefault="00C72784">
      <w:pPr>
        <w:widowControl/>
        <w:tabs>
          <w:tab w:val="left" w:pos="120"/>
        </w:tabs>
        <w:rPr>
          <w:rFonts w:ascii="Arial" w:hAnsi="Arial" w:cs="Arial"/>
          <w:color w:val="000000"/>
          <w:sz w:val="22"/>
          <w:szCs w:val="22"/>
        </w:rPr>
      </w:pPr>
    </w:p>
    <w:p w14:paraId="30F4C58F" w14:textId="77777777" w:rsidR="00F40520" w:rsidRPr="008A7AC0" w:rsidRDefault="00F40520">
      <w:pPr>
        <w:widowControl/>
        <w:rPr>
          <w:rFonts w:ascii="Arial" w:hAnsi="Arial" w:cs="Arial"/>
          <w:sz w:val="22"/>
          <w:szCs w:val="22"/>
        </w:rPr>
      </w:pPr>
    </w:p>
    <w:p w14:paraId="394BC94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2B7589D4"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5735461B"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31CF6D93" w14:textId="77777777" w:rsidR="004612CC" w:rsidRPr="008A7AC0" w:rsidRDefault="004612CC" w:rsidP="004612CC">
      <w:pPr>
        <w:widowControl/>
        <w:rPr>
          <w:rFonts w:ascii="Arial" w:hAnsi="Arial" w:cs="Arial"/>
          <w:sz w:val="22"/>
          <w:szCs w:val="22"/>
        </w:rPr>
      </w:pPr>
    </w:p>
    <w:p w14:paraId="7DAB6C3A"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3463E661"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7789F412" w14:textId="77777777" w:rsidR="004612CC" w:rsidRPr="008A7AC0" w:rsidRDefault="004612CC">
      <w:pPr>
        <w:widowControl/>
        <w:jc w:val="both"/>
        <w:rPr>
          <w:rFonts w:ascii="Arial" w:hAnsi="Arial" w:cs="Arial"/>
          <w:sz w:val="22"/>
          <w:szCs w:val="22"/>
        </w:rPr>
      </w:pPr>
    </w:p>
    <w:p w14:paraId="026558C5" w14:textId="2CB90D70"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00C72784">
        <w:rPr>
          <w:rFonts w:ascii="Arial" w:hAnsi="Arial" w:cs="Arial"/>
          <w:color w:val="000000"/>
          <w:sz w:val="22"/>
          <w:szCs w:val="22"/>
        </w:rPr>
        <w:t>Věra Janešová</w:t>
      </w:r>
    </w:p>
    <w:p w14:paraId="050B255B" w14:textId="77777777" w:rsidR="00F40520" w:rsidRPr="008A7AC0" w:rsidRDefault="00F40520">
      <w:pPr>
        <w:widowControl/>
        <w:jc w:val="both"/>
        <w:rPr>
          <w:rFonts w:ascii="Arial" w:hAnsi="Arial" w:cs="Arial"/>
          <w:sz w:val="22"/>
          <w:szCs w:val="22"/>
        </w:rPr>
      </w:pPr>
    </w:p>
    <w:p w14:paraId="17A4D8D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2A1FBD90"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1EB80582" w14:textId="77777777" w:rsidR="000A639E" w:rsidRPr="008A7AC0" w:rsidRDefault="000A639E" w:rsidP="000A639E">
      <w:pPr>
        <w:widowControl/>
        <w:rPr>
          <w:rFonts w:ascii="Arial" w:hAnsi="Arial" w:cs="Arial"/>
          <w:sz w:val="22"/>
          <w:szCs w:val="22"/>
        </w:rPr>
      </w:pPr>
    </w:p>
    <w:p w14:paraId="14B8134D" w14:textId="7AE2824C" w:rsidR="000A639E" w:rsidRDefault="00AE1C53" w:rsidP="00AE1C53">
      <w:pPr>
        <w:widowControl/>
        <w:tabs>
          <w:tab w:val="left" w:pos="3750"/>
        </w:tabs>
        <w:rPr>
          <w:rFonts w:ascii="Arial" w:hAnsi="Arial" w:cs="Arial"/>
          <w:sz w:val="22"/>
          <w:szCs w:val="22"/>
        </w:rPr>
      </w:pPr>
      <w:r>
        <w:rPr>
          <w:rFonts w:ascii="Arial" w:hAnsi="Arial" w:cs="Arial"/>
          <w:sz w:val="22"/>
          <w:szCs w:val="22"/>
        </w:rPr>
        <w:tab/>
      </w:r>
    </w:p>
    <w:p w14:paraId="4856CCEA" w14:textId="77777777" w:rsidR="00C72784" w:rsidRDefault="00C72784" w:rsidP="000A639E">
      <w:pPr>
        <w:widowControl/>
        <w:rPr>
          <w:rFonts w:ascii="Arial" w:hAnsi="Arial" w:cs="Arial"/>
          <w:sz w:val="22"/>
          <w:szCs w:val="22"/>
        </w:rPr>
      </w:pPr>
    </w:p>
    <w:p w14:paraId="2EA8D245" w14:textId="77777777" w:rsidR="00C72784" w:rsidRDefault="00C72784" w:rsidP="000A639E">
      <w:pPr>
        <w:widowControl/>
        <w:rPr>
          <w:rFonts w:ascii="Arial" w:hAnsi="Arial" w:cs="Arial"/>
          <w:sz w:val="22"/>
          <w:szCs w:val="22"/>
        </w:rPr>
      </w:pPr>
    </w:p>
    <w:p w14:paraId="566A126D" w14:textId="77777777" w:rsidR="00C72784" w:rsidRDefault="00C72784" w:rsidP="000A639E">
      <w:pPr>
        <w:widowControl/>
        <w:rPr>
          <w:rFonts w:ascii="Arial" w:hAnsi="Arial" w:cs="Arial"/>
          <w:sz w:val="22"/>
          <w:szCs w:val="22"/>
        </w:rPr>
      </w:pPr>
    </w:p>
    <w:p w14:paraId="643A81B5" w14:textId="77777777" w:rsidR="00C72784" w:rsidRPr="008A7AC0" w:rsidRDefault="00C72784" w:rsidP="000A639E">
      <w:pPr>
        <w:widowControl/>
        <w:rPr>
          <w:rFonts w:ascii="Arial" w:hAnsi="Arial" w:cs="Arial"/>
          <w:sz w:val="22"/>
          <w:szCs w:val="22"/>
        </w:rPr>
      </w:pPr>
    </w:p>
    <w:p w14:paraId="74C91C3E" w14:textId="77777777" w:rsidR="000A639E" w:rsidRPr="008A7AC0" w:rsidRDefault="000A639E" w:rsidP="000A639E">
      <w:pPr>
        <w:widowControl/>
        <w:jc w:val="both"/>
        <w:rPr>
          <w:rFonts w:ascii="Arial" w:hAnsi="Arial" w:cs="Arial"/>
          <w:sz w:val="22"/>
          <w:szCs w:val="22"/>
        </w:rPr>
      </w:pPr>
    </w:p>
    <w:p w14:paraId="624D5F9C"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4D59C740"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083DCB7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45B2D584" w14:textId="77777777" w:rsidR="000A639E" w:rsidRPr="008A7AC0" w:rsidRDefault="000A639E" w:rsidP="000A639E">
      <w:pPr>
        <w:jc w:val="both"/>
        <w:rPr>
          <w:rFonts w:ascii="Arial" w:hAnsi="Arial" w:cs="Arial"/>
          <w:sz w:val="22"/>
          <w:szCs w:val="22"/>
        </w:rPr>
      </w:pPr>
    </w:p>
    <w:p w14:paraId="78B6018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7965199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36949532" w14:textId="77777777" w:rsidR="000A639E" w:rsidRPr="008A7AC0" w:rsidRDefault="000A639E" w:rsidP="000A639E">
      <w:pPr>
        <w:jc w:val="both"/>
        <w:rPr>
          <w:rFonts w:ascii="Arial" w:hAnsi="Arial" w:cs="Arial"/>
          <w:i/>
          <w:sz w:val="22"/>
          <w:szCs w:val="22"/>
        </w:rPr>
      </w:pPr>
    </w:p>
    <w:p w14:paraId="7D2C6E0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C873FEB"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5BABE79F" w14:textId="77777777" w:rsidR="004F26F7" w:rsidRDefault="004F26F7" w:rsidP="004F26F7">
      <w:pPr>
        <w:jc w:val="both"/>
        <w:rPr>
          <w:rFonts w:ascii="Arial" w:hAnsi="Arial" w:cs="Arial"/>
          <w:color w:val="FF0000"/>
          <w:sz w:val="22"/>
          <w:szCs w:val="22"/>
        </w:rPr>
      </w:pPr>
    </w:p>
    <w:p w14:paraId="6CE1A303" w14:textId="77777777" w:rsidR="004F26F7" w:rsidRDefault="004F26F7" w:rsidP="004F26F7">
      <w:pPr>
        <w:jc w:val="both"/>
        <w:rPr>
          <w:rFonts w:ascii="Arial" w:hAnsi="Arial" w:cs="Arial"/>
          <w:sz w:val="22"/>
          <w:szCs w:val="22"/>
        </w:rPr>
      </w:pPr>
      <w:r>
        <w:rPr>
          <w:rFonts w:ascii="Arial" w:hAnsi="Arial" w:cs="Arial"/>
          <w:sz w:val="22"/>
          <w:szCs w:val="22"/>
        </w:rPr>
        <w:t>………………………</w:t>
      </w:r>
    </w:p>
    <w:p w14:paraId="2737ABA5" w14:textId="77777777" w:rsidR="004F26F7" w:rsidRDefault="004F26F7" w:rsidP="004F26F7">
      <w:pPr>
        <w:jc w:val="both"/>
        <w:rPr>
          <w:rFonts w:ascii="Arial" w:hAnsi="Arial" w:cs="Arial"/>
          <w:sz w:val="22"/>
          <w:szCs w:val="22"/>
        </w:rPr>
      </w:pPr>
      <w:r>
        <w:rPr>
          <w:rFonts w:ascii="Arial" w:hAnsi="Arial" w:cs="Arial"/>
          <w:sz w:val="22"/>
          <w:szCs w:val="22"/>
        </w:rPr>
        <w:t>ID verze</w:t>
      </w:r>
    </w:p>
    <w:p w14:paraId="1DC08EAB" w14:textId="77777777" w:rsidR="002D0563" w:rsidRPr="008A7AC0" w:rsidRDefault="002D0563" w:rsidP="002D0563">
      <w:pPr>
        <w:jc w:val="both"/>
        <w:rPr>
          <w:rFonts w:ascii="Arial" w:hAnsi="Arial" w:cs="Arial"/>
          <w:sz w:val="22"/>
          <w:szCs w:val="22"/>
        </w:rPr>
      </w:pPr>
    </w:p>
    <w:p w14:paraId="7F2DF2A9"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0C3349C"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7BC5F7D8" w14:textId="77777777" w:rsidR="002D0563" w:rsidRPr="008A7AC0" w:rsidRDefault="002D0563" w:rsidP="002D0563">
      <w:pPr>
        <w:jc w:val="both"/>
        <w:rPr>
          <w:rFonts w:ascii="Arial" w:hAnsi="Arial" w:cs="Arial"/>
          <w:sz w:val="22"/>
          <w:szCs w:val="22"/>
        </w:rPr>
      </w:pPr>
    </w:p>
    <w:p w14:paraId="74C21BFE" w14:textId="77777777" w:rsidR="002D0563" w:rsidRPr="008A7AC0" w:rsidRDefault="002D0563" w:rsidP="002D0563">
      <w:pPr>
        <w:jc w:val="both"/>
        <w:rPr>
          <w:rFonts w:ascii="Arial" w:hAnsi="Arial" w:cs="Arial"/>
          <w:sz w:val="22"/>
          <w:szCs w:val="22"/>
        </w:rPr>
      </w:pPr>
    </w:p>
    <w:p w14:paraId="78F896DA" w14:textId="338ED937" w:rsidR="00F40520" w:rsidRPr="008A7AC0" w:rsidRDefault="00C72784" w:rsidP="00C72784">
      <w:pPr>
        <w:jc w:val="both"/>
        <w:rPr>
          <w:rFonts w:ascii="Arial" w:hAnsi="Arial" w:cs="Arial"/>
          <w:sz w:val="22"/>
          <w:szCs w:val="22"/>
        </w:rPr>
      </w:pPr>
      <w:r w:rsidRPr="008A7AC0">
        <w:rPr>
          <w:rFonts w:ascii="Arial" w:hAnsi="Arial" w:cs="Arial"/>
          <w:sz w:val="22"/>
          <w:szCs w:val="22"/>
        </w:rPr>
        <w:t>V Praze dne</w:t>
      </w:r>
    </w:p>
    <w:sectPr w:rsidR="00F40520" w:rsidRPr="008A7AC0" w:rsidSect="00C72784">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D75F" w14:textId="77777777" w:rsidR="005D18C5" w:rsidRDefault="005D18C5">
      <w:r>
        <w:separator/>
      </w:r>
    </w:p>
  </w:endnote>
  <w:endnote w:type="continuationSeparator" w:id="0">
    <w:p w14:paraId="44AB048D" w14:textId="77777777" w:rsidR="005D18C5" w:rsidRDefault="005D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AFEF" w14:textId="77777777" w:rsidR="00C72784" w:rsidRDefault="00C72784">
    <w:pPr>
      <w:pStyle w:val="Zpat"/>
      <w:jc w:val="center"/>
    </w:pPr>
    <w:r>
      <w:fldChar w:fldCharType="begin"/>
    </w:r>
    <w:r>
      <w:instrText>PAGE   \* MERGEFORMAT</w:instrText>
    </w:r>
    <w:r>
      <w:fldChar w:fldCharType="separate"/>
    </w:r>
    <w:r>
      <w:t>2</w:t>
    </w:r>
    <w:r>
      <w:fldChar w:fldCharType="end"/>
    </w:r>
  </w:p>
  <w:p w14:paraId="0705B034" w14:textId="77777777" w:rsidR="00C72784" w:rsidRDefault="00C72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7021" w14:textId="77777777" w:rsidR="005D18C5" w:rsidRDefault="005D18C5">
      <w:r>
        <w:separator/>
      </w:r>
    </w:p>
  </w:footnote>
  <w:footnote w:type="continuationSeparator" w:id="0">
    <w:p w14:paraId="49AAB4D3" w14:textId="77777777" w:rsidR="005D18C5" w:rsidRDefault="005D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E73D"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209"/>
    <w:rsid w:val="00254CB2"/>
    <w:rsid w:val="002750DE"/>
    <w:rsid w:val="002C6B88"/>
    <w:rsid w:val="002D0563"/>
    <w:rsid w:val="002F1E8C"/>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C78AA"/>
    <w:rsid w:val="004E6081"/>
    <w:rsid w:val="004F26F7"/>
    <w:rsid w:val="0052326D"/>
    <w:rsid w:val="00530111"/>
    <w:rsid w:val="00560E2A"/>
    <w:rsid w:val="005713D7"/>
    <w:rsid w:val="005C0BFA"/>
    <w:rsid w:val="005D18C5"/>
    <w:rsid w:val="005D6433"/>
    <w:rsid w:val="00625710"/>
    <w:rsid w:val="00663CDD"/>
    <w:rsid w:val="006777A1"/>
    <w:rsid w:val="006A4EDD"/>
    <w:rsid w:val="006C3440"/>
    <w:rsid w:val="006E2592"/>
    <w:rsid w:val="006E6856"/>
    <w:rsid w:val="006F1A35"/>
    <w:rsid w:val="00791CBF"/>
    <w:rsid w:val="00794D8A"/>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9C70BD"/>
    <w:rsid w:val="00A31C3B"/>
    <w:rsid w:val="00A44A4E"/>
    <w:rsid w:val="00A648FA"/>
    <w:rsid w:val="00A72063"/>
    <w:rsid w:val="00A7764F"/>
    <w:rsid w:val="00AA714E"/>
    <w:rsid w:val="00AD0CCD"/>
    <w:rsid w:val="00AE1C53"/>
    <w:rsid w:val="00AF09D6"/>
    <w:rsid w:val="00B04592"/>
    <w:rsid w:val="00B070B5"/>
    <w:rsid w:val="00B56780"/>
    <w:rsid w:val="00BC0356"/>
    <w:rsid w:val="00BD159D"/>
    <w:rsid w:val="00C2745D"/>
    <w:rsid w:val="00C65B71"/>
    <w:rsid w:val="00C70A46"/>
    <w:rsid w:val="00C72784"/>
    <w:rsid w:val="00C924E7"/>
    <w:rsid w:val="00C92B9E"/>
    <w:rsid w:val="00C9419D"/>
    <w:rsid w:val="00CA6C41"/>
    <w:rsid w:val="00CE526C"/>
    <w:rsid w:val="00D01C6E"/>
    <w:rsid w:val="00D04880"/>
    <w:rsid w:val="00D11424"/>
    <w:rsid w:val="00D35DFD"/>
    <w:rsid w:val="00D53ED9"/>
    <w:rsid w:val="00D70F94"/>
    <w:rsid w:val="00D96CDE"/>
    <w:rsid w:val="00E02FFC"/>
    <w:rsid w:val="00E063B4"/>
    <w:rsid w:val="00E37428"/>
    <w:rsid w:val="00E76374"/>
    <w:rsid w:val="00EC28AB"/>
    <w:rsid w:val="00EC3E05"/>
    <w:rsid w:val="00F168E6"/>
    <w:rsid w:val="00F21FF3"/>
    <w:rsid w:val="00F2334F"/>
    <w:rsid w:val="00F255B8"/>
    <w:rsid w:val="00F3099E"/>
    <w:rsid w:val="00F40520"/>
    <w:rsid w:val="00F66730"/>
    <w:rsid w:val="00F82692"/>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AB7A"/>
  <w14:defaultImageDpi w14:val="0"/>
  <w15:docId w15:val="{890F6B15-2110-4931-AD9E-31B4378C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3538">
      <w:marLeft w:val="0"/>
      <w:marRight w:val="0"/>
      <w:marTop w:val="0"/>
      <w:marBottom w:val="0"/>
      <w:divBdr>
        <w:top w:val="none" w:sz="0" w:space="0" w:color="auto"/>
        <w:left w:val="none" w:sz="0" w:space="0" w:color="auto"/>
        <w:bottom w:val="none" w:sz="0" w:space="0" w:color="auto"/>
        <w:right w:val="none" w:sz="0" w:space="0" w:color="auto"/>
      </w:divBdr>
    </w:div>
    <w:div w:id="504443539">
      <w:marLeft w:val="0"/>
      <w:marRight w:val="0"/>
      <w:marTop w:val="0"/>
      <w:marBottom w:val="0"/>
      <w:divBdr>
        <w:top w:val="none" w:sz="0" w:space="0" w:color="auto"/>
        <w:left w:val="none" w:sz="0" w:space="0" w:color="auto"/>
        <w:bottom w:val="none" w:sz="0" w:space="0" w:color="auto"/>
        <w:right w:val="none" w:sz="0" w:space="0" w:color="auto"/>
      </w:divBdr>
    </w:div>
    <w:div w:id="504443540">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 w:id="504443542">
      <w:marLeft w:val="0"/>
      <w:marRight w:val="0"/>
      <w:marTop w:val="0"/>
      <w:marBottom w:val="0"/>
      <w:divBdr>
        <w:top w:val="none" w:sz="0" w:space="0" w:color="auto"/>
        <w:left w:val="none" w:sz="0" w:space="0" w:color="auto"/>
        <w:bottom w:val="none" w:sz="0" w:space="0" w:color="auto"/>
        <w:right w:val="none" w:sz="0" w:space="0" w:color="auto"/>
      </w:divBdr>
    </w:div>
    <w:div w:id="504443543">
      <w:marLeft w:val="0"/>
      <w:marRight w:val="0"/>
      <w:marTop w:val="0"/>
      <w:marBottom w:val="0"/>
      <w:divBdr>
        <w:top w:val="none" w:sz="0" w:space="0" w:color="auto"/>
        <w:left w:val="none" w:sz="0" w:space="0" w:color="auto"/>
        <w:bottom w:val="none" w:sz="0" w:space="0" w:color="auto"/>
        <w:right w:val="none" w:sz="0" w:space="0" w:color="auto"/>
      </w:divBdr>
    </w:div>
    <w:div w:id="504443544">
      <w:marLeft w:val="0"/>
      <w:marRight w:val="0"/>
      <w:marTop w:val="0"/>
      <w:marBottom w:val="0"/>
      <w:divBdr>
        <w:top w:val="none" w:sz="0" w:space="0" w:color="auto"/>
        <w:left w:val="none" w:sz="0" w:space="0" w:color="auto"/>
        <w:bottom w:val="none" w:sz="0" w:space="0" w:color="auto"/>
        <w:right w:val="none" w:sz="0" w:space="0" w:color="auto"/>
      </w:divBdr>
    </w:div>
    <w:div w:id="504443545">
      <w:marLeft w:val="0"/>
      <w:marRight w:val="0"/>
      <w:marTop w:val="0"/>
      <w:marBottom w:val="0"/>
      <w:divBdr>
        <w:top w:val="none" w:sz="0" w:space="0" w:color="auto"/>
        <w:left w:val="none" w:sz="0" w:space="0" w:color="auto"/>
        <w:bottom w:val="none" w:sz="0" w:space="0" w:color="auto"/>
        <w:right w:val="none" w:sz="0" w:space="0" w:color="auto"/>
      </w:divBdr>
    </w:div>
    <w:div w:id="504443546">
      <w:marLeft w:val="0"/>
      <w:marRight w:val="0"/>
      <w:marTop w:val="0"/>
      <w:marBottom w:val="0"/>
      <w:divBdr>
        <w:top w:val="none" w:sz="0" w:space="0" w:color="auto"/>
        <w:left w:val="none" w:sz="0" w:space="0" w:color="auto"/>
        <w:bottom w:val="none" w:sz="0" w:space="0" w:color="auto"/>
        <w:right w:val="none" w:sz="0" w:space="0" w:color="auto"/>
      </w:divBdr>
    </w:div>
    <w:div w:id="504443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1777</Words>
  <Characters>10349</Characters>
  <Application>Microsoft Office Word</Application>
  <DocSecurity>0</DocSecurity>
  <Lines>86</Lines>
  <Paragraphs>24</Paragraphs>
  <ScaleCrop>false</ScaleCrop>
  <Company>Pozemkový Fond ČR</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2025-10-23T07:19:00Z</cp:lastPrinted>
  <dcterms:created xsi:type="dcterms:W3CDTF">2025-11-18T13:49:00Z</dcterms:created>
  <dcterms:modified xsi:type="dcterms:W3CDTF">2025-11-18T13:59:00Z</dcterms:modified>
</cp:coreProperties>
</file>