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54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760" w:line="312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EUROMACH R55-otočné ozubené kolo</w:t>
      </w:r>
      <w:bookmarkEnd w:id="0"/>
      <w:bookmarkEnd w:id="1"/>
      <w:bookmarkEnd w:id="2"/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[Home Development s.r.o., Holečkova 2538/5, České Budějovice,370 04, IČO: 28146506], za kterého jedná [jednatel] (dále jen „dodavatel“), tímto čestně prohlašuje, že, bude-li s ním uzavřena smlouva na plnění veřejné zakázky, zajistí po celou dobu provádění díla:</w:t>
      </w:r>
      <w:bookmarkEnd w:id="3"/>
      <w:bookmarkEnd w:id="4"/>
      <w:bookmarkEnd w:id="5"/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300" w:right="0" w:hanging="300"/>
        <w:jc w:val="both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6"/>
      <w:bookmarkEnd w:id="7"/>
      <w:bookmarkEnd w:id="9"/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699" w:val="left"/>
          <w:tab w:pos="946" w:val="left"/>
        </w:tabs>
        <w:bidi w:val="0"/>
        <w:spacing w:before="0" w:after="0" w:line="240" w:lineRule="auto"/>
        <w:ind w:left="0" w:right="0" w:firstLine="0"/>
        <w:jc w:val="both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</w:t>
        <w:tab/>
        <w:t>sjednání a dodržování smluvních podmínek se svými poddodavateli srovnatelných s</w:t>
      </w:r>
      <w:bookmarkEnd w:id="10"/>
      <w:bookmarkEnd w:id="11"/>
      <w:bookmarkEnd w:id="1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300" w:right="0" w:firstLine="0"/>
        <w:jc w:val="both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4"/>
    </w:p>
    <w:p>
      <w:pPr>
        <w:pStyle w:val="Style11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699" w:val="left"/>
          <w:tab w:pos="946" w:val="left"/>
        </w:tabs>
        <w:bidi w:val="0"/>
        <w:spacing w:before="0" w:after="0" w:line="240" w:lineRule="auto"/>
        <w:ind w:left="0" w:right="0" w:firstLine="0"/>
        <w:jc w:val="both"/>
      </w:pPr>
      <w:bookmarkStart w:id="15" w:name="bookmark15"/>
      <w:bookmarkStart w:id="16" w:name="bookmark16"/>
      <w:bookmarkStart w:id="17" w:name="bookmark17"/>
      <w:bookmarkStart w:id="18" w:name="bookmark18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</w:t>
        <w:tab/>
        <w:t>řádné a včasné plnění finančních závazků svým poddodavatelům, kdy za řádné a včasné</w:t>
      </w:r>
      <w:bookmarkEnd w:id="15"/>
      <w:bookmarkEnd w:id="16"/>
      <w:bookmarkEnd w:id="1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300" w:right="0" w:firstLine="0"/>
        <w:jc w:val="both"/>
      </w:pPr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se považuje plné uhrazení poddodavatelem vystavených faktur za plnění poskytnutá k plnění veřejné zakázky, a to vždy do 3 pracovních dnů od obdržení platby ze strany zadavatele za konkrétní plnění.</w:t>
      </w:r>
      <w:bookmarkEnd w:id="1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30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Home Development, s.r.o.</w:t>
        <w:br/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6" w:right="1114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6675120</wp:posOffset>
              </wp:positionH>
              <wp:positionV relativeFrom="page">
                <wp:posOffset>10024745</wp:posOffset>
              </wp:positionV>
              <wp:extent cx="170815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0815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60000000000002pt;margin-top:789.35000000000002pt;width:13.45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5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