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0E2C2C" w:rsidRPr="00833530" w:rsidP="00A248D8" w14:paraId="342474C4" w14:textId="77DDD256">
      <w:pPr>
        <w:spacing w:before="240" w:after="240"/>
        <w:jc w:val="right"/>
        <w:rPr>
          <w:rFonts w:ascii="Arial" w:hAnsi="Arial" w:eastAsiaTheme="minorHAnsi" w:cs="Arial"/>
          <w:sz w:val="22"/>
          <w:szCs w:val="22"/>
          <w:lang w:eastAsia="en-US"/>
        </w:rPr>
      </w:pPr>
      <w:r w:rsidRPr="00833530">
        <w:rPr>
          <w:rFonts w:ascii="Arial" w:hAnsi="Arial" w:eastAsiaTheme="minorHAnsi" w:cs="Arial"/>
          <w:spacing w:val="1"/>
          <w:sz w:val="22"/>
          <w:szCs w:val="22"/>
          <w:lang w:eastAsia="en-US"/>
        </w:rPr>
        <w:t>Ev.č</w:t>
      </w:r>
      <w:r w:rsidRPr="00833530">
        <w:rPr>
          <w:rFonts w:ascii="Arial" w:hAnsi="Arial" w:eastAsiaTheme="minorHAnsi" w:cs="Arial"/>
          <w:spacing w:val="1"/>
          <w:sz w:val="22"/>
          <w:szCs w:val="22"/>
          <w:lang w:eastAsia="en-US"/>
        </w:rPr>
        <w:t>. 2</w:t>
      </w:r>
      <w:r w:rsidR="00631745">
        <w:rPr>
          <w:rFonts w:ascii="Arial" w:hAnsi="Arial" w:eastAsiaTheme="minorHAnsi" w:cs="Arial"/>
          <w:spacing w:val="1"/>
          <w:sz w:val="22"/>
          <w:szCs w:val="22"/>
          <w:lang w:eastAsia="en-US"/>
        </w:rPr>
        <w:t>5</w:t>
      </w:r>
      <w:r w:rsidRPr="00833530">
        <w:rPr>
          <w:rFonts w:ascii="Arial" w:hAnsi="Arial" w:eastAsiaTheme="minorHAnsi" w:cs="Arial"/>
          <w:sz w:val="22"/>
          <w:szCs w:val="22"/>
          <w:lang w:eastAsia="en-US"/>
        </w:rPr>
        <w:t>/</w:t>
      </w:r>
      <w:r w:rsidR="00631745">
        <w:rPr>
          <w:rFonts w:ascii="Arial" w:hAnsi="Arial" w:eastAsiaTheme="minorHAnsi" w:cs="Arial"/>
          <w:sz w:val="22"/>
          <w:szCs w:val="22"/>
          <w:lang w:eastAsia="en-US"/>
        </w:rPr>
        <w:t>233-</w:t>
      </w:r>
      <w:r w:rsidRPr="00833530">
        <w:rPr>
          <w:rFonts w:ascii="Arial" w:hAnsi="Arial" w:eastAsiaTheme="minorHAnsi" w:cs="Arial"/>
          <w:sz w:val="22"/>
          <w:szCs w:val="22"/>
          <w:lang w:eastAsia="en-US"/>
        </w:rPr>
        <w:t>0</w:t>
      </w:r>
      <w:r w:rsidRPr="00833530">
        <w:rPr>
          <w:rFonts w:ascii="Arial" w:hAnsi="Arial" w:eastAsiaTheme="minorHAnsi" w:cs="Arial"/>
          <w:sz w:val="22"/>
          <w:szCs w:val="22"/>
          <w:lang w:eastAsia="en-US"/>
        </w:rPr>
        <w:br/>
      </w:r>
      <w:r w:rsidRPr="00631745">
        <w:rPr>
          <w:rFonts w:ascii="Arial" w:hAnsi="Arial" w:eastAsiaTheme="minorHAnsi" w:cs="Arial"/>
          <w:sz w:val="22"/>
          <w:szCs w:val="22"/>
          <w:lang w:eastAsia="en-US"/>
        </w:rPr>
        <w:t xml:space="preserve">Čj. </w:t>
      </w:r>
      <w:r w:rsidRPr="00631745" w:rsidR="00631745">
        <w:rPr>
          <w:rFonts w:ascii="Arial" w:eastAsia="Calibri" w:hAnsi="Arial" w:cs="Arial"/>
          <w:sz w:val="22"/>
          <w:szCs w:val="22"/>
        </w:rPr>
        <w:t>44600-2025-UVCR</w:t>
      </w:r>
    </w:p>
    <w:p w:rsidR="000E2C2C" w:rsidRPr="002928DA" w:rsidP="000E2C2C" w14:paraId="75A060C9" w14:textId="7ED9A2F8">
      <w:pPr>
        <w:spacing w:before="440" w:after="240"/>
        <w:jc w:val="center"/>
        <w:rPr>
          <w:rFonts w:ascii="Arial" w:hAnsi="Arial" w:cs="Arial"/>
          <w:b/>
          <w:bCs/>
          <w:caps/>
          <w:sz w:val="26"/>
          <w:szCs w:val="26"/>
        </w:rPr>
      </w:pPr>
      <w:r w:rsidRPr="002928DA">
        <w:rPr>
          <w:rFonts w:ascii="Arial" w:hAnsi="Arial" w:cs="Arial"/>
          <w:b/>
          <w:bCs/>
          <w:caps/>
          <w:sz w:val="26"/>
          <w:szCs w:val="26"/>
        </w:rPr>
        <w:t>Smlouva</w:t>
      </w:r>
      <w:r w:rsidR="00B459CA">
        <w:rPr>
          <w:rFonts w:ascii="Arial" w:hAnsi="Arial" w:cs="Arial"/>
          <w:b/>
          <w:bCs/>
          <w:caps/>
          <w:sz w:val="26"/>
          <w:szCs w:val="26"/>
        </w:rPr>
        <w:t xml:space="preserve"> O DODÁVCE, IMPLEMENTACI A SERVISU</w:t>
      </w:r>
    </w:p>
    <w:p w:rsidR="000E2C2C" w:rsidRPr="002928DA" w:rsidP="000E2C2C" w14:paraId="24ADFA34" w14:textId="046D7F65">
      <w:pPr>
        <w:spacing w:after="240"/>
        <w:jc w:val="center"/>
        <w:rPr>
          <w:rFonts w:ascii="Arial" w:hAnsi="Arial" w:cs="Arial"/>
          <w:b/>
          <w:caps/>
          <w:sz w:val="26"/>
          <w:szCs w:val="26"/>
        </w:rPr>
      </w:pPr>
      <w:r>
        <w:rPr>
          <w:rFonts w:ascii="Arial" w:hAnsi="Arial" w:cs="Arial"/>
          <w:b/>
          <w:bCs/>
          <w:sz w:val="26"/>
          <w:szCs w:val="26"/>
        </w:rPr>
        <w:t>„</w:t>
      </w:r>
      <w:r w:rsidRPr="000F427F" w:rsidR="00B11E14">
        <w:rPr>
          <w:rFonts w:ascii="Arial" w:eastAsia="Calibri" w:hAnsi="Arial" w:cs="Arial"/>
          <w:b/>
          <w:sz w:val="24"/>
          <w:szCs w:val="24"/>
        </w:rPr>
        <w:t>Navýšení diskové kapacity diskového pole</w:t>
      </w:r>
      <w:r w:rsidRPr="002928DA">
        <w:rPr>
          <w:rFonts w:ascii="Arial" w:hAnsi="Arial" w:cs="Arial"/>
          <w:b/>
          <w:bCs/>
          <w:sz w:val="26"/>
          <w:szCs w:val="26"/>
        </w:rPr>
        <w:t>“</w:t>
      </w:r>
    </w:p>
    <w:p w:rsidR="000E2C2C" w:rsidRPr="00A13B73" w:rsidP="000E2C2C" w14:paraId="4164680B" w14:textId="5A715110">
      <w:pPr>
        <w:spacing w:after="240"/>
        <w:jc w:val="center"/>
        <w:rPr>
          <w:rFonts w:ascii="Arial" w:eastAsia="Calibri" w:hAnsi="Arial" w:cs="Arial"/>
          <w:sz w:val="22"/>
          <w:szCs w:val="22"/>
        </w:rPr>
      </w:pPr>
      <w:r w:rsidRPr="00A13B73">
        <w:rPr>
          <w:rFonts w:ascii="Arial" w:eastAsia="Calibri" w:hAnsi="Arial" w:cs="Arial"/>
          <w:sz w:val="22"/>
          <w:szCs w:val="22"/>
        </w:rPr>
        <w:t>uzavřená podle zákona č. 89/2012 Sb., občanský zákoník, ve znění pozdějších předpisů (dále jen „občanský zákoník</w:t>
      </w:r>
      <w:r w:rsidR="000973D4">
        <w:rPr>
          <w:rFonts w:ascii="Arial" w:eastAsia="Calibri" w:hAnsi="Arial" w:cs="Arial"/>
          <w:sz w:val="22"/>
          <w:szCs w:val="22"/>
        </w:rPr>
        <w:t>)</w:t>
      </w:r>
      <w:r w:rsidR="0075400E">
        <w:rPr>
          <w:rFonts w:ascii="Arial" w:eastAsia="Calibri" w:hAnsi="Arial" w:cs="Arial"/>
          <w:sz w:val="22"/>
          <w:szCs w:val="22"/>
        </w:rPr>
        <w:t xml:space="preserve"> </w:t>
      </w:r>
      <w:r w:rsidRPr="00A13B73" w:rsidR="0075400E">
        <w:rPr>
          <w:rFonts w:ascii="Arial" w:eastAsia="Calibri" w:hAnsi="Arial" w:cs="Arial"/>
          <w:sz w:val="22"/>
          <w:szCs w:val="22"/>
        </w:rPr>
        <w:t>a dle zákona č. 121/2000 Sb., zákona o právu autorském, o právech souvisejících s právem autorským a o změně některých zákonů, ve znění pozdějších předpisů, (dále jen „autorský zákon“)</w:t>
      </w:r>
    </w:p>
    <w:p w:rsidR="000E2C2C" w:rsidRPr="00A13B73" w:rsidP="000E2C2C" w14:paraId="43F84EF4" w14:textId="77777777">
      <w:pPr>
        <w:spacing w:before="240" w:after="240"/>
        <w:jc w:val="center"/>
        <w:rPr>
          <w:rFonts w:ascii="Arial" w:eastAsia="Calibri" w:hAnsi="Arial" w:cs="Arial"/>
          <w:b/>
          <w:sz w:val="22"/>
          <w:szCs w:val="22"/>
        </w:rPr>
      </w:pPr>
      <w:r w:rsidRPr="00A13B73">
        <w:rPr>
          <w:rFonts w:ascii="Arial" w:eastAsia="Calibri" w:hAnsi="Arial" w:cs="Arial"/>
          <w:b/>
          <w:sz w:val="22"/>
          <w:szCs w:val="22"/>
        </w:rPr>
        <w:t>Smluvní strany</w:t>
      </w:r>
    </w:p>
    <w:p w:rsidR="000E2C2C" w:rsidRPr="00A13B73" w:rsidP="000E2C2C" w14:paraId="27F9C221" w14:textId="1EBC3326">
      <w:pPr>
        <w:spacing w:after="120"/>
        <w:rPr>
          <w:rFonts w:ascii="Arial" w:eastAsia="Calibri" w:hAnsi="Arial" w:cs="Arial"/>
          <w:b/>
          <w:sz w:val="22"/>
          <w:szCs w:val="22"/>
        </w:rPr>
      </w:pPr>
      <w:r w:rsidRPr="00A13B73">
        <w:rPr>
          <w:rFonts w:ascii="Arial" w:eastAsia="Calibri" w:hAnsi="Arial" w:cs="Arial"/>
          <w:b/>
          <w:sz w:val="22"/>
          <w:szCs w:val="22"/>
        </w:rPr>
        <w:t xml:space="preserve">Česká </w:t>
      </w:r>
      <w:r w:rsidRPr="00A13B73" w:rsidR="00364AB5">
        <w:rPr>
          <w:rFonts w:ascii="Arial" w:eastAsia="Calibri" w:hAnsi="Arial" w:cs="Arial"/>
          <w:b/>
          <w:sz w:val="22"/>
          <w:szCs w:val="22"/>
        </w:rPr>
        <w:t>republika – Úřad</w:t>
      </w:r>
      <w:r w:rsidRPr="00A13B73">
        <w:rPr>
          <w:rFonts w:ascii="Arial" w:eastAsia="Calibri" w:hAnsi="Arial" w:cs="Arial"/>
          <w:b/>
          <w:sz w:val="22"/>
          <w:szCs w:val="22"/>
        </w:rPr>
        <w:t xml:space="preserve"> vlády České republiky</w:t>
      </w:r>
    </w:p>
    <w:p w:rsidR="000E2C2C" w:rsidRPr="00A13B73" w:rsidP="000E2C2C" w14:paraId="33993D83" w14:textId="77777777">
      <w:pPr>
        <w:tabs>
          <w:tab w:val="left" w:pos="1985"/>
        </w:tabs>
        <w:ind w:left="1980" w:hanging="1980"/>
        <w:rPr>
          <w:rFonts w:ascii="Arial" w:eastAsia="Calibri" w:hAnsi="Arial" w:cs="Arial"/>
          <w:sz w:val="22"/>
          <w:szCs w:val="22"/>
        </w:rPr>
      </w:pPr>
      <w:r w:rsidRPr="00A13B73">
        <w:rPr>
          <w:rFonts w:ascii="Arial" w:eastAsia="Calibri" w:hAnsi="Arial" w:cs="Arial"/>
          <w:sz w:val="22"/>
          <w:szCs w:val="22"/>
        </w:rPr>
        <w:t>kterou z</w:t>
      </w:r>
      <w:r>
        <w:rPr>
          <w:rFonts w:ascii="Arial" w:eastAsia="Calibri" w:hAnsi="Arial" w:cs="Arial"/>
          <w:sz w:val="22"/>
          <w:szCs w:val="22"/>
        </w:rPr>
        <w:t>astupuje:</w:t>
      </w:r>
      <w:r>
        <w:rPr>
          <w:rFonts w:ascii="Arial" w:eastAsia="Calibri" w:hAnsi="Arial" w:cs="Arial"/>
          <w:sz w:val="22"/>
          <w:szCs w:val="22"/>
        </w:rPr>
        <w:tab/>
        <w:t>Ing. Jitka Křupková</w:t>
      </w:r>
      <w:r w:rsidRPr="00A13B73">
        <w:rPr>
          <w:rFonts w:ascii="Arial" w:eastAsia="Calibri" w:hAnsi="Arial" w:cs="Arial"/>
          <w:sz w:val="22"/>
          <w:szCs w:val="22"/>
        </w:rPr>
        <w:t>,</w:t>
      </w:r>
      <w:r>
        <w:rPr>
          <w:rFonts w:ascii="Arial" w:eastAsia="Calibri" w:hAnsi="Arial" w:cs="Arial"/>
          <w:sz w:val="22"/>
          <w:szCs w:val="22"/>
        </w:rPr>
        <w:t xml:space="preserve"> ředitelka Odboru informatiky,</w:t>
      </w:r>
      <w:r w:rsidRPr="00A13B73">
        <w:rPr>
          <w:rFonts w:ascii="Arial" w:eastAsia="Calibri" w:hAnsi="Arial" w:cs="Arial"/>
          <w:sz w:val="22"/>
          <w:szCs w:val="22"/>
        </w:rPr>
        <w:t xml:space="preserve"> na základě vnitřního předpisu</w:t>
      </w:r>
    </w:p>
    <w:p w:rsidR="00524F35" w:rsidRPr="00524F35" w:rsidP="00524F35" w14:paraId="46DB7B4F" w14:textId="6E741DA6">
      <w:pPr>
        <w:spacing w:after="240"/>
        <w:ind w:left="2268" w:hanging="2268"/>
        <w:contextualSpacing/>
        <w:rPr>
          <w:rFonts w:ascii="Arial" w:eastAsia="Arial" w:hAnsi="Arial" w:cs="Arial"/>
          <w:sz w:val="22"/>
          <w:szCs w:val="22"/>
        </w:rPr>
      </w:pPr>
      <w:r w:rsidRPr="00A13B73">
        <w:rPr>
          <w:rFonts w:ascii="Arial" w:eastAsia="Calibri" w:hAnsi="Arial" w:cs="Arial"/>
          <w:sz w:val="22"/>
          <w:szCs w:val="22"/>
        </w:rPr>
        <w:t xml:space="preserve">kontaktní </w:t>
      </w:r>
      <w:r w:rsidRPr="00A13B73">
        <w:rPr>
          <w:rFonts w:ascii="Arial" w:eastAsia="Calibri" w:hAnsi="Arial" w:cs="Arial"/>
          <w:sz w:val="22"/>
          <w:szCs w:val="22"/>
        </w:rPr>
        <w:t>osoba:</w:t>
      </w:r>
      <w:r>
        <w:rPr>
          <w:rFonts w:ascii="Arial" w:eastAsia="Calibri" w:hAnsi="Arial" w:cs="Arial"/>
          <w:sz w:val="22"/>
          <w:szCs w:val="22"/>
        </w:rPr>
        <w:t xml:space="preserve">   </w:t>
      </w:r>
      <w:r>
        <w:rPr>
          <w:rFonts w:ascii="Arial" w:eastAsia="Calibri" w:hAnsi="Arial" w:cs="Arial"/>
          <w:sz w:val="22"/>
          <w:szCs w:val="22"/>
        </w:rPr>
        <w:t xml:space="preserve">   </w:t>
      </w:r>
      <w:r w:rsidRPr="00524F35">
        <w:rPr>
          <w:rFonts w:ascii="Arial" w:hAnsi="Arial" w:cs="Arial"/>
          <w:sz w:val="22"/>
          <w:szCs w:val="22"/>
        </w:rPr>
        <w:t>Mgr. Ivan Metelka</w:t>
      </w:r>
      <w:r w:rsidRPr="00524F35">
        <w:rPr>
          <w:rFonts w:ascii="Arial" w:eastAsia="Arial" w:hAnsi="Arial" w:cs="Arial"/>
          <w:i/>
          <w:sz w:val="22"/>
          <w:szCs w:val="22"/>
        </w:rPr>
        <w:t xml:space="preserve">, </w:t>
      </w:r>
      <w:r w:rsidRPr="00524F35">
        <w:rPr>
          <w:rFonts w:ascii="Arial" w:eastAsia="Arial" w:hAnsi="Arial" w:cs="Arial"/>
          <w:sz w:val="22"/>
          <w:szCs w:val="22"/>
        </w:rPr>
        <w:t xml:space="preserve">e-mail: </w:t>
      </w:r>
      <w:r w:rsidR="00C91D45">
        <w:rPr>
          <w:rFonts w:ascii="Arial" w:hAnsi="Arial" w:cs="Arial"/>
          <w:sz w:val="22"/>
          <w:szCs w:val="22"/>
        </w:rPr>
        <w:t>XXXXX</w:t>
      </w:r>
      <w:r w:rsidRPr="00524F35">
        <w:rPr>
          <w:rFonts w:ascii="Arial" w:eastAsia="Arial" w:hAnsi="Arial" w:cs="Arial"/>
          <w:sz w:val="22"/>
          <w:szCs w:val="22"/>
        </w:rPr>
        <w:t xml:space="preserve">, </w:t>
      </w:r>
    </w:p>
    <w:p w:rsidR="000E2C2C" w:rsidRPr="00524F35" w:rsidP="00524F35" w14:paraId="18D9960C" w14:textId="40224CA3">
      <w:pPr>
        <w:ind w:left="2268" w:hanging="2268"/>
        <w:contextualSpacing/>
        <w:rPr>
          <w:rFonts w:ascii="Arial" w:hAnsi="Arial" w:cs="Arial"/>
          <w:sz w:val="22"/>
          <w:szCs w:val="22"/>
        </w:rPr>
      </w:pPr>
      <w:r w:rsidRPr="00524F35">
        <w:rPr>
          <w:rFonts w:ascii="Arial" w:eastAsia="Arial" w:hAnsi="Arial" w:cs="Arial"/>
          <w:sz w:val="22"/>
          <w:szCs w:val="22"/>
        </w:rPr>
        <w:t xml:space="preserve">                               </w:t>
      </w:r>
      <w:r>
        <w:rPr>
          <w:rFonts w:ascii="Arial" w:eastAsia="Arial" w:hAnsi="Arial" w:cs="Arial"/>
          <w:sz w:val="22"/>
          <w:szCs w:val="22"/>
        </w:rPr>
        <w:t xml:space="preserve">  </w:t>
      </w:r>
      <w:r w:rsidRPr="00524F35">
        <w:rPr>
          <w:rFonts w:ascii="Arial" w:eastAsia="Arial" w:hAnsi="Arial" w:cs="Arial"/>
          <w:sz w:val="22"/>
          <w:szCs w:val="22"/>
        </w:rPr>
        <w:t xml:space="preserve">tel.: </w:t>
      </w:r>
      <w:r w:rsidR="00C91D45">
        <w:rPr>
          <w:rFonts w:ascii="Arial" w:hAnsi="Arial" w:cs="Arial"/>
          <w:sz w:val="22"/>
          <w:szCs w:val="22"/>
        </w:rPr>
        <w:t>XXXXX</w:t>
      </w:r>
    </w:p>
    <w:p w:rsidR="000E2C2C" w:rsidRPr="00A13B73" w:rsidP="000E2C2C" w14:paraId="6E5DFA76" w14:textId="571F9AFF">
      <w:pPr>
        <w:tabs>
          <w:tab w:val="left" w:pos="1985"/>
        </w:tabs>
        <w:rPr>
          <w:rFonts w:ascii="Arial" w:eastAsia="Calibri" w:hAnsi="Arial" w:cs="Arial"/>
          <w:sz w:val="22"/>
          <w:szCs w:val="22"/>
        </w:rPr>
      </w:pPr>
      <w:r w:rsidRPr="00A13B73">
        <w:rPr>
          <w:rFonts w:ascii="Arial" w:eastAsia="Calibri" w:hAnsi="Arial" w:cs="Arial"/>
          <w:sz w:val="22"/>
          <w:szCs w:val="22"/>
        </w:rPr>
        <w:t>se sídlem:</w:t>
      </w:r>
      <w:r w:rsidRPr="00A13B73">
        <w:rPr>
          <w:rFonts w:ascii="Arial" w:eastAsia="Calibri" w:hAnsi="Arial" w:cs="Arial"/>
          <w:sz w:val="22"/>
          <w:szCs w:val="22"/>
        </w:rPr>
        <w:tab/>
        <w:t>nábřeží Edvarda Beneše 128/4, 118 0</w:t>
      </w:r>
      <w:r w:rsidR="00A0519D">
        <w:rPr>
          <w:rFonts w:ascii="Arial" w:eastAsia="Calibri" w:hAnsi="Arial" w:cs="Arial"/>
          <w:sz w:val="22"/>
          <w:szCs w:val="22"/>
        </w:rPr>
        <w:t>0</w:t>
      </w:r>
      <w:r w:rsidRPr="00A13B73">
        <w:rPr>
          <w:rFonts w:ascii="Arial" w:eastAsia="Calibri" w:hAnsi="Arial" w:cs="Arial"/>
          <w:sz w:val="22"/>
          <w:szCs w:val="22"/>
        </w:rPr>
        <w:t xml:space="preserve"> Praha 1 - Malá Strana</w:t>
      </w:r>
    </w:p>
    <w:p w:rsidR="000E2C2C" w:rsidRPr="00A13B73" w:rsidP="000E2C2C" w14:paraId="265E723C" w14:textId="77777777">
      <w:pPr>
        <w:tabs>
          <w:tab w:val="left" w:pos="1985"/>
        </w:tabs>
        <w:rPr>
          <w:rFonts w:ascii="Arial" w:eastAsia="Calibri" w:hAnsi="Arial" w:cs="Arial"/>
          <w:sz w:val="22"/>
          <w:szCs w:val="22"/>
        </w:rPr>
      </w:pPr>
      <w:r w:rsidRPr="00A13B73">
        <w:rPr>
          <w:rFonts w:ascii="Arial" w:eastAsia="Calibri" w:hAnsi="Arial" w:cs="Arial"/>
          <w:sz w:val="22"/>
          <w:szCs w:val="22"/>
        </w:rPr>
        <w:t>IČO:</w:t>
      </w:r>
      <w:r w:rsidRPr="00A13B73">
        <w:rPr>
          <w:rFonts w:ascii="Arial" w:eastAsia="Calibri" w:hAnsi="Arial" w:cs="Arial"/>
          <w:sz w:val="22"/>
          <w:szCs w:val="22"/>
        </w:rPr>
        <w:tab/>
        <w:t>00006599</w:t>
      </w:r>
    </w:p>
    <w:p w:rsidR="000E2C2C" w:rsidRPr="00A13B73" w:rsidP="000E2C2C" w14:paraId="10513AE5" w14:textId="77777777">
      <w:pPr>
        <w:tabs>
          <w:tab w:val="left" w:pos="1985"/>
        </w:tabs>
        <w:rPr>
          <w:rFonts w:ascii="Arial" w:eastAsia="Calibri" w:hAnsi="Arial" w:cs="Arial"/>
          <w:sz w:val="22"/>
          <w:szCs w:val="22"/>
        </w:rPr>
      </w:pPr>
      <w:r w:rsidRPr="00A13B73">
        <w:rPr>
          <w:rFonts w:ascii="Arial" w:eastAsia="Calibri" w:hAnsi="Arial" w:cs="Arial"/>
          <w:sz w:val="22"/>
          <w:szCs w:val="22"/>
        </w:rPr>
        <w:t>DIČ:</w:t>
      </w:r>
      <w:r w:rsidRPr="00A13B73">
        <w:rPr>
          <w:rFonts w:ascii="Arial" w:eastAsia="Calibri" w:hAnsi="Arial" w:cs="Arial"/>
          <w:sz w:val="22"/>
          <w:szCs w:val="22"/>
        </w:rPr>
        <w:tab/>
        <w:t>CZ00006599</w:t>
      </w:r>
    </w:p>
    <w:p w:rsidR="000E2C2C" w:rsidRPr="00A13B73" w:rsidP="000E2C2C" w14:paraId="174D2787" w14:textId="77777777">
      <w:pPr>
        <w:tabs>
          <w:tab w:val="left" w:pos="1985"/>
        </w:tabs>
        <w:spacing w:after="120"/>
        <w:rPr>
          <w:rFonts w:ascii="Arial" w:eastAsia="Calibri" w:hAnsi="Arial" w:cs="Arial"/>
          <w:sz w:val="22"/>
          <w:szCs w:val="22"/>
        </w:rPr>
      </w:pPr>
      <w:r w:rsidRPr="00A13B73">
        <w:rPr>
          <w:rFonts w:ascii="Arial" w:eastAsia="Calibri" w:hAnsi="Arial" w:cs="Arial"/>
          <w:sz w:val="22"/>
          <w:szCs w:val="22"/>
        </w:rPr>
        <w:t>bankovní spojení:</w:t>
      </w:r>
      <w:r w:rsidRPr="00A13B73">
        <w:rPr>
          <w:rFonts w:ascii="Arial" w:eastAsia="Calibri" w:hAnsi="Arial" w:cs="Arial"/>
          <w:sz w:val="22"/>
          <w:szCs w:val="22"/>
        </w:rPr>
        <w:tab/>
        <w:t>ČNB Praha, účet č.: 4320001/0710</w:t>
      </w:r>
    </w:p>
    <w:p w:rsidR="000E2C2C" w:rsidRPr="00A13B73" w:rsidP="000E2C2C" w14:paraId="05F232B3" w14:textId="77777777">
      <w:pPr>
        <w:spacing w:after="240"/>
        <w:rPr>
          <w:rFonts w:ascii="Arial" w:eastAsia="Calibri" w:hAnsi="Arial" w:cs="Arial"/>
          <w:sz w:val="22"/>
          <w:szCs w:val="22"/>
        </w:rPr>
      </w:pPr>
      <w:r w:rsidRPr="00A13B73">
        <w:rPr>
          <w:rFonts w:ascii="Arial" w:eastAsia="Calibri" w:hAnsi="Arial" w:cs="Arial"/>
          <w:sz w:val="22"/>
          <w:szCs w:val="22"/>
        </w:rPr>
        <w:t>(dále jen „kupující“)</w:t>
      </w:r>
    </w:p>
    <w:p w:rsidR="000E2C2C" w:rsidRPr="00A13B73" w:rsidP="000E2C2C" w14:paraId="378FA989" w14:textId="77777777">
      <w:pPr>
        <w:spacing w:after="240"/>
        <w:rPr>
          <w:rFonts w:ascii="Arial" w:eastAsia="Calibri" w:hAnsi="Arial" w:cs="Arial"/>
          <w:sz w:val="22"/>
          <w:szCs w:val="22"/>
        </w:rPr>
      </w:pPr>
      <w:r w:rsidRPr="00A13B73">
        <w:rPr>
          <w:rFonts w:ascii="Arial" w:eastAsia="Calibri" w:hAnsi="Arial" w:cs="Arial"/>
          <w:sz w:val="22"/>
          <w:szCs w:val="22"/>
        </w:rPr>
        <w:t>a</w:t>
      </w:r>
    </w:p>
    <w:p w:rsidR="00AE1268" w:rsidRPr="00AE1268" w:rsidP="00AE1268" w14:paraId="25D31B9E" w14:textId="77777777">
      <w:pPr>
        <w:spacing w:after="120"/>
        <w:rPr>
          <w:rFonts w:ascii="Arial" w:eastAsia="Calibri" w:hAnsi="Arial" w:cs="Arial"/>
          <w:b/>
          <w:sz w:val="22"/>
          <w:szCs w:val="22"/>
        </w:rPr>
      </w:pPr>
      <w:r w:rsidRPr="00AE1268">
        <w:rPr>
          <w:rFonts w:ascii="Arial" w:eastAsia="Calibri" w:hAnsi="Arial" w:cs="Arial"/>
          <w:b/>
          <w:sz w:val="22"/>
          <w:szCs w:val="22"/>
        </w:rPr>
        <w:t xml:space="preserve">Data </w:t>
      </w:r>
      <w:r w:rsidRPr="00AE1268">
        <w:rPr>
          <w:rFonts w:ascii="Arial" w:eastAsia="Calibri" w:hAnsi="Arial" w:cs="Arial"/>
          <w:b/>
          <w:sz w:val="22"/>
          <w:szCs w:val="22"/>
        </w:rPr>
        <w:t>Force</w:t>
      </w:r>
      <w:r w:rsidRPr="00AE1268">
        <w:rPr>
          <w:rFonts w:ascii="Arial" w:eastAsia="Calibri" w:hAnsi="Arial" w:cs="Arial"/>
          <w:b/>
          <w:sz w:val="22"/>
          <w:szCs w:val="22"/>
        </w:rPr>
        <w:t>, s.r.o.</w:t>
      </w:r>
    </w:p>
    <w:p w:rsidR="000E2C2C" w:rsidRPr="00A13B73" w:rsidP="000E2C2C" w14:paraId="309FE754" w14:textId="2D53381A">
      <w:pPr>
        <w:tabs>
          <w:tab w:val="left" w:pos="1985"/>
        </w:tabs>
        <w:rPr>
          <w:rFonts w:ascii="Arial" w:eastAsia="Calibri" w:hAnsi="Arial" w:cs="Arial"/>
          <w:sz w:val="22"/>
          <w:szCs w:val="22"/>
        </w:rPr>
      </w:pPr>
      <w:r w:rsidRPr="00A13B73">
        <w:rPr>
          <w:rFonts w:ascii="Arial" w:eastAsia="Calibri" w:hAnsi="Arial" w:cs="Arial"/>
          <w:sz w:val="22"/>
          <w:szCs w:val="22"/>
        </w:rPr>
        <w:t>kterou zastupuje:</w:t>
      </w:r>
      <w:r w:rsidRPr="00A13B73">
        <w:rPr>
          <w:rFonts w:ascii="Arial" w:eastAsia="Calibri" w:hAnsi="Arial" w:cs="Arial"/>
          <w:sz w:val="22"/>
          <w:szCs w:val="22"/>
        </w:rPr>
        <w:tab/>
      </w:r>
      <w:r w:rsidRPr="00AE1268" w:rsidR="00AE1268">
        <w:rPr>
          <w:rFonts w:ascii="Arial" w:eastAsia="Calibri" w:hAnsi="Arial" w:cs="Arial"/>
          <w:sz w:val="22"/>
          <w:szCs w:val="22"/>
        </w:rPr>
        <w:t xml:space="preserve">Jiří </w:t>
      </w:r>
      <w:r w:rsidRPr="00AE1268" w:rsidR="00AE1268">
        <w:rPr>
          <w:rFonts w:ascii="Arial" w:eastAsia="Calibri" w:hAnsi="Arial" w:cs="Arial"/>
          <w:sz w:val="22"/>
          <w:szCs w:val="22"/>
        </w:rPr>
        <w:t>Turčányi</w:t>
      </w:r>
      <w:r w:rsidRPr="00AE1268" w:rsidR="00AE1268">
        <w:rPr>
          <w:rFonts w:ascii="Arial" w:eastAsia="Calibri" w:hAnsi="Arial" w:cs="Arial"/>
          <w:sz w:val="22"/>
          <w:szCs w:val="22"/>
        </w:rPr>
        <w:t>,  jednatel</w:t>
      </w:r>
    </w:p>
    <w:p w:rsidR="000E2C2C" w:rsidRPr="00A13B73" w:rsidP="000E2C2C" w14:paraId="017A5344" w14:textId="51BF31C8">
      <w:pPr>
        <w:tabs>
          <w:tab w:val="left" w:pos="1985"/>
        </w:tabs>
        <w:rPr>
          <w:rFonts w:ascii="Arial" w:eastAsia="Calibri" w:hAnsi="Arial" w:cs="Arial"/>
          <w:sz w:val="22"/>
          <w:szCs w:val="22"/>
        </w:rPr>
      </w:pPr>
      <w:r w:rsidRPr="00A13B73">
        <w:rPr>
          <w:rFonts w:ascii="Arial" w:eastAsia="Calibri" w:hAnsi="Arial" w:cs="Arial"/>
          <w:sz w:val="22"/>
          <w:szCs w:val="22"/>
        </w:rPr>
        <w:t>kontaktní osoba:</w:t>
      </w:r>
      <w:r w:rsidRPr="00A13B73">
        <w:rPr>
          <w:rFonts w:ascii="Arial" w:eastAsia="Calibri" w:hAnsi="Arial" w:cs="Arial"/>
          <w:sz w:val="22"/>
          <w:szCs w:val="22"/>
        </w:rPr>
        <w:tab/>
      </w:r>
      <w:r w:rsidR="0067142A">
        <w:rPr>
          <w:rFonts w:ascii="Arial" w:eastAsia="Calibri" w:hAnsi="Arial" w:cs="Arial"/>
          <w:sz w:val="22"/>
          <w:szCs w:val="22"/>
        </w:rPr>
        <w:t>XXXXXXXXXX</w:t>
      </w:r>
      <w:r w:rsidRPr="00AE1268" w:rsidR="00AE1268">
        <w:rPr>
          <w:rFonts w:ascii="Arial" w:eastAsia="Calibri" w:hAnsi="Arial" w:cs="Arial"/>
          <w:sz w:val="22"/>
          <w:szCs w:val="22"/>
        </w:rPr>
        <w:t>, e-mail:</w:t>
      </w:r>
      <w:r w:rsidRPr="00C91D45" w:rsidR="00C91D45">
        <w:rPr>
          <w:rFonts w:ascii="Arial" w:hAnsi="Arial" w:cs="Arial"/>
          <w:sz w:val="22"/>
          <w:szCs w:val="22"/>
        </w:rPr>
        <w:t xml:space="preserve"> </w:t>
      </w:r>
      <w:r w:rsidR="00C91D45">
        <w:rPr>
          <w:rFonts w:ascii="Arial" w:hAnsi="Arial" w:cs="Arial"/>
          <w:sz w:val="22"/>
          <w:szCs w:val="22"/>
        </w:rPr>
        <w:t>XXXXX</w:t>
      </w:r>
      <w:r w:rsidRPr="00AE1268" w:rsidR="00AE1268">
        <w:rPr>
          <w:rFonts w:ascii="Arial" w:eastAsia="Calibri" w:hAnsi="Arial" w:cs="Arial"/>
          <w:sz w:val="22"/>
          <w:szCs w:val="22"/>
        </w:rPr>
        <w:t xml:space="preserve">, tel.: </w:t>
      </w:r>
      <w:r w:rsidR="00C91D45">
        <w:rPr>
          <w:rFonts w:ascii="Arial" w:hAnsi="Arial" w:cs="Arial"/>
          <w:sz w:val="22"/>
          <w:szCs w:val="22"/>
        </w:rPr>
        <w:t>XXXXX</w:t>
      </w:r>
    </w:p>
    <w:p w:rsidR="000E2C2C" w:rsidRPr="00A13B73" w:rsidP="000E2C2C" w14:paraId="4CD911B2" w14:textId="6ADF26E4">
      <w:pPr>
        <w:tabs>
          <w:tab w:val="left" w:pos="1985"/>
        </w:tabs>
        <w:rPr>
          <w:rFonts w:ascii="Arial" w:eastAsia="Calibri" w:hAnsi="Arial" w:cs="Arial"/>
          <w:sz w:val="22"/>
          <w:szCs w:val="22"/>
        </w:rPr>
      </w:pPr>
      <w:r w:rsidRPr="00A13B73">
        <w:rPr>
          <w:rFonts w:ascii="Arial" w:eastAsia="Calibri" w:hAnsi="Arial" w:cs="Arial"/>
          <w:sz w:val="22"/>
          <w:szCs w:val="22"/>
        </w:rPr>
        <w:t>se sídlem:</w:t>
      </w:r>
      <w:r w:rsidRPr="00A13B73">
        <w:rPr>
          <w:rFonts w:ascii="Arial" w:eastAsia="Calibri" w:hAnsi="Arial" w:cs="Arial"/>
          <w:sz w:val="22"/>
          <w:szCs w:val="22"/>
        </w:rPr>
        <w:tab/>
      </w:r>
      <w:r w:rsidRPr="00AE1268" w:rsidR="00AE1268">
        <w:rPr>
          <w:rFonts w:ascii="Arial" w:eastAsia="Calibri" w:hAnsi="Arial" w:cs="Arial"/>
          <w:sz w:val="22"/>
          <w:szCs w:val="22"/>
        </w:rPr>
        <w:t>Lužná 716/2, Praha 6, 160 00</w:t>
      </w:r>
    </w:p>
    <w:p w:rsidR="00AE1268" w:rsidP="000E2C2C" w14:paraId="6D88C61C" w14:textId="77777777">
      <w:pPr>
        <w:tabs>
          <w:tab w:val="left" w:pos="1985"/>
        </w:tabs>
        <w:rPr>
          <w:rFonts w:ascii="Arial" w:eastAsia="Calibri" w:hAnsi="Arial" w:cs="Arial"/>
          <w:sz w:val="22"/>
          <w:szCs w:val="22"/>
        </w:rPr>
      </w:pPr>
      <w:r w:rsidRPr="00A13B73">
        <w:rPr>
          <w:rFonts w:ascii="Arial" w:eastAsia="Calibri" w:hAnsi="Arial" w:cs="Arial"/>
          <w:sz w:val="22"/>
          <w:szCs w:val="22"/>
        </w:rPr>
        <w:t>IČO:</w:t>
      </w:r>
      <w:r w:rsidRPr="00A13B73">
        <w:rPr>
          <w:rFonts w:ascii="Arial" w:eastAsia="Calibri" w:hAnsi="Arial" w:cs="Arial"/>
          <w:sz w:val="22"/>
          <w:szCs w:val="22"/>
        </w:rPr>
        <w:tab/>
      </w:r>
      <w:r w:rsidRPr="00AE1268">
        <w:rPr>
          <w:rFonts w:ascii="Arial" w:eastAsia="Calibri" w:hAnsi="Arial" w:cs="Arial"/>
          <w:sz w:val="22"/>
          <w:szCs w:val="22"/>
        </w:rPr>
        <w:t>02967171</w:t>
      </w:r>
    </w:p>
    <w:p w:rsidR="000E2C2C" w:rsidRPr="00A13B73" w:rsidP="000E2C2C" w14:paraId="20BF51F2" w14:textId="1C35074D">
      <w:pPr>
        <w:tabs>
          <w:tab w:val="left" w:pos="1985"/>
        </w:tabs>
        <w:rPr>
          <w:rFonts w:ascii="Arial" w:eastAsia="Calibri" w:hAnsi="Arial" w:cs="Arial"/>
          <w:sz w:val="22"/>
          <w:szCs w:val="22"/>
        </w:rPr>
      </w:pPr>
      <w:r w:rsidRPr="00A13B73">
        <w:rPr>
          <w:rFonts w:ascii="Arial" w:eastAsia="Calibri" w:hAnsi="Arial" w:cs="Arial"/>
          <w:sz w:val="22"/>
          <w:szCs w:val="22"/>
        </w:rPr>
        <w:t>DIČ:</w:t>
      </w:r>
      <w:r w:rsidRPr="00A13B73">
        <w:rPr>
          <w:rFonts w:ascii="Arial" w:eastAsia="Calibri" w:hAnsi="Arial" w:cs="Arial"/>
          <w:sz w:val="22"/>
          <w:szCs w:val="22"/>
        </w:rPr>
        <w:tab/>
      </w:r>
      <w:r w:rsidRPr="00AE1268" w:rsidR="00AE1268">
        <w:rPr>
          <w:rFonts w:ascii="Arial" w:eastAsia="Calibri" w:hAnsi="Arial" w:cs="Arial"/>
          <w:sz w:val="22"/>
          <w:szCs w:val="22"/>
        </w:rPr>
        <w:t>CZ02967171</w:t>
      </w:r>
    </w:p>
    <w:p w:rsidR="00AE1268" w:rsidP="00AE1268" w14:paraId="5D9F3F46" w14:textId="77777777">
      <w:pPr>
        <w:tabs>
          <w:tab w:val="left" w:pos="1985"/>
        </w:tabs>
        <w:ind w:left="1980" w:hanging="1980"/>
        <w:rPr>
          <w:rFonts w:ascii="Arial" w:eastAsia="Calibri" w:hAnsi="Arial" w:cs="Arial"/>
          <w:sz w:val="22"/>
          <w:szCs w:val="22"/>
        </w:rPr>
      </w:pPr>
      <w:r w:rsidRPr="00A13B73">
        <w:rPr>
          <w:rFonts w:ascii="Arial" w:eastAsia="Calibri" w:hAnsi="Arial" w:cs="Arial"/>
          <w:sz w:val="22"/>
          <w:szCs w:val="22"/>
        </w:rPr>
        <w:t>bankovní spojení:</w:t>
      </w:r>
      <w:r w:rsidRPr="00A13B73">
        <w:rPr>
          <w:rFonts w:ascii="Arial" w:eastAsia="Calibri" w:hAnsi="Arial" w:cs="Arial"/>
          <w:sz w:val="22"/>
          <w:szCs w:val="22"/>
        </w:rPr>
        <w:tab/>
      </w:r>
      <w:r w:rsidRPr="00AE1268">
        <w:rPr>
          <w:rFonts w:ascii="Arial" w:eastAsia="Calibri" w:hAnsi="Arial" w:cs="Arial"/>
          <w:sz w:val="22"/>
          <w:szCs w:val="22"/>
        </w:rPr>
        <w:t>ČSOB a.s., účet č.: 264817081/0300</w:t>
      </w:r>
    </w:p>
    <w:p w:rsidR="000E2C2C" w:rsidRPr="00A13B73" w:rsidP="00AE1268" w14:paraId="26846BA1" w14:textId="4AD3C86B">
      <w:pPr>
        <w:tabs>
          <w:tab w:val="left" w:pos="1985"/>
        </w:tabs>
        <w:ind w:left="1980" w:hanging="1980"/>
        <w:rPr>
          <w:rFonts w:ascii="Arial" w:eastAsia="Calibri" w:hAnsi="Arial" w:cs="Arial"/>
          <w:bCs/>
          <w:sz w:val="22"/>
          <w:szCs w:val="22"/>
        </w:rPr>
      </w:pPr>
      <w:r w:rsidRPr="00A13B73">
        <w:rPr>
          <w:rFonts w:ascii="Arial" w:eastAsia="Calibri" w:hAnsi="Arial" w:cs="Arial"/>
          <w:sz w:val="22"/>
          <w:szCs w:val="22"/>
        </w:rPr>
        <w:t xml:space="preserve">Společnost je zapsaná </w:t>
      </w:r>
      <w:r w:rsidRPr="00A13B73">
        <w:rPr>
          <w:rFonts w:ascii="Arial" w:eastAsia="Calibri" w:hAnsi="Arial" w:cs="Arial"/>
          <w:bCs/>
          <w:sz w:val="22"/>
          <w:szCs w:val="22"/>
        </w:rPr>
        <w:t xml:space="preserve">v obchodním </w:t>
      </w:r>
      <w:r w:rsidRPr="00A13B73">
        <w:rPr>
          <w:rFonts w:ascii="Arial" w:eastAsia="Calibri" w:hAnsi="Arial" w:cs="Arial"/>
          <w:sz w:val="22"/>
          <w:szCs w:val="22"/>
        </w:rPr>
        <w:t xml:space="preserve">rejstříku u </w:t>
      </w:r>
      <w:r w:rsidR="00AE1268">
        <w:rPr>
          <w:rFonts w:ascii="Arial" w:eastAsia="Calibri" w:hAnsi="Arial" w:cs="Arial"/>
          <w:sz w:val="22"/>
          <w:szCs w:val="22"/>
        </w:rPr>
        <w:t xml:space="preserve">Městského soudu </w:t>
      </w:r>
      <w:r w:rsidRPr="00A13B73">
        <w:rPr>
          <w:rFonts w:ascii="Arial" w:eastAsia="Calibri" w:hAnsi="Arial" w:cs="Arial"/>
          <w:sz w:val="22"/>
          <w:szCs w:val="22"/>
        </w:rPr>
        <w:t>v</w:t>
      </w:r>
      <w:r w:rsidR="003A7A7B">
        <w:rPr>
          <w:rFonts w:ascii="Arial" w:eastAsia="Calibri" w:hAnsi="Arial" w:cs="Arial"/>
          <w:sz w:val="22"/>
          <w:szCs w:val="22"/>
        </w:rPr>
        <w:t> </w:t>
      </w:r>
      <w:r w:rsidR="00AE1268">
        <w:rPr>
          <w:rFonts w:ascii="Arial" w:eastAsia="Calibri" w:hAnsi="Arial" w:cs="Arial"/>
          <w:sz w:val="22"/>
          <w:szCs w:val="22"/>
        </w:rPr>
        <w:t>Praze</w:t>
      </w:r>
      <w:r w:rsidR="003A7A7B">
        <w:rPr>
          <w:rFonts w:ascii="Arial" w:eastAsia="Calibri" w:hAnsi="Arial" w:cs="Arial"/>
          <w:sz w:val="22"/>
          <w:szCs w:val="22"/>
        </w:rPr>
        <w:t xml:space="preserve"> </w:t>
      </w:r>
      <w:r w:rsidRPr="003A7A7B" w:rsidR="003A7A7B">
        <w:rPr>
          <w:rFonts w:ascii="Arial" w:eastAsia="Calibri" w:hAnsi="Arial" w:cs="Arial"/>
          <w:sz w:val="22"/>
          <w:szCs w:val="22"/>
        </w:rPr>
        <w:t>,</w:t>
      </w:r>
      <w:r w:rsidRPr="003A7A7B" w:rsidR="003A7A7B">
        <w:rPr>
          <w:rFonts w:ascii="Arial" w:eastAsia="Calibri" w:hAnsi="Arial" w:cs="Arial"/>
          <w:sz w:val="22"/>
          <w:szCs w:val="22"/>
        </w:rPr>
        <w:t xml:space="preserve"> oddíl C, vložka č. 225785</w:t>
      </w:r>
    </w:p>
    <w:p w:rsidR="000E2C2C" w:rsidRPr="00A13B73" w:rsidP="000E2C2C" w14:paraId="4121C279" w14:textId="77777777">
      <w:pPr>
        <w:spacing w:after="240"/>
        <w:rPr>
          <w:rFonts w:ascii="Arial" w:eastAsia="Calibri" w:hAnsi="Arial" w:cs="Arial"/>
          <w:b/>
          <w:sz w:val="22"/>
          <w:szCs w:val="22"/>
        </w:rPr>
      </w:pPr>
      <w:r w:rsidRPr="00A13B73">
        <w:rPr>
          <w:rFonts w:ascii="Arial" w:eastAsia="Calibri" w:hAnsi="Arial" w:cs="Arial"/>
          <w:sz w:val="22"/>
          <w:szCs w:val="22"/>
        </w:rPr>
        <w:t>(dále jen „prodávající“)</w:t>
      </w:r>
    </w:p>
    <w:p w:rsidR="000E2C2C" w:rsidP="000E2C2C" w14:paraId="472E84A2" w14:textId="5D14DCF5">
      <w:pPr>
        <w:spacing w:after="240"/>
        <w:rPr>
          <w:rFonts w:ascii="Arial" w:hAnsi="Arial" w:cs="Arial"/>
          <w:sz w:val="22"/>
          <w:szCs w:val="22"/>
        </w:rPr>
      </w:pPr>
      <w:r w:rsidRPr="00A13B73">
        <w:rPr>
          <w:rFonts w:ascii="Arial" w:eastAsia="Calibri" w:hAnsi="Arial" w:cs="Arial"/>
          <w:sz w:val="22"/>
          <w:szCs w:val="22"/>
        </w:rPr>
        <w:t>Smlouva je uzavírána v souladu s nabídkou prodávajícího a rozhodnutím kupujícího</w:t>
      </w:r>
      <w:r>
        <w:rPr>
          <w:rFonts w:ascii="Arial" w:eastAsia="Calibri" w:hAnsi="Arial" w:cs="Arial"/>
          <w:sz w:val="22"/>
          <w:szCs w:val="22"/>
        </w:rPr>
        <w:t xml:space="preserve"> jako zadavatele </w:t>
      </w:r>
      <w:r w:rsidRPr="00A13B73">
        <w:rPr>
          <w:rFonts w:ascii="Arial" w:eastAsia="Calibri" w:hAnsi="Arial" w:cs="Arial"/>
          <w:sz w:val="22"/>
          <w:szCs w:val="22"/>
        </w:rPr>
        <w:t xml:space="preserve">o výběru nejvýhodnější nabídky v zadávacím řízení </w:t>
      </w:r>
      <w:r w:rsidR="00B11E14">
        <w:rPr>
          <w:rFonts w:ascii="Arial" w:eastAsia="Calibri" w:hAnsi="Arial" w:cs="Arial"/>
          <w:sz w:val="22"/>
          <w:szCs w:val="22"/>
        </w:rPr>
        <w:t>na</w:t>
      </w:r>
      <w:r>
        <w:rPr>
          <w:rFonts w:ascii="Arial" w:eastAsia="Calibri" w:hAnsi="Arial" w:cs="Arial"/>
          <w:sz w:val="22"/>
          <w:szCs w:val="22"/>
        </w:rPr>
        <w:t xml:space="preserve">dlimitní veřejné zakázky </w:t>
      </w:r>
      <w:r>
        <w:rPr>
          <w:rFonts w:ascii="Arial" w:eastAsia="Calibri" w:hAnsi="Arial" w:cs="Arial"/>
          <w:sz w:val="22"/>
          <w:szCs w:val="22"/>
        </w:rPr>
        <w:t>sp</w:t>
      </w:r>
      <w:r>
        <w:rPr>
          <w:rFonts w:ascii="Arial" w:eastAsia="Calibri" w:hAnsi="Arial" w:cs="Arial"/>
          <w:sz w:val="22"/>
          <w:szCs w:val="22"/>
        </w:rPr>
        <w:t>. zn</w:t>
      </w:r>
      <w:r w:rsidRPr="00A0519D">
        <w:rPr>
          <w:rFonts w:ascii="Arial" w:eastAsia="Calibri" w:hAnsi="Arial" w:cs="Arial"/>
          <w:sz w:val="22"/>
          <w:szCs w:val="22"/>
        </w:rPr>
        <w:t xml:space="preserve">.: </w:t>
      </w:r>
      <w:r w:rsidR="00D55505">
        <w:rPr>
          <w:rFonts w:ascii="Arial" w:eastAsia="Calibri" w:hAnsi="Arial" w:cs="Arial"/>
          <w:sz w:val="22"/>
          <w:szCs w:val="22"/>
        </w:rPr>
        <w:t>SPIS-</w:t>
      </w:r>
      <w:r w:rsidRPr="00A0519D">
        <w:rPr>
          <w:rFonts w:ascii="Arial" w:eastAsia="Calibri" w:hAnsi="Arial" w:cs="Arial"/>
          <w:sz w:val="22"/>
          <w:szCs w:val="22"/>
        </w:rPr>
        <w:t>202</w:t>
      </w:r>
      <w:r w:rsidRPr="00A0519D" w:rsidR="009638F6">
        <w:rPr>
          <w:rFonts w:ascii="Arial" w:eastAsia="Calibri" w:hAnsi="Arial" w:cs="Arial"/>
          <w:sz w:val="22"/>
          <w:szCs w:val="22"/>
        </w:rPr>
        <w:t>5</w:t>
      </w:r>
      <w:r w:rsidRPr="00A0519D">
        <w:rPr>
          <w:rFonts w:ascii="Arial" w:eastAsia="Calibri" w:hAnsi="Arial" w:cs="Arial"/>
          <w:sz w:val="22"/>
          <w:szCs w:val="22"/>
        </w:rPr>
        <w:t>-</w:t>
      </w:r>
      <w:r w:rsidR="00522757">
        <w:rPr>
          <w:rFonts w:ascii="Arial" w:eastAsia="Calibri" w:hAnsi="Arial" w:cs="Arial"/>
          <w:sz w:val="22"/>
          <w:szCs w:val="22"/>
        </w:rPr>
        <w:t xml:space="preserve">6582, </w:t>
      </w:r>
      <w:r w:rsidRPr="00A0519D" w:rsidR="00522757">
        <w:rPr>
          <w:rFonts w:ascii="Arial" w:eastAsia="Calibri" w:hAnsi="Arial" w:cs="Arial"/>
          <w:sz w:val="22"/>
          <w:szCs w:val="22"/>
        </w:rPr>
        <w:t>s</w:t>
      </w:r>
      <w:r w:rsidRPr="00A13B73">
        <w:rPr>
          <w:rFonts w:ascii="Arial" w:eastAsia="Calibri" w:hAnsi="Arial" w:cs="Arial"/>
          <w:sz w:val="22"/>
          <w:szCs w:val="22"/>
        </w:rPr>
        <w:t xml:space="preserve"> </w:t>
      </w:r>
      <w:r w:rsidRPr="00364AB5">
        <w:rPr>
          <w:rFonts w:ascii="Arial" w:eastAsia="Calibri" w:hAnsi="Arial" w:cs="Arial"/>
          <w:sz w:val="22"/>
          <w:szCs w:val="22"/>
        </w:rPr>
        <w:t>názvem „</w:t>
      </w:r>
      <w:r w:rsidRPr="00364AB5" w:rsidR="00B11E14">
        <w:rPr>
          <w:rFonts w:ascii="Arial" w:eastAsia="Calibri" w:hAnsi="Arial" w:cs="Arial"/>
          <w:b/>
          <w:sz w:val="22"/>
          <w:szCs w:val="22"/>
        </w:rPr>
        <w:t>Navýšení diskové kapacity diskového pole</w:t>
      </w:r>
      <w:r w:rsidRPr="00364AB5">
        <w:rPr>
          <w:rFonts w:ascii="Arial" w:eastAsia="Calibri" w:hAnsi="Arial" w:cs="Arial"/>
          <w:sz w:val="22"/>
          <w:szCs w:val="22"/>
        </w:rPr>
        <w:t>“</w:t>
      </w:r>
      <w:r w:rsidRPr="00364AB5">
        <w:rPr>
          <w:rFonts w:ascii="Arial" w:hAnsi="Arial" w:cs="Arial"/>
          <w:sz w:val="22"/>
          <w:szCs w:val="22"/>
        </w:rPr>
        <w:t>, ve smyslu podmínek a ustanovení uvedených v kompletní zadávací dokumentaci (dále jen „smlouva“).</w:t>
      </w:r>
    </w:p>
    <w:p w:rsidR="00631745" w:rsidP="000E2C2C" w14:paraId="51FF6163" w14:textId="77777777">
      <w:pPr>
        <w:spacing w:after="240"/>
        <w:rPr>
          <w:rFonts w:ascii="Arial" w:hAnsi="Arial" w:cs="Arial"/>
          <w:sz w:val="22"/>
          <w:szCs w:val="22"/>
        </w:rPr>
      </w:pPr>
    </w:p>
    <w:p w:rsidR="00631745" w:rsidRPr="00364AB5" w:rsidP="000E2C2C" w14:paraId="5C2EE2AD" w14:textId="77777777">
      <w:pPr>
        <w:spacing w:after="240"/>
        <w:rPr>
          <w:rFonts w:ascii="Arial" w:eastAsia="Calibri" w:hAnsi="Arial" w:cs="Arial"/>
          <w:sz w:val="22"/>
          <w:szCs w:val="22"/>
        </w:rPr>
      </w:pPr>
    </w:p>
    <w:p w:rsidR="000E2C2C" w:rsidRPr="00364AB5" w:rsidP="000E2C2C" w14:paraId="5EA30B2C" w14:textId="77777777">
      <w:pPr>
        <w:spacing w:before="480"/>
        <w:jc w:val="center"/>
        <w:rPr>
          <w:rFonts w:ascii="Arial" w:hAnsi="Arial" w:cs="Arial"/>
          <w:b/>
          <w:sz w:val="22"/>
          <w:szCs w:val="22"/>
        </w:rPr>
      </w:pPr>
      <w:r w:rsidRPr="00364AB5">
        <w:rPr>
          <w:rFonts w:ascii="Arial" w:hAnsi="Arial" w:cs="Arial"/>
          <w:b/>
          <w:bCs/>
          <w:sz w:val="22"/>
          <w:szCs w:val="22"/>
        </w:rPr>
        <w:t xml:space="preserve">Článek </w:t>
      </w:r>
      <w:r w:rsidRPr="00364AB5">
        <w:rPr>
          <w:rFonts w:ascii="Arial" w:hAnsi="Arial" w:cs="Arial"/>
          <w:b/>
          <w:sz w:val="22"/>
          <w:szCs w:val="22"/>
        </w:rPr>
        <w:t>I.</w:t>
      </w:r>
    </w:p>
    <w:p w:rsidR="000E2C2C" w:rsidRPr="00DE233A" w:rsidP="000E2C2C" w14:paraId="2FF08C66" w14:textId="77777777">
      <w:pPr>
        <w:pStyle w:val="Heading2"/>
        <w:spacing w:before="0" w:after="240"/>
        <w:jc w:val="center"/>
        <w:rPr>
          <w:rFonts w:ascii="Arial" w:hAnsi="Arial" w:cs="Arial"/>
          <w:i w:val="0"/>
          <w:sz w:val="22"/>
          <w:szCs w:val="22"/>
        </w:rPr>
      </w:pPr>
      <w:r w:rsidRPr="00DE233A">
        <w:rPr>
          <w:rFonts w:ascii="Arial" w:hAnsi="Arial" w:cs="Arial"/>
          <w:i w:val="0"/>
          <w:sz w:val="22"/>
          <w:szCs w:val="22"/>
        </w:rPr>
        <w:t>Předmět smlouvy a účel smlouvy</w:t>
      </w:r>
    </w:p>
    <w:p w:rsidR="00364AB5" w:rsidRPr="00DE233A" w:rsidP="00576BC8" w14:paraId="116DABAF" w14:textId="10990E7A">
      <w:pPr>
        <w:pStyle w:val="ListParagraph"/>
        <w:numPr>
          <w:ilvl w:val="0"/>
          <w:numId w:val="18"/>
        </w:numPr>
        <w:spacing w:after="120"/>
        <w:contextualSpacing w:val="0"/>
        <w:rPr>
          <w:rFonts w:ascii="Arial" w:hAnsi="Arial" w:cs="Arial"/>
          <w:sz w:val="22"/>
          <w:szCs w:val="22"/>
        </w:rPr>
      </w:pPr>
      <w:r w:rsidRPr="00DE233A">
        <w:rPr>
          <w:rFonts w:ascii="Arial" w:hAnsi="Arial" w:cs="Arial"/>
          <w:sz w:val="22"/>
          <w:szCs w:val="22"/>
        </w:rPr>
        <w:t xml:space="preserve">Předmětem této smlouvy je závazek prodávajícího zajistit pro kupujícího dodávku 6 ks disků 7.68 TB </w:t>
      </w:r>
      <w:r w:rsidRPr="00DE233A">
        <w:rPr>
          <w:rFonts w:ascii="Arial" w:hAnsi="Arial" w:cs="Arial"/>
          <w:sz w:val="22"/>
          <w:szCs w:val="22"/>
        </w:rPr>
        <w:t>NVMe</w:t>
      </w:r>
      <w:r w:rsidRPr="00DE233A">
        <w:rPr>
          <w:rFonts w:ascii="Arial" w:hAnsi="Arial" w:cs="Arial"/>
          <w:sz w:val="22"/>
          <w:szCs w:val="22"/>
        </w:rPr>
        <w:t xml:space="preserve"> </w:t>
      </w:r>
      <w:r w:rsidRPr="00DE233A">
        <w:rPr>
          <w:rFonts w:ascii="Arial" w:hAnsi="Arial" w:cs="Arial"/>
          <w:sz w:val="22"/>
          <w:szCs w:val="22"/>
        </w:rPr>
        <w:t>Self-Encrypting</w:t>
      </w:r>
      <w:r w:rsidRPr="00DE233A">
        <w:rPr>
          <w:rFonts w:ascii="Arial" w:hAnsi="Arial" w:cs="Arial"/>
          <w:sz w:val="22"/>
          <w:szCs w:val="22"/>
        </w:rPr>
        <w:t xml:space="preserve"> </w:t>
      </w:r>
      <w:r w:rsidRPr="00DE233A">
        <w:rPr>
          <w:rFonts w:ascii="Arial" w:hAnsi="Arial" w:cs="Arial"/>
          <w:sz w:val="22"/>
          <w:szCs w:val="22"/>
        </w:rPr>
        <w:t>Enterprise</w:t>
      </w:r>
      <w:r w:rsidRPr="00DE233A">
        <w:rPr>
          <w:rFonts w:ascii="Arial" w:hAnsi="Arial" w:cs="Arial"/>
          <w:sz w:val="22"/>
          <w:szCs w:val="22"/>
        </w:rPr>
        <w:t xml:space="preserve"> </w:t>
      </w:r>
      <w:r w:rsidRPr="00DE233A" w:rsidR="00B02B1E">
        <w:rPr>
          <w:rFonts w:ascii="Arial" w:hAnsi="Arial" w:cs="Arial"/>
          <w:sz w:val="22"/>
          <w:szCs w:val="22"/>
        </w:rPr>
        <w:t>(</w:t>
      </w:r>
      <w:r w:rsidRPr="00DE233A" w:rsidR="00112B06">
        <w:rPr>
          <w:rFonts w:ascii="Arial" w:hAnsi="Arial" w:cs="Arial"/>
          <w:sz w:val="22"/>
          <w:szCs w:val="22"/>
        </w:rPr>
        <w:t xml:space="preserve">dále </w:t>
      </w:r>
      <w:r w:rsidRPr="00DE233A" w:rsidR="00B02B1E">
        <w:rPr>
          <w:rFonts w:ascii="Arial" w:hAnsi="Arial" w:cs="Arial"/>
          <w:sz w:val="22"/>
          <w:szCs w:val="22"/>
        </w:rPr>
        <w:t>„</w:t>
      </w:r>
      <w:r w:rsidRPr="00DE233A" w:rsidR="00151F4D">
        <w:rPr>
          <w:rFonts w:ascii="Arial" w:hAnsi="Arial" w:cs="Arial"/>
          <w:sz w:val="22"/>
          <w:szCs w:val="22"/>
        </w:rPr>
        <w:t xml:space="preserve">zboží“) </w:t>
      </w:r>
      <w:r w:rsidRPr="00DE233A">
        <w:rPr>
          <w:rFonts w:ascii="Arial" w:hAnsi="Arial" w:cs="Arial"/>
          <w:sz w:val="22"/>
          <w:szCs w:val="22"/>
        </w:rPr>
        <w:t xml:space="preserve">včetně implementace a podpory do diskového pole Dell </w:t>
      </w:r>
      <w:r w:rsidRPr="00DE233A">
        <w:rPr>
          <w:rFonts w:ascii="Arial" w:hAnsi="Arial" w:cs="Arial"/>
          <w:sz w:val="22"/>
          <w:szCs w:val="22"/>
        </w:rPr>
        <w:t>PowerStore</w:t>
      </w:r>
      <w:r w:rsidRPr="00DE233A">
        <w:rPr>
          <w:rFonts w:ascii="Arial" w:hAnsi="Arial" w:cs="Arial"/>
          <w:sz w:val="22"/>
          <w:szCs w:val="22"/>
        </w:rPr>
        <w:t xml:space="preserve"> 1200 T Gen2, umístěného v objektu </w:t>
      </w:r>
      <w:r w:rsidRPr="00DE233A">
        <w:rPr>
          <w:rFonts w:ascii="Arial" w:hAnsi="Arial" w:cs="Arial"/>
          <w:sz w:val="22"/>
          <w:szCs w:val="22"/>
        </w:rPr>
        <w:t>Hrzánský</w:t>
      </w:r>
      <w:r w:rsidRPr="00DE233A">
        <w:rPr>
          <w:rFonts w:ascii="Arial" w:hAnsi="Arial" w:cs="Arial"/>
          <w:sz w:val="22"/>
          <w:szCs w:val="22"/>
        </w:rPr>
        <w:t xml:space="preserve"> palác. Součástí plnění dle této smlouvy jsou rovněž implementační služby (montáž, inicializace, konfigurace rozšíření diskové kapacity, propojení a zprovoznění) veškerého dodaného hardwaru v prostředí kupujícího a poskytnutí záruky a servisní podpory</w:t>
      </w:r>
      <w:r w:rsidRPr="00DE233A">
        <w:rPr>
          <w:rFonts w:ascii="Arial" w:hAnsi="Arial" w:cs="Arial"/>
          <w:sz w:val="22"/>
          <w:szCs w:val="22"/>
        </w:rPr>
        <w:t>.</w:t>
      </w:r>
    </w:p>
    <w:p w:rsidR="00C9431C" w:rsidRPr="00DE233A" w:rsidP="00C9431C" w14:paraId="4E6A72A1" w14:textId="4972F751">
      <w:pPr>
        <w:pStyle w:val="ListParagraph"/>
        <w:numPr>
          <w:ilvl w:val="0"/>
          <w:numId w:val="18"/>
        </w:numPr>
        <w:spacing w:after="120"/>
        <w:rPr>
          <w:rFonts w:ascii="Arial" w:hAnsi="Arial" w:cs="Arial"/>
          <w:sz w:val="22"/>
          <w:szCs w:val="22"/>
        </w:rPr>
      </w:pPr>
      <w:r w:rsidRPr="00DE233A">
        <w:rPr>
          <w:rFonts w:ascii="Arial" w:hAnsi="Arial" w:cs="Arial"/>
          <w:sz w:val="22"/>
          <w:szCs w:val="22"/>
        </w:rPr>
        <w:t>Smluvní plnění zahrnuje poskytnutí všech potřebných licencí pro zajištění plné funkčnosti dodaného řešení, a to bez časového a kapacitního omezení. Prodávající odpovídá za to, že licencování pokrývá veškeré požadované funkce uvedené v příloze č. 1 – Technická specifikace</w:t>
      </w:r>
      <w:r w:rsidRPr="00DE233A">
        <w:rPr>
          <w:rFonts w:ascii="Arial" w:hAnsi="Arial" w:cs="Arial"/>
          <w:sz w:val="22"/>
          <w:szCs w:val="22"/>
        </w:rPr>
        <w:t>.</w:t>
      </w:r>
    </w:p>
    <w:p w:rsidR="00C9431C" w:rsidRPr="00DE233A" w:rsidP="00C9431C" w14:paraId="2C9522D7" w14:textId="77777777">
      <w:pPr>
        <w:pStyle w:val="ListParagraph"/>
        <w:numPr>
          <w:ilvl w:val="0"/>
          <w:numId w:val="18"/>
        </w:numPr>
        <w:spacing w:after="120"/>
        <w:rPr>
          <w:rFonts w:ascii="Arial" w:hAnsi="Arial" w:cs="Arial"/>
          <w:sz w:val="22"/>
          <w:szCs w:val="22"/>
        </w:rPr>
      </w:pPr>
      <w:r w:rsidRPr="00DE233A">
        <w:rPr>
          <w:rFonts w:ascii="Arial" w:hAnsi="Arial" w:cs="Arial"/>
          <w:sz w:val="22"/>
          <w:szCs w:val="22"/>
        </w:rPr>
        <w:t>Bližší technická specifikace předmětu této smlouvy je uvedena v příloze č. 1 – Technická specifikace.</w:t>
      </w:r>
    </w:p>
    <w:p w:rsidR="00C9431C" w:rsidRPr="00DE233A" w:rsidP="00C9431C" w14:paraId="70666965" w14:textId="1601924F">
      <w:pPr>
        <w:pStyle w:val="ListParagraph"/>
        <w:numPr>
          <w:ilvl w:val="0"/>
          <w:numId w:val="18"/>
        </w:numPr>
        <w:spacing w:after="120"/>
        <w:rPr>
          <w:rFonts w:ascii="Arial" w:hAnsi="Arial" w:cs="Arial"/>
          <w:sz w:val="22"/>
          <w:szCs w:val="22"/>
        </w:rPr>
      </w:pPr>
      <w:r w:rsidRPr="00DE233A">
        <w:rPr>
          <w:rFonts w:ascii="Arial" w:hAnsi="Arial" w:cs="Arial"/>
          <w:sz w:val="22"/>
          <w:szCs w:val="22"/>
        </w:rPr>
        <w:t>Předmětem této smlouvy je dále závazek kupujícího řádně a včas převzít poskytnuté plnění a zaplatit za něj sjednanou cenu podle podmínek stanovených v této smlouvě</w:t>
      </w:r>
      <w:r w:rsidRPr="00DE233A" w:rsidR="00F96974">
        <w:rPr>
          <w:rFonts w:ascii="Arial" w:hAnsi="Arial" w:cs="Arial"/>
          <w:sz w:val="22"/>
          <w:szCs w:val="22"/>
        </w:rPr>
        <w:t>.</w:t>
      </w:r>
    </w:p>
    <w:p w:rsidR="00364AB5" w:rsidRPr="00DE233A" w:rsidP="00364AB5" w14:paraId="44519B35" w14:textId="77777777">
      <w:pPr>
        <w:spacing w:after="120"/>
        <w:rPr>
          <w:rFonts w:ascii="Arial" w:hAnsi="Arial" w:cs="Arial"/>
          <w:bCs/>
          <w:sz w:val="22"/>
          <w:szCs w:val="22"/>
        </w:rPr>
      </w:pPr>
    </w:p>
    <w:p w:rsidR="00BB1BD6" w:rsidRPr="00DE233A" w:rsidP="00BB1BD6" w14:paraId="358814E6" w14:textId="77777777">
      <w:pPr>
        <w:spacing w:before="240"/>
        <w:jc w:val="center"/>
        <w:rPr>
          <w:rFonts w:ascii="Arial" w:hAnsi="Arial" w:cs="Arial"/>
          <w:b/>
          <w:sz w:val="24"/>
        </w:rPr>
      </w:pPr>
      <w:r w:rsidRPr="00DE233A">
        <w:rPr>
          <w:rFonts w:ascii="Arial" w:hAnsi="Arial" w:cs="Arial"/>
          <w:b/>
          <w:bCs/>
          <w:sz w:val="22"/>
          <w:szCs w:val="22"/>
        </w:rPr>
        <w:t xml:space="preserve">Článek </w:t>
      </w:r>
      <w:r w:rsidRPr="00DE233A">
        <w:rPr>
          <w:rFonts w:ascii="Arial" w:hAnsi="Arial" w:cs="Arial"/>
          <w:b/>
          <w:sz w:val="24"/>
        </w:rPr>
        <w:t>II.</w:t>
      </w:r>
    </w:p>
    <w:p w:rsidR="00BB1BD6" w:rsidRPr="00DE233A" w:rsidP="00BB1BD6" w14:paraId="409684FC" w14:textId="77777777">
      <w:pPr>
        <w:pStyle w:val="Heading2"/>
        <w:spacing w:before="0" w:after="240"/>
        <w:jc w:val="center"/>
        <w:rPr>
          <w:rFonts w:ascii="Arial" w:hAnsi="Arial" w:cs="Arial"/>
          <w:i w:val="0"/>
          <w:sz w:val="22"/>
          <w:szCs w:val="22"/>
        </w:rPr>
      </w:pPr>
      <w:r w:rsidRPr="00DE233A">
        <w:rPr>
          <w:rFonts w:ascii="Arial" w:hAnsi="Arial" w:cs="Arial"/>
          <w:i w:val="0"/>
          <w:sz w:val="22"/>
          <w:szCs w:val="22"/>
        </w:rPr>
        <w:t>Doba a místo plnění, předání a akceptace</w:t>
      </w:r>
    </w:p>
    <w:p w:rsidR="00BB1BD6" w:rsidRPr="00DE233A" w:rsidP="00BB1BD6" w14:paraId="697891AF" w14:textId="5358F595">
      <w:pPr>
        <w:numPr>
          <w:ilvl w:val="0"/>
          <w:numId w:val="1"/>
        </w:numPr>
        <w:tabs>
          <w:tab w:val="clear" w:pos="720"/>
        </w:tabs>
        <w:spacing w:after="120"/>
        <w:ind w:left="284" w:hanging="426"/>
        <w:rPr>
          <w:rFonts w:ascii="Arial" w:hAnsi="Arial" w:cs="Arial"/>
          <w:bCs/>
          <w:sz w:val="22"/>
          <w:szCs w:val="22"/>
        </w:rPr>
      </w:pPr>
      <w:r w:rsidRPr="00DE233A">
        <w:rPr>
          <w:rFonts w:ascii="Arial" w:hAnsi="Arial" w:cs="Arial"/>
          <w:bCs/>
          <w:sz w:val="22"/>
          <w:szCs w:val="22"/>
        </w:rPr>
        <w:t>Prodávající dodá kupujícímu zboží</w:t>
      </w:r>
      <w:r w:rsidRPr="00DE233A" w:rsidR="00112B06">
        <w:rPr>
          <w:rFonts w:ascii="Arial" w:hAnsi="Arial" w:cs="Arial"/>
          <w:bCs/>
          <w:sz w:val="22"/>
          <w:szCs w:val="22"/>
        </w:rPr>
        <w:t>, provede implementaci</w:t>
      </w:r>
      <w:r w:rsidRPr="00DE233A">
        <w:rPr>
          <w:rFonts w:ascii="Arial" w:hAnsi="Arial" w:cs="Arial"/>
          <w:bCs/>
          <w:sz w:val="22"/>
          <w:szCs w:val="22"/>
        </w:rPr>
        <w:t xml:space="preserve"> v kvalitě a rozsahu dle </w:t>
      </w:r>
      <w:r w:rsidRPr="00DE233A" w:rsidR="00F96974">
        <w:rPr>
          <w:rFonts w:ascii="Arial" w:hAnsi="Arial" w:cs="Arial"/>
          <w:bCs/>
          <w:sz w:val="22"/>
          <w:szCs w:val="22"/>
        </w:rPr>
        <w:t xml:space="preserve">této smlouvy a </w:t>
      </w:r>
      <w:r w:rsidRPr="00DE233A">
        <w:rPr>
          <w:rFonts w:ascii="Arial" w:hAnsi="Arial" w:cs="Arial"/>
          <w:bCs/>
          <w:sz w:val="22"/>
          <w:szCs w:val="22"/>
        </w:rPr>
        <w:t>přílohy č. 1 této smlouvy</w:t>
      </w:r>
      <w:r w:rsidRPr="00DE233A" w:rsidR="00187A35">
        <w:rPr>
          <w:rFonts w:ascii="Arial" w:hAnsi="Arial" w:cs="Arial"/>
          <w:bCs/>
          <w:sz w:val="22"/>
          <w:szCs w:val="22"/>
        </w:rPr>
        <w:t xml:space="preserve">, a to </w:t>
      </w:r>
      <w:r w:rsidRPr="00DE233A">
        <w:rPr>
          <w:rFonts w:ascii="Arial" w:hAnsi="Arial" w:cs="Arial"/>
          <w:bCs/>
          <w:sz w:val="22"/>
          <w:szCs w:val="22"/>
        </w:rPr>
        <w:t xml:space="preserve">do </w:t>
      </w:r>
      <w:r w:rsidRPr="00DE233A" w:rsidR="00AC4ECD">
        <w:rPr>
          <w:rFonts w:ascii="Arial" w:hAnsi="Arial" w:cs="Arial"/>
          <w:bCs/>
          <w:sz w:val="22"/>
          <w:szCs w:val="22"/>
        </w:rPr>
        <w:t>4</w:t>
      </w:r>
      <w:r w:rsidRPr="00DE233A">
        <w:rPr>
          <w:rFonts w:ascii="Arial" w:hAnsi="Arial" w:cs="Arial"/>
          <w:bCs/>
          <w:sz w:val="22"/>
          <w:szCs w:val="22"/>
        </w:rPr>
        <w:t>0 dnů ode dne účinnosti této smlouvy</w:t>
      </w:r>
      <w:r w:rsidRPr="00DE233A">
        <w:rPr>
          <w:rFonts w:ascii="Arial" w:hAnsi="Arial" w:cs="Arial"/>
          <w:bCs/>
          <w:sz w:val="22"/>
          <w:szCs w:val="22"/>
        </w:rPr>
        <w:t>.</w:t>
      </w:r>
    </w:p>
    <w:p w:rsidR="00BB1BD6" w:rsidRPr="00DE233A" w:rsidP="00BB1BD6" w14:paraId="5179D41E" w14:textId="08CE0CEF">
      <w:pPr>
        <w:numPr>
          <w:ilvl w:val="0"/>
          <w:numId w:val="1"/>
        </w:numPr>
        <w:tabs>
          <w:tab w:val="clear" w:pos="720"/>
        </w:tabs>
        <w:spacing w:after="120"/>
        <w:ind w:left="284" w:hanging="425"/>
        <w:rPr>
          <w:rFonts w:ascii="Arial" w:hAnsi="Arial" w:cs="Arial"/>
          <w:bCs/>
          <w:sz w:val="22"/>
          <w:szCs w:val="22"/>
        </w:rPr>
      </w:pPr>
      <w:r w:rsidRPr="00DE233A">
        <w:rPr>
          <w:rFonts w:ascii="Arial" w:hAnsi="Arial" w:cs="Arial"/>
          <w:bCs/>
          <w:sz w:val="22"/>
          <w:szCs w:val="22"/>
        </w:rPr>
        <w:t>O předání zboží</w:t>
      </w:r>
      <w:r w:rsidRPr="00DE233A" w:rsidR="00AC4ECD">
        <w:rPr>
          <w:rFonts w:ascii="Arial" w:hAnsi="Arial" w:cs="Arial"/>
          <w:bCs/>
          <w:sz w:val="22"/>
          <w:szCs w:val="22"/>
        </w:rPr>
        <w:t xml:space="preserve"> a</w:t>
      </w:r>
      <w:r w:rsidRPr="00DE233A" w:rsidR="00112B06">
        <w:rPr>
          <w:rFonts w:ascii="Arial" w:hAnsi="Arial" w:cs="Arial"/>
          <w:bCs/>
          <w:sz w:val="22"/>
          <w:szCs w:val="22"/>
        </w:rPr>
        <w:t xml:space="preserve"> provedení implementace </w:t>
      </w:r>
      <w:r w:rsidRPr="00DE233A">
        <w:rPr>
          <w:rFonts w:ascii="Arial" w:hAnsi="Arial" w:cs="Arial"/>
          <w:bCs/>
          <w:sz w:val="22"/>
          <w:szCs w:val="22"/>
        </w:rPr>
        <w:t xml:space="preserve">bude sepsán předávací protokol ve dvou vyhotoveních, který </w:t>
      </w:r>
      <w:r w:rsidRPr="00DE233A" w:rsidR="00B02B1E">
        <w:rPr>
          <w:rFonts w:ascii="Arial" w:hAnsi="Arial" w:cs="Arial"/>
          <w:bCs/>
          <w:sz w:val="22"/>
          <w:szCs w:val="22"/>
        </w:rPr>
        <w:t>podepíšou</w:t>
      </w:r>
      <w:r w:rsidRPr="00DE233A">
        <w:rPr>
          <w:rFonts w:ascii="Arial" w:hAnsi="Arial" w:cs="Arial"/>
          <w:bCs/>
          <w:sz w:val="22"/>
          <w:szCs w:val="22"/>
        </w:rPr>
        <w:t xml:space="preserve"> oprávnění zástupci obou smluvních stran. Každá ze smluvních stran obdrží jedno vyhotovení. Předávací protokol vyhotoví prodávající</w:t>
      </w:r>
      <w:r w:rsidRPr="00DE233A">
        <w:rPr>
          <w:rFonts w:ascii="Arial" w:hAnsi="Arial" w:cs="Arial"/>
          <w:bCs/>
          <w:sz w:val="22"/>
          <w:szCs w:val="22"/>
        </w:rPr>
        <w:t>.</w:t>
      </w:r>
    </w:p>
    <w:p w:rsidR="00BB1BD6" w:rsidRPr="00DE233A" w:rsidP="00BB1BD6" w14:paraId="49CB722B" w14:textId="2E82DE43">
      <w:pPr>
        <w:numPr>
          <w:ilvl w:val="0"/>
          <w:numId w:val="1"/>
        </w:numPr>
        <w:tabs>
          <w:tab w:val="clear" w:pos="720"/>
        </w:tabs>
        <w:spacing w:after="120"/>
        <w:ind w:left="284" w:hanging="425"/>
        <w:rPr>
          <w:rFonts w:ascii="Arial" w:hAnsi="Arial" w:cs="Arial"/>
          <w:bCs/>
          <w:sz w:val="22"/>
          <w:szCs w:val="22"/>
        </w:rPr>
      </w:pPr>
      <w:r w:rsidRPr="00DE233A">
        <w:rPr>
          <w:rFonts w:ascii="Arial" w:hAnsi="Arial" w:cs="Arial"/>
          <w:bCs/>
          <w:sz w:val="22"/>
          <w:szCs w:val="22"/>
        </w:rPr>
        <w:t xml:space="preserve">Záruční servis a </w:t>
      </w:r>
      <w:r w:rsidRPr="00DE233A" w:rsidR="00935F87">
        <w:rPr>
          <w:rFonts w:ascii="Arial" w:hAnsi="Arial" w:cs="Arial"/>
          <w:bCs/>
          <w:sz w:val="22"/>
          <w:szCs w:val="22"/>
        </w:rPr>
        <w:t xml:space="preserve">servisní </w:t>
      </w:r>
      <w:r w:rsidRPr="00DE233A">
        <w:rPr>
          <w:rFonts w:ascii="Arial" w:hAnsi="Arial" w:cs="Arial"/>
          <w:bCs/>
          <w:sz w:val="22"/>
          <w:szCs w:val="22"/>
        </w:rPr>
        <w:t xml:space="preserve">podpora budou poskytovány </w:t>
      </w:r>
      <w:r w:rsidRPr="00DE233A" w:rsidR="006A463A">
        <w:rPr>
          <w:rFonts w:ascii="Arial" w:hAnsi="Arial" w:cs="Arial"/>
          <w:bCs/>
          <w:sz w:val="22"/>
          <w:szCs w:val="22"/>
        </w:rPr>
        <w:t>v souladu s</w:t>
      </w:r>
      <w:r w:rsidRPr="00DE233A" w:rsidR="00F96974">
        <w:rPr>
          <w:rFonts w:ascii="Arial" w:hAnsi="Arial" w:cs="Arial"/>
          <w:bCs/>
          <w:sz w:val="22"/>
          <w:szCs w:val="22"/>
        </w:rPr>
        <w:t xml:space="preserve"> touto smlouvou a její </w:t>
      </w:r>
      <w:r w:rsidRPr="00DE233A" w:rsidR="006A463A">
        <w:rPr>
          <w:rFonts w:ascii="Arial" w:hAnsi="Arial" w:cs="Arial"/>
          <w:bCs/>
          <w:sz w:val="22"/>
          <w:szCs w:val="22"/>
        </w:rPr>
        <w:t xml:space="preserve">přílohou č. 1 </w:t>
      </w:r>
      <w:r w:rsidRPr="00DE233A">
        <w:rPr>
          <w:rFonts w:ascii="Arial" w:hAnsi="Arial" w:cs="Arial"/>
          <w:bCs/>
          <w:sz w:val="22"/>
          <w:szCs w:val="22"/>
        </w:rPr>
        <w:t>ode dne podpisu předávacího protokolu dle bodu 2 tohoto článku</w:t>
      </w:r>
      <w:r w:rsidRPr="00DE233A" w:rsidR="00151F4D">
        <w:rPr>
          <w:rFonts w:ascii="Arial" w:hAnsi="Arial" w:cs="Arial"/>
          <w:bCs/>
          <w:sz w:val="22"/>
          <w:szCs w:val="22"/>
        </w:rPr>
        <w:t>, a to</w:t>
      </w:r>
      <w:r w:rsidRPr="00DE233A" w:rsidR="00507003">
        <w:rPr>
          <w:rFonts w:ascii="Arial" w:hAnsi="Arial" w:cs="Arial"/>
          <w:bCs/>
          <w:sz w:val="22"/>
          <w:szCs w:val="22"/>
        </w:rPr>
        <w:t xml:space="preserve"> do 1.10.2029</w:t>
      </w:r>
      <w:r w:rsidRPr="00DE233A">
        <w:rPr>
          <w:rFonts w:ascii="Arial" w:hAnsi="Arial" w:cs="Arial"/>
          <w:bCs/>
          <w:sz w:val="22"/>
          <w:szCs w:val="22"/>
        </w:rPr>
        <w:t xml:space="preserve">. </w:t>
      </w:r>
    </w:p>
    <w:p w:rsidR="00BB1BD6" w:rsidRPr="00DE233A" w:rsidP="00BB1BD6" w14:paraId="1CE7AB59" w14:textId="611F8DF9">
      <w:pPr>
        <w:numPr>
          <w:ilvl w:val="0"/>
          <w:numId w:val="1"/>
        </w:numPr>
        <w:tabs>
          <w:tab w:val="clear" w:pos="720"/>
        </w:tabs>
        <w:spacing w:after="120"/>
        <w:ind w:left="284" w:hanging="425"/>
        <w:rPr>
          <w:rFonts w:ascii="Arial" w:hAnsi="Arial" w:cs="Arial"/>
          <w:bCs/>
          <w:sz w:val="22"/>
          <w:szCs w:val="22"/>
        </w:rPr>
      </w:pPr>
      <w:r w:rsidRPr="00DE233A">
        <w:rPr>
          <w:rFonts w:ascii="Arial" w:hAnsi="Arial" w:cs="Arial"/>
          <w:bCs/>
          <w:sz w:val="22"/>
          <w:szCs w:val="22"/>
        </w:rPr>
        <w:t>Místem plnění je:</w:t>
      </w:r>
      <w:r w:rsidRPr="00DE233A" w:rsidR="00F96974">
        <w:rPr>
          <w:rFonts w:ascii="Arial" w:hAnsi="Arial" w:cs="Arial"/>
          <w:bCs/>
          <w:sz w:val="22"/>
          <w:szCs w:val="22"/>
        </w:rPr>
        <w:t xml:space="preserve"> </w:t>
      </w:r>
      <w:r w:rsidRPr="00DE233A" w:rsidR="00F96974">
        <w:rPr>
          <w:rFonts w:ascii="Arial" w:hAnsi="Arial" w:cs="Arial"/>
          <w:bCs/>
          <w:sz w:val="22"/>
          <w:szCs w:val="22"/>
        </w:rPr>
        <w:t>Hrzánsk</w:t>
      </w:r>
      <w:r w:rsidRPr="00DE233A" w:rsidR="000972CC">
        <w:rPr>
          <w:rFonts w:ascii="Arial" w:hAnsi="Arial" w:cs="Arial"/>
          <w:bCs/>
          <w:sz w:val="22"/>
          <w:szCs w:val="22"/>
        </w:rPr>
        <w:t>ý</w:t>
      </w:r>
      <w:r w:rsidRPr="00DE233A" w:rsidR="00F96974">
        <w:rPr>
          <w:rFonts w:ascii="Arial" w:hAnsi="Arial" w:cs="Arial"/>
          <w:bCs/>
          <w:sz w:val="22"/>
          <w:szCs w:val="22"/>
        </w:rPr>
        <w:t xml:space="preserve"> palác,</w:t>
      </w:r>
      <w:r w:rsidRPr="00DE233A">
        <w:rPr>
          <w:rFonts w:ascii="Arial" w:hAnsi="Arial" w:cs="Arial"/>
          <w:bCs/>
          <w:sz w:val="22"/>
          <w:szCs w:val="22"/>
        </w:rPr>
        <w:t xml:space="preserve"> </w:t>
      </w:r>
      <w:r w:rsidRPr="00DE233A" w:rsidR="00794D29">
        <w:rPr>
          <w:rFonts w:ascii="Arial" w:hAnsi="Arial" w:cs="Arial"/>
          <w:sz w:val="22"/>
          <w:szCs w:val="22"/>
        </w:rPr>
        <w:t>Loretánská 177/9, Praha 1 - Hradčany</w:t>
      </w:r>
      <w:r w:rsidRPr="00DE233A" w:rsidR="00507003">
        <w:rPr>
          <w:rFonts w:ascii="Arial" w:hAnsi="Arial" w:cs="Arial"/>
          <w:sz w:val="22"/>
          <w:szCs w:val="22"/>
        </w:rPr>
        <w:t>.</w:t>
      </w:r>
    </w:p>
    <w:p w:rsidR="00BB1BD6" w:rsidRPr="00FE1BA4" w:rsidP="00BB1BD6" w14:paraId="7EA532FF" w14:textId="77777777">
      <w:pPr>
        <w:numPr>
          <w:ilvl w:val="0"/>
          <w:numId w:val="1"/>
        </w:numPr>
        <w:tabs>
          <w:tab w:val="clear" w:pos="720"/>
        </w:tabs>
        <w:spacing w:after="120"/>
        <w:ind w:left="284" w:hanging="425"/>
        <w:rPr>
          <w:rFonts w:ascii="Arial" w:hAnsi="Arial" w:cs="Arial"/>
          <w:bCs/>
          <w:sz w:val="22"/>
          <w:szCs w:val="22"/>
        </w:rPr>
      </w:pPr>
      <w:r w:rsidRPr="00DE233A">
        <w:rPr>
          <w:rFonts w:ascii="Arial" w:hAnsi="Arial" w:cs="Arial"/>
          <w:bCs/>
          <w:sz w:val="22"/>
          <w:szCs w:val="22"/>
        </w:rPr>
        <w:t>Nebezpečí škody na zboží přechází na kupujícího podpisem předávacího protokolu dle</w:t>
      </w:r>
      <w:r>
        <w:rPr>
          <w:rFonts w:ascii="Arial" w:hAnsi="Arial" w:cs="Arial"/>
          <w:bCs/>
          <w:sz w:val="22"/>
          <w:szCs w:val="22"/>
        </w:rPr>
        <w:t xml:space="preserve"> bodu 2 tohoto článku</w:t>
      </w:r>
      <w:r w:rsidRPr="00FE1BA4">
        <w:rPr>
          <w:rFonts w:ascii="Arial" w:hAnsi="Arial" w:cs="Arial"/>
          <w:bCs/>
          <w:sz w:val="22"/>
          <w:szCs w:val="22"/>
        </w:rPr>
        <w:t>. Vlastnické právo k</w:t>
      </w:r>
      <w:r>
        <w:rPr>
          <w:rFonts w:ascii="Arial" w:hAnsi="Arial" w:cs="Arial"/>
          <w:bCs/>
          <w:sz w:val="22"/>
          <w:szCs w:val="22"/>
        </w:rPr>
        <w:t>e</w:t>
      </w:r>
      <w:r w:rsidRPr="00FE1BA4">
        <w:rPr>
          <w:rFonts w:ascii="Arial" w:hAnsi="Arial" w:cs="Arial"/>
          <w:bCs/>
          <w:sz w:val="22"/>
          <w:szCs w:val="22"/>
        </w:rPr>
        <w:t xml:space="preserve"> zboží</w:t>
      </w:r>
      <w:r w:rsidRPr="00A3624E">
        <w:rPr>
          <w:rFonts w:ascii="Arial" w:hAnsi="Arial" w:cs="Arial"/>
          <w:bCs/>
          <w:sz w:val="22"/>
          <w:szCs w:val="22"/>
        </w:rPr>
        <w:t xml:space="preserve"> </w:t>
      </w:r>
      <w:r>
        <w:rPr>
          <w:rFonts w:ascii="Arial" w:hAnsi="Arial" w:cs="Arial"/>
          <w:bCs/>
          <w:sz w:val="22"/>
          <w:szCs w:val="22"/>
        </w:rPr>
        <w:t>a další práva ke zboží</w:t>
      </w:r>
      <w:r w:rsidRPr="00FE1BA4">
        <w:rPr>
          <w:rFonts w:ascii="Arial" w:hAnsi="Arial" w:cs="Arial"/>
          <w:bCs/>
          <w:sz w:val="22"/>
          <w:szCs w:val="22"/>
        </w:rPr>
        <w:t>, případně jeho části,</w:t>
      </w:r>
      <w:r>
        <w:rPr>
          <w:rFonts w:ascii="Arial" w:hAnsi="Arial" w:cs="Arial"/>
          <w:bCs/>
          <w:sz w:val="22"/>
          <w:szCs w:val="22"/>
        </w:rPr>
        <w:t xml:space="preserve"> </w:t>
      </w:r>
      <w:r w:rsidRPr="00FE1BA4">
        <w:rPr>
          <w:rFonts w:ascii="Arial" w:hAnsi="Arial" w:cs="Arial"/>
          <w:bCs/>
          <w:sz w:val="22"/>
          <w:szCs w:val="22"/>
        </w:rPr>
        <w:t xml:space="preserve">nabývá kupující dnem </w:t>
      </w:r>
      <w:r>
        <w:rPr>
          <w:rFonts w:ascii="Arial" w:hAnsi="Arial" w:cs="Arial"/>
          <w:bCs/>
          <w:sz w:val="22"/>
          <w:szCs w:val="22"/>
        </w:rPr>
        <w:t>podpisu předávacího protokolu dle bodu 2 tohoto článku, nedohodnou-li se smluvní strany jinak.</w:t>
      </w:r>
    </w:p>
    <w:p w:rsidR="00BB1BD6" w:rsidP="00BB1BD6" w14:paraId="22A24D49" w14:textId="4449E9A1">
      <w:pPr>
        <w:numPr>
          <w:ilvl w:val="0"/>
          <w:numId w:val="1"/>
        </w:numPr>
        <w:tabs>
          <w:tab w:val="clear" w:pos="720"/>
        </w:tabs>
        <w:spacing w:after="120"/>
        <w:ind w:left="284" w:hanging="425"/>
        <w:rPr>
          <w:rFonts w:ascii="Arial" w:hAnsi="Arial" w:cs="Arial"/>
          <w:bCs/>
          <w:sz w:val="22"/>
          <w:szCs w:val="22"/>
        </w:rPr>
      </w:pPr>
      <w:r w:rsidRPr="00FE1BA4">
        <w:rPr>
          <w:rFonts w:ascii="Arial" w:hAnsi="Arial" w:cs="Arial"/>
          <w:bCs/>
          <w:sz w:val="22"/>
          <w:szCs w:val="22"/>
        </w:rPr>
        <w:t xml:space="preserve">Kupující není povinen převzít zboží, které vykazuje zjevné vady či odchylky od popisu dle této smlouvy, od dokumentace k němu nebo od nabídky prodávajícího podaného </w:t>
      </w:r>
      <w:r w:rsidR="005F0C4E">
        <w:rPr>
          <w:rFonts w:ascii="Arial" w:hAnsi="Arial" w:cs="Arial"/>
          <w:bCs/>
          <w:sz w:val="22"/>
          <w:szCs w:val="22"/>
        </w:rPr>
        <w:t xml:space="preserve">                            </w:t>
      </w:r>
      <w:r w:rsidRPr="00FE1BA4">
        <w:rPr>
          <w:rFonts w:ascii="Arial" w:hAnsi="Arial" w:cs="Arial"/>
          <w:bCs/>
          <w:sz w:val="22"/>
          <w:szCs w:val="22"/>
        </w:rPr>
        <w:t xml:space="preserve">v zadávacím řízení, v němž byla jeho nabídka vybrána jako </w:t>
      </w:r>
      <w:r>
        <w:rPr>
          <w:rFonts w:ascii="Arial" w:hAnsi="Arial" w:cs="Arial"/>
          <w:bCs/>
          <w:sz w:val="22"/>
          <w:szCs w:val="22"/>
        </w:rPr>
        <w:t xml:space="preserve">ekonomicky </w:t>
      </w:r>
      <w:r w:rsidRPr="00FE1BA4">
        <w:rPr>
          <w:rFonts w:ascii="Arial" w:hAnsi="Arial" w:cs="Arial"/>
          <w:bCs/>
          <w:sz w:val="22"/>
          <w:szCs w:val="22"/>
        </w:rPr>
        <w:t>nejv</w:t>
      </w:r>
      <w:r>
        <w:rPr>
          <w:rFonts w:ascii="Arial" w:hAnsi="Arial" w:cs="Arial"/>
          <w:bCs/>
          <w:sz w:val="22"/>
          <w:szCs w:val="22"/>
        </w:rPr>
        <w:t>ý</w:t>
      </w:r>
      <w:r w:rsidRPr="00FE1BA4">
        <w:rPr>
          <w:rFonts w:ascii="Arial" w:hAnsi="Arial" w:cs="Arial"/>
          <w:bCs/>
          <w:sz w:val="22"/>
          <w:szCs w:val="22"/>
        </w:rPr>
        <w:t xml:space="preserve">hodnější. </w:t>
      </w:r>
      <w:r w:rsidR="005F0C4E">
        <w:rPr>
          <w:rFonts w:ascii="Arial" w:hAnsi="Arial" w:cs="Arial"/>
          <w:bCs/>
          <w:sz w:val="22"/>
          <w:szCs w:val="22"/>
        </w:rPr>
        <w:t xml:space="preserve">                  </w:t>
      </w:r>
      <w:r w:rsidRPr="00FE1BA4">
        <w:rPr>
          <w:rFonts w:ascii="Arial" w:hAnsi="Arial" w:cs="Arial"/>
          <w:bCs/>
          <w:sz w:val="22"/>
          <w:szCs w:val="22"/>
        </w:rPr>
        <w:t xml:space="preserve">V takovém případě je kupující povinen sepsat zápis o zjištěných vadách a předat jej prodávajícímu. Do odstranění </w:t>
      </w:r>
      <w:r w:rsidR="00653BAF">
        <w:rPr>
          <w:rFonts w:ascii="Arial" w:hAnsi="Arial" w:cs="Arial"/>
          <w:bCs/>
          <w:sz w:val="22"/>
          <w:szCs w:val="22"/>
        </w:rPr>
        <w:t xml:space="preserve">těchto </w:t>
      </w:r>
      <w:r w:rsidRPr="00FE1BA4">
        <w:rPr>
          <w:rFonts w:ascii="Arial" w:hAnsi="Arial" w:cs="Arial"/>
          <w:bCs/>
          <w:sz w:val="22"/>
          <w:szCs w:val="22"/>
        </w:rPr>
        <w:t xml:space="preserve">vad není kupující povinen podepsat předávací protokol </w:t>
      </w:r>
      <w:r>
        <w:rPr>
          <w:rFonts w:ascii="Arial" w:hAnsi="Arial" w:cs="Arial"/>
          <w:bCs/>
          <w:sz w:val="22"/>
          <w:szCs w:val="22"/>
        </w:rPr>
        <w:t xml:space="preserve">dle bodu 2 tohoto článku </w:t>
      </w:r>
      <w:r w:rsidRPr="00FE1BA4">
        <w:rPr>
          <w:rFonts w:ascii="Arial" w:hAnsi="Arial" w:cs="Arial"/>
          <w:bCs/>
          <w:sz w:val="22"/>
          <w:szCs w:val="22"/>
        </w:rPr>
        <w:t xml:space="preserve">a zaplatit cenu. Vady zjištěné kupujícím při převzetí zboží je prodávající povinen odstranit nejpozději </w:t>
      </w:r>
      <w:r w:rsidRPr="0014196F">
        <w:rPr>
          <w:rFonts w:ascii="Arial" w:hAnsi="Arial" w:cs="Arial"/>
          <w:b/>
          <w:sz w:val="22"/>
          <w:szCs w:val="22"/>
        </w:rPr>
        <w:t>do 2 pracovních dnů ode dne doručení (předání</w:t>
      </w:r>
      <w:r w:rsidRPr="00FE1BA4">
        <w:rPr>
          <w:rFonts w:ascii="Arial" w:hAnsi="Arial" w:cs="Arial"/>
          <w:bCs/>
          <w:sz w:val="22"/>
          <w:szCs w:val="22"/>
        </w:rPr>
        <w:t xml:space="preserve">) zápisu kupujícího o </w:t>
      </w:r>
      <w:r w:rsidR="00653BAF">
        <w:rPr>
          <w:rFonts w:ascii="Arial" w:hAnsi="Arial" w:cs="Arial"/>
          <w:bCs/>
          <w:sz w:val="22"/>
          <w:szCs w:val="22"/>
        </w:rPr>
        <w:t>zjištěných</w:t>
      </w:r>
      <w:r w:rsidRPr="00FE1BA4">
        <w:rPr>
          <w:rFonts w:ascii="Arial" w:hAnsi="Arial" w:cs="Arial"/>
          <w:bCs/>
          <w:sz w:val="22"/>
          <w:szCs w:val="22"/>
        </w:rPr>
        <w:t xml:space="preserve"> vadách.</w:t>
      </w:r>
    </w:p>
    <w:p w:rsidR="00BB1BD6" w:rsidRPr="00AA58B9" w:rsidP="00BB1BD6" w14:paraId="477BABAE" w14:textId="77777777">
      <w:pPr>
        <w:numPr>
          <w:ilvl w:val="0"/>
          <w:numId w:val="1"/>
        </w:numPr>
        <w:tabs>
          <w:tab w:val="clear" w:pos="720"/>
        </w:tabs>
        <w:spacing w:after="120"/>
        <w:ind w:left="284" w:hanging="425"/>
        <w:rPr>
          <w:rFonts w:ascii="Arial" w:hAnsi="Arial" w:cs="Arial"/>
          <w:bCs/>
          <w:sz w:val="22"/>
          <w:szCs w:val="22"/>
        </w:rPr>
      </w:pPr>
      <w:r w:rsidRPr="00AA58B9">
        <w:rPr>
          <w:rFonts w:ascii="Arial" w:hAnsi="Arial" w:eastAsiaTheme="minorHAnsi" w:cs="Arial"/>
          <w:sz w:val="22"/>
          <w:szCs w:val="22"/>
          <w:lang w:eastAsia="en-US"/>
        </w:rPr>
        <w:t>Prodávající odpovídá za to, že veškeré zboží dle této smlouvy:</w:t>
      </w:r>
    </w:p>
    <w:p w:rsidR="00BB1BD6" w:rsidRPr="00AA58B9" w:rsidP="00BB1BD6" w14:paraId="6E761AF5" w14:textId="77777777">
      <w:pPr>
        <w:numPr>
          <w:ilvl w:val="1"/>
          <w:numId w:val="16"/>
        </w:numPr>
        <w:tabs>
          <w:tab w:val="num" w:pos="851"/>
        </w:tabs>
        <w:spacing w:after="120"/>
        <w:ind w:left="284" w:hanging="425"/>
        <w:contextualSpacing/>
        <w:rPr>
          <w:rFonts w:ascii="Arial" w:hAnsi="Arial" w:eastAsiaTheme="minorHAnsi" w:cs="Arial"/>
          <w:sz w:val="22"/>
          <w:szCs w:val="22"/>
          <w:lang w:eastAsia="en-US"/>
        </w:rPr>
      </w:pPr>
      <w:r w:rsidRPr="00AA58B9">
        <w:rPr>
          <w:rFonts w:ascii="Arial" w:hAnsi="Arial" w:eastAsiaTheme="minorHAnsi" w:cs="Arial"/>
          <w:sz w:val="22"/>
          <w:szCs w:val="22"/>
          <w:lang w:eastAsia="en-US"/>
        </w:rPr>
        <w:t>pochází z autorizovaného obchodního kanálu výrobce,</w:t>
      </w:r>
    </w:p>
    <w:p w:rsidR="00BB1BD6" w:rsidRPr="00AA58B9" w:rsidP="00BB1BD6" w14:paraId="43F526A9" w14:textId="77777777">
      <w:pPr>
        <w:numPr>
          <w:ilvl w:val="1"/>
          <w:numId w:val="16"/>
        </w:numPr>
        <w:tabs>
          <w:tab w:val="num" w:pos="851"/>
        </w:tabs>
        <w:spacing w:after="120"/>
        <w:ind w:left="284" w:hanging="425"/>
        <w:contextualSpacing/>
        <w:rPr>
          <w:rFonts w:ascii="Arial" w:hAnsi="Arial" w:eastAsiaTheme="minorHAnsi" w:cs="Arial"/>
          <w:sz w:val="22"/>
          <w:szCs w:val="22"/>
          <w:lang w:eastAsia="en-US"/>
        </w:rPr>
      </w:pPr>
      <w:r w:rsidRPr="00AA58B9">
        <w:rPr>
          <w:rFonts w:ascii="Arial" w:hAnsi="Arial" w:eastAsiaTheme="minorHAnsi" w:cs="Arial"/>
          <w:sz w:val="22"/>
          <w:szCs w:val="22"/>
          <w:lang w:eastAsia="en-US"/>
        </w:rPr>
        <w:t xml:space="preserve">je </w:t>
      </w:r>
      <w:r w:rsidRPr="00307E65">
        <w:rPr>
          <w:rFonts w:ascii="Arial" w:hAnsi="Arial" w:eastAsiaTheme="minorHAnsi" w:cs="Arial"/>
          <w:sz w:val="22"/>
          <w:szCs w:val="22"/>
          <w:lang w:eastAsia="en-US"/>
        </w:rPr>
        <w:t>registrováno a licencováno</w:t>
      </w:r>
      <w:r w:rsidRPr="00AA58B9">
        <w:rPr>
          <w:rFonts w:ascii="Arial" w:hAnsi="Arial" w:eastAsiaTheme="minorHAnsi" w:cs="Arial"/>
          <w:sz w:val="22"/>
          <w:szCs w:val="22"/>
          <w:lang w:eastAsia="en-US"/>
        </w:rPr>
        <w:t xml:space="preserve"> u výrobce na jméno kupujícího,</w:t>
      </w:r>
    </w:p>
    <w:p w:rsidR="00BB1BD6" w:rsidRPr="00AA58B9" w:rsidP="00BB1BD6" w14:paraId="2ED8EC66" w14:textId="77777777">
      <w:pPr>
        <w:numPr>
          <w:ilvl w:val="1"/>
          <w:numId w:val="16"/>
        </w:numPr>
        <w:tabs>
          <w:tab w:val="num" w:pos="851"/>
        </w:tabs>
        <w:spacing w:after="120"/>
        <w:ind w:left="284" w:hanging="425"/>
        <w:rPr>
          <w:rFonts w:ascii="Arial" w:hAnsi="Arial" w:eastAsiaTheme="minorHAnsi" w:cs="Arial"/>
          <w:sz w:val="22"/>
          <w:szCs w:val="22"/>
          <w:lang w:eastAsia="en-US"/>
        </w:rPr>
      </w:pPr>
      <w:r w:rsidRPr="00AA58B9">
        <w:rPr>
          <w:rFonts w:ascii="Arial" w:hAnsi="Arial" w:eastAsiaTheme="minorHAnsi" w:cs="Arial"/>
          <w:sz w:val="22"/>
          <w:szCs w:val="22"/>
          <w:lang w:eastAsia="en-US"/>
        </w:rPr>
        <w:t>nachází se v oblasti Evropské unie v souladu s pravidly Evropské unie o paralelním trhu.</w:t>
      </w:r>
    </w:p>
    <w:p w:rsidR="00BB1BD6" w:rsidRPr="00C9431C" w:rsidP="00C9431C" w14:paraId="52F1D813" w14:textId="77777777">
      <w:pPr>
        <w:pStyle w:val="ListParagraph"/>
        <w:numPr>
          <w:ilvl w:val="0"/>
          <w:numId w:val="21"/>
        </w:numPr>
        <w:spacing w:before="120"/>
        <w:rPr>
          <w:rFonts w:ascii="Arial" w:hAnsi="Arial" w:eastAsiaTheme="minorHAnsi" w:cs="Arial"/>
          <w:sz w:val="22"/>
          <w:szCs w:val="22"/>
          <w:lang w:eastAsia="en-US"/>
        </w:rPr>
      </w:pPr>
      <w:r w:rsidRPr="00C9431C">
        <w:rPr>
          <w:rFonts w:ascii="Arial" w:hAnsi="Arial" w:eastAsiaTheme="minorHAnsi" w:cs="Arial"/>
          <w:sz w:val="22"/>
          <w:szCs w:val="22"/>
          <w:lang w:eastAsia="en-US"/>
        </w:rPr>
        <w:t>Prodávající odpovídá za to, že kupující bude uveden v databázi výrobce jako konečný uživatel.</w:t>
      </w:r>
    </w:p>
    <w:p w:rsidR="00364AB5" w:rsidP="00364AB5" w14:paraId="37A416D6" w14:textId="77777777">
      <w:pPr>
        <w:spacing w:after="120"/>
        <w:rPr>
          <w:rFonts w:ascii="Arial" w:hAnsi="Arial" w:cs="Arial"/>
          <w:bCs/>
          <w:sz w:val="22"/>
          <w:szCs w:val="22"/>
        </w:rPr>
      </w:pPr>
    </w:p>
    <w:p w:rsidR="00BB1BD6" w:rsidRPr="000579F5" w:rsidP="00BB1BD6" w14:paraId="6B0E23C3" w14:textId="77777777">
      <w:pPr>
        <w:spacing w:before="240"/>
        <w:contextualSpacing/>
        <w:jc w:val="center"/>
        <w:rPr>
          <w:rFonts w:ascii="Arial" w:hAnsi="Arial" w:cs="Arial"/>
          <w:b/>
          <w:sz w:val="24"/>
        </w:rPr>
      </w:pPr>
      <w:r w:rsidRPr="000579F5">
        <w:rPr>
          <w:rFonts w:ascii="Arial" w:hAnsi="Arial" w:cs="Arial"/>
          <w:b/>
          <w:bCs/>
          <w:sz w:val="22"/>
          <w:szCs w:val="22"/>
        </w:rPr>
        <w:t xml:space="preserve">Článek </w:t>
      </w:r>
      <w:r w:rsidRPr="000579F5">
        <w:rPr>
          <w:rFonts w:ascii="Arial" w:hAnsi="Arial" w:cs="Arial"/>
          <w:b/>
          <w:sz w:val="24"/>
        </w:rPr>
        <w:t>III.</w:t>
      </w:r>
    </w:p>
    <w:p w:rsidR="00BB1BD6" w:rsidRPr="00E8629E" w:rsidP="00BB1BD6" w14:paraId="187EDEA9" w14:textId="4E8A3F5A">
      <w:pPr>
        <w:pStyle w:val="Heading2"/>
        <w:spacing w:before="0" w:after="240"/>
        <w:contextualSpacing/>
        <w:jc w:val="center"/>
        <w:rPr>
          <w:rFonts w:ascii="Arial" w:hAnsi="Arial" w:cs="Arial"/>
          <w:i w:val="0"/>
          <w:sz w:val="22"/>
          <w:szCs w:val="22"/>
        </w:rPr>
      </w:pPr>
      <w:r w:rsidRPr="00E8629E">
        <w:rPr>
          <w:rFonts w:ascii="Arial" w:hAnsi="Arial" w:cs="Arial"/>
          <w:i w:val="0"/>
          <w:sz w:val="22"/>
          <w:szCs w:val="22"/>
        </w:rPr>
        <w:t>Záruka</w:t>
      </w:r>
      <w:r>
        <w:rPr>
          <w:rFonts w:ascii="Arial" w:hAnsi="Arial" w:cs="Arial"/>
          <w:i w:val="0"/>
          <w:sz w:val="22"/>
          <w:szCs w:val="22"/>
        </w:rPr>
        <w:t xml:space="preserve">, </w:t>
      </w:r>
      <w:r w:rsidRPr="00BC6266">
        <w:rPr>
          <w:rFonts w:ascii="Arial" w:hAnsi="Arial" w:cs="Arial"/>
          <w:i w:val="0"/>
          <w:sz w:val="22"/>
          <w:szCs w:val="22"/>
        </w:rPr>
        <w:t>záruční servis</w:t>
      </w:r>
      <w:r>
        <w:rPr>
          <w:rFonts w:ascii="Arial" w:hAnsi="Arial" w:cs="Arial"/>
          <w:i w:val="0"/>
          <w:sz w:val="22"/>
          <w:szCs w:val="22"/>
        </w:rPr>
        <w:t xml:space="preserve"> a </w:t>
      </w:r>
      <w:r w:rsidR="00576BC8">
        <w:rPr>
          <w:rFonts w:ascii="Arial" w:hAnsi="Arial" w:cs="Arial"/>
          <w:i w:val="0"/>
          <w:sz w:val="22"/>
          <w:szCs w:val="22"/>
        </w:rPr>
        <w:t>servisní</w:t>
      </w:r>
      <w:r>
        <w:rPr>
          <w:rFonts w:ascii="Arial" w:hAnsi="Arial" w:cs="Arial"/>
          <w:i w:val="0"/>
          <w:sz w:val="22"/>
          <w:szCs w:val="22"/>
        </w:rPr>
        <w:t xml:space="preserve"> podpora</w:t>
      </w:r>
    </w:p>
    <w:p w:rsidR="00BB1BD6" w:rsidRPr="000579F5" w:rsidP="00BB1BD6" w14:paraId="5630C5BF" w14:textId="77777777">
      <w:pPr>
        <w:numPr>
          <w:ilvl w:val="0"/>
          <w:numId w:val="2"/>
        </w:numPr>
        <w:tabs>
          <w:tab w:val="clear" w:pos="720"/>
        </w:tabs>
        <w:spacing w:before="120" w:after="120"/>
        <w:ind w:left="425" w:hanging="425"/>
        <w:rPr>
          <w:rFonts w:ascii="Arial" w:hAnsi="Arial" w:cs="Arial"/>
          <w:bCs/>
          <w:sz w:val="22"/>
          <w:szCs w:val="22"/>
        </w:rPr>
      </w:pPr>
      <w:r w:rsidRPr="000579F5">
        <w:rPr>
          <w:rFonts w:ascii="Arial" w:hAnsi="Arial" w:cs="Arial"/>
          <w:bCs/>
          <w:sz w:val="22"/>
          <w:szCs w:val="22"/>
        </w:rPr>
        <w:t>Prodávající odpovídá za to, že zboží má vlastnosti stanovené touto smlouvou, dokumentací k</w:t>
      </w:r>
      <w:r>
        <w:rPr>
          <w:rFonts w:ascii="Arial" w:hAnsi="Arial" w:cs="Arial"/>
          <w:bCs/>
          <w:sz w:val="22"/>
          <w:szCs w:val="22"/>
        </w:rPr>
        <w:t> </w:t>
      </w:r>
      <w:r w:rsidRPr="000579F5">
        <w:rPr>
          <w:rFonts w:ascii="Arial" w:hAnsi="Arial" w:cs="Arial"/>
          <w:bCs/>
          <w:sz w:val="22"/>
          <w:szCs w:val="22"/>
        </w:rPr>
        <w:t xml:space="preserve">němu a nabídkou prodávajícího podanou v zadávacím řízení, v němž byla jeho nabídka vybrána jako </w:t>
      </w:r>
      <w:r>
        <w:rPr>
          <w:rFonts w:ascii="Arial" w:hAnsi="Arial" w:cs="Arial"/>
          <w:bCs/>
          <w:sz w:val="22"/>
          <w:szCs w:val="22"/>
        </w:rPr>
        <w:t xml:space="preserve">ekonomicky </w:t>
      </w:r>
      <w:r w:rsidRPr="000579F5">
        <w:rPr>
          <w:rFonts w:ascii="Arial" w:hAnsi="Arial" w:cs="Arial"/>
          <w:bCs/>
          <w:sz w:val="22"/>
          <w:szCs w:val="22"/>
        </w:rPr>
        <w:t>nejv</w:t>
      </w:r>
      <w:r>
        <w:rPr>
          <w:rFonts w:ascii="Arial" w:hAnsi="Arial" w:cs="Arial"/>
          <w:bCs/>
          <w:sz w:val="22"/>
          <w:szCs w:val="22"/>
        </w:rPr>
        <w:t>ý</w:t>
      </w:r>
      <w:r w:rsidRPr="000579F5">
        <w:rPr>
          <w:rFonts w:ascii="Arial" w:hAnsi="Arial" w:cs="Arial"/>
          <w:bCs/>
          <w:sz w:val="22"/>
          <w:szCs w:val="22"/>
        </w:rPr>
        <w:t>hodnější.</w:t>
      </w:r>
    </w:p>
    <w:p w:rsidR="00BB1BD6" w:rsidRPr="00DE233A" w:rsidP="00BB1BD6" w14:paraId="281F0DC0" w14:textId="4BDC3D0F">
      <w:pPr>
        <w:numPr>
          <w:ilvl w:val="0"/>
          <w:numId w:val="2"/>
        </w:numPr>
        <w:tabs>
          <w:tab w:val="clear" w:pos="720"/>
        </w:tabs>
        <w:spacing w:before="120" w:after="120"/>
        <w:ind w:left="425" w:hanging="425"/>
        <w:rPr>
          <w:rFonts w:ascii="Arial" w:hAnsi="Arial" w:cs="Arial"/>
          <w:bCs/>
          <w:sz w:val="22"/>
          <w:szCs w:val="22"/>
        </w:rPr>
      </w:pPr>
      <w:r w:rsidRPr="00DE233A">
        <w:rPr>
          <w:rFonts w:ascii="Arial" w:hAnsi="Arial" w:cs="Arial"/>
          <w:bCs/>
          <w:sz w:val="22"/>
          <w:szCs w:val="22"/>
        </w:rPr>
        <w:t xml:space="preserve">Prodávající odpovídá za vady zboží zjištěné při jeho předání nebo v průběhu záruční doby, a to jak za vady existující v době předání, tak za vady vzniklé později. Za tímto účelem se prodávající zavazuje poskytnout kupujícímu záruku </w:t>
      </w:r>
      <w:r w:rsidRPr="00DE233A" w:rsidR="00DD2D78">
        <w:rPr>
          <w:rFonts w:ascii="Arial" w:hAnsi="Arial" w:cs="Arial"/>
          <w:bCs/>
          <w:sz w:val="22"/>
          <w:szCs w:val="22"/>
        </w:rPr>
        <w:t xml:space="preserve">a servisní </w:t>
      </w:r>
      <w:r w:rsidRPr="00DE233A">
        <w:rPr>
          <w:rFonts w:ascii="Arial" w:hAnsi="Arial" w:cs="Arial"/>
          <w:bCs/>
          <w:sz w:val="22"/>
          <w:szCs w:val="22"/>
        </w:rPr>
        <w:t>podpor</w:t>
      </w:r>
      <w:r w:rsidRPr="00DE233A" w:rsidR="00DD2D78">
        <w:rPr>
          <w:rFonts w:ascii="Arial" w:hAnsi="Arial" w:cs="Arial"/>
          <w:bCs/>
          <w:sz w:val="22"/>
          <w:szCs w:val="22"/>
        </w:rPr>
        <w:t>u</w:t>
      </w:r>
      <w:r w:rsidRPr="00DE233A">
        <w:rPr>
          <w:rFonts w:ascii="Arial" w:hAnsi="Arial" w:cs="Arial"/>
          <w:bCs/>
          <w:sz w:val="22"/>
          <w:szCs w:val="22"/>
        </w:rPr>
        <w:t xml:space="preserve"> do 1. 10. 2029 (dále jen „záruční doba“)</w:t>
      </w:r>
      <w:r w:rsidRPr="00DE233A" w:rsidR="00187A35">
        <w:rPr>
          <w:rFonts w:ascii="Arial" w:hAnsi="Arial" w:cs="Arial"/>
          <w:bCs/>
          <w:sz w:val="22"/>
          <w:szCs w:val="22"/>
        </w:rPr>
        <w:t xml:space="preserve"> </w:t>
      </w:r>
      <w:r w:rsidRPr="00DE233A">
        <w:rPr>
          <w:rFonts w:ascii="Arial" w:hAnsi="Arial" w:cs="Arial"/>
          <w:bCs/>
          <w:sz w:val="22"/>
          <w:szCs w:val="22"/>
        </w:rPr>
        <w:t>v následujícím rozsahu</w:t>
      </w:r>
      <w:r w:rsidRPr="00DE233A">
        <w:rPr>
          <w:rFonts w:ascii="Arial" w:hAnsi="Arial" w:cs="Arial"/>
          <w:bCs/>
          <w:sz w:val="22"/>
          <w:szCs w:val="22"/>
        </w:rPr>
        <w:t>:</w:t>
      </w:r>
    </w:p>
    <w:p w:rsidR="00BB1BD6" w:rsidRPr="00DE233A" w:rsidP="00BB1BD6" w14:paraId="4A5F3EAA" w14:textId="0E78551A">
      <w:pPr>
        <w:numPr>
          <w:ilvl w:val="1"/>
          <w:numId w:val="8"/>
        </w:numPr>
        <w:tabs>
          <w:tab w:val="clear" w:pos="1440"/>
        </w:tabs>
        <w:spacing w:before="120" w:after="120"/>
        <w:ind w:left="851" w:hanging="425"/>
        <w:contextualSpacing/>
        <w:rPr>
          <w:rFonts w:ascii="Arial" w:hAnsi="Arial" w:cs="Arial"/>
          <w:bCs/>
          <w:sz w:val="22"/>
          <w:szCs w:val="22"/>
        </w:rPr>
      </w:pPr>
      <w:r w:rsidRPr="00DE233A">
        <w:rPr>
          <w:rFonts w:ascii="Arial" w:hAnsi="Arial" w:cs="Arial"/>
          <w:bCs/>
          <w:sz w:val="22"/>
          <w:szCs w:val="22"/>
        </w:rPr>
        <w:t xml:space="preserve">odstranění závady </w:t>
      </w:r>
      <w:r w:rsidRPr="00DE233A" w:rsidR="00151F4D">
        <w:rPr>
          <w:rFonts w:ascii="Arial" w:hAnsi="Arial" w:cs="Arial"/>
          <w:bCs/>
          <w:sz w:val="22"/>
          <w:szCs w:val="22"/>
        </w:rPr>
        <w:t>hardware</w:t>
      </w:r>
      <w:r w:rsidRPr="00DE233A">
        <w:rPr>
          <w:rFonts w:ascii="Arial" w:hAnsi="Arial" w:cs="Arial"/>
          <w:bCs/>
          <w:sz w:val="22"/>
          <w:szCs w:val="22"/>
        </w:rPr>
        <w:t xml:space="preserve"> do druhého pracovního dne (</w:t>
      </w:r>
      <w:r w:rsidRPr="00DE233A">
        <w:rPr>
          <w:rFonts w:ascii="Arial" w:hAnsi="Arial" w:cs="Arial"/>
          <w:bCs/>
          <w:sz w:val="22"/>
          <w:szCs w:val="22"/>
        </w:rPr>
        <w:t>Next</w:t>
      </w:r>
      <w:r w:rsidRPr="00DE233A">
        <w:rPr>
          <w:rFonts w:ascii="Arial" w:hAnsi="Arial" w:cs="Arial"/>
          <w:bCs/>
          <w:sz w:val="22"/>
          <w:szCs w:val="22"/>
        </w:rPr>
        <w:t xml:space="preserve"> Business </w:t>
      </w:r>
      <w:r w:rsidRPr="00DE233A">
        <w:rPr>
          <w:rFonts w:ascii="Arial" w:hAnsi="Arial" w:cs="Arial"/>
          <w:bCs/>
          <w:sz w:val="22"/>
          <w:szCs w:val="22"/>
        </w:rPr>
        <w:t>Day</w:t>
      </w:r>
      <w:r w:rsidRPr="00DE233A">
        <w:rPr>
          <w:rFonts w:ascii="Arial" w:hAnsi="Arial" w:cs="Arial"/>
          <w:bCs/>
          <w:sz w:val="22"/>
          <w:szCs w:val="22"/>
        </w:rPr>
        <w:t>),</w:t>
      </w:r>
    </w:p>
    <w:p w:rsidR="00576BC8" w:rsidRPr="00DE233A" w:rsidP="00576BC8" w14:paraId="341EFFB9" w14:textId="6B1E2D2E">
      <w:pPr>
        <w:numPr>
          <w:ilvl w:val="1"/>
          <w:numId w:val="8"/>
        </w:numPr>
        <w:tabs>
          <w:tab w:val="clear" w:pos="1440"/>
        </w:tabs>
        <w:spacing w:before="120" w:after="120"/>
        <w:ind w:left="850" w:hanging="425"/>
        <w:rPr>
          <w:rFonts w:ascii="Arial" w:hAnsi="Arial" w:cs="Arial"/>
          <w:bCs/>
          <w:sz w:val="22"/>
          <w:szCs w:val="22"/>
        </w:rPr>
      </w:pPr>
      <w:r w:rsidRPr="00DE233A">
        <w:rPr>
          <w:rFonts w:ascii="Arial" w:hAnsi="Arial" w:cs="Arial"/>
          <w:bCs/>
          <w:sz w:val="22"/>
          <w:szCs w:val="22"/>
        </w:rPr>
        <w:t xml:space="preserve">možnost stahování nových verzí </w:t>
      </w:r>
      <w:r w:rsidRPr="00DE233A" w:rsidR="00151F4D">
        <w:rPr>
          <w:rFonts w:ascii="Arial" w:hAnsi="Arial" w:cs="Arial"/>
          <w:bCs/>
          <w:sz w:val="22"/>
          <w:szCs w:val="22"/>
        </w:rPr>
        <w:t>software</w:t>
      </w:r>
      <w:r w:rsidRPr="00DE233A">
        <w:rPr>
          <w:rFonts w:ascii="Arial" w:hAnsi="Arial" w:cs="Arial"/>
          <w:bCs/>
          <w:sz w:val="22"/>
          <w:szCs w:val="22"/>
        </w:rPr>
        <w:t>,</w:t>
      </w:r>
    </w:p>
    <w:p w:rsidR="00576BC8" w:rsidRPr="00DE233A" w:rsidP="00576BC8" w14:paraId="1D458F23" w14:textId="4601741B">
      <w:pPr>
        <w:numPr>
          <w:ilvl w:val="1"/>
          <w:numId w:val="8"/>
        </w:numPr>
        <w:tabs>
          <w:tab w:val="clear" w:pos="1440"/>
        </w:tabs>
        <w:spacing w:before="120" w:after="120"/>
        <w:ind w:left="850" w:hanging="425"/>
        <w:rPr>
          <w:rFonts w:ascii="Arial" w:hAnsi="Arial" w:cs="Arial"/>
          <w:bCs/>
          <w:sz w:val="22"/>
          <w:szCs w:val="22"/>
        </w:rPr>
      </w:pPr>
      <w:r w:rsidRPr="00DE233A">
        <w:rPr>
          <w:rFonts w:ascii="Arial" w:hAnsi="Arial" w:cs="Arial"/>
          <w:bCs/>
          <w:sz w:val="22"/>
          <w:szCs w:val="22"/>
        </w:rPr>
        <w:t>SLA: 24×7 s garantovaným zahájením servisního zásahu v místě plnění nejpozději do 4 hodin od nahlášení závady,</w:t>
      </w:r>
    </w:p>
    <w:p w:rsidR="00576BC8" w:rsidRPr="00DE233A" w:rsidP="00576BC8" w14:paraId="6D2617DC" w14:textId="13323E9A">
      <w:pPr>
        <w:numPr>
          <w:ilvl w:val="1"/>
          <w:numId w:val="8"/>
        </w:numPr>
        <w:tabs>
          <w:tab w:val="clear" w:pos="1440"/>
        </w:tabs>
        <w:spacing w:before="120" w:after="120"/>
        <w:ind w:left="850" w:hanging="425"/>
        <w:rPr>
          <w:rFonts w:ascii="Arial" w:hAnsi="Arial" w:cs="Arial"/>
          <w:bCs/>
          <w:sz w:val="22"/>
          <w:szCs w:val="22"/>
        </w:rPr>
      </w:pPr>
      <w:r w:rsidRPr="00DE233A">
        <w:rPr>
          <w:rFonts w:ascii="Arial" w:hAnsi="Arial" w:cs="Arial"/>
          <w:bCs/>
          <w:sz w:val="22"/>
          <w:szCs w:val="22"/>
        </w:rPr>
        <w:t>s</w:t>
      </w:r>
      <w:r w:rsidRPr="00DE233A">
        <w:rPr>
          <w:rFonts w:ascii="Arial" w:hAnsi="Arial" w:cs="Arial"/>
          <w:bCs/>
          <w:sz w:val="22"/>
          <w:szCs w:val="22"/>
        </w:rPr>
        <w:t xml:space="preserve">ervis musí být poskytován výrobcem </w:t>
      </w:r>
      <w:r w:rsidRPr="00DE233A" w:rsidR="00944589">
        <w:rPr>
          <w:rFonts w:ascii="Arial" w:hAnsi="Arial" w:cs="Arial"/>
          <w:bCs/>
          <w:sz w:val="22"/>
          <w:szCs w:val="22"/>
        </w:rPr>
        <w:t>zboží (</w:t>
      </w:r>
      <w:r w:rsidRPr="00DE233A">
        <w:rPr>
          <w:rFonts w:ascii="Arial" w:hAnsi="Arial" w:cs="Arial"/>
          <w:bCs/>
          <w:sz w:val="22"/>
          <w:szCs w:val="22"/>
        </w:rPr>
        <w:t>zařízení</w:t>
      </w:r>
      <w:r w:rsidRPr="00DE233A" w:rsidR="00944589">
        <w:rPr>
          <w:rFonts w:ascii="Arial" w:hAnsi="Arial" w:cs="Arial"/>
          <w:bCs/>
          <w:sz w:val="22"/>
          <w:szCs w:val="22"/>
        </w:rPr>
        <w:t>)</w:t>
      </w:r>
      <w:r w:rsidRPr="00DE233A">
        <w:rPr>
          <w:rFonts w:ascii="Arial" w:hAnsi="Arial" w:cs="Arial"/>
          <w:bCs/>
          <w:sz w:val="22"/>
          <w:szCs w:val="22"/>
        </w:rPr>
        <w:t xml:space="preserve"> nebo jeho autorizovaným partnerem</w:t>
      </w:r>
      <w:r w:rsidRPr="00DE233A">
        <w:rPr>
          <w:rFonts w:ascii="Arial" w:hAnsi="Arial" w:cs="Arial"/>
          <w:bCs/>
          <w:sz w:val="22"/>
          <w:szCs w:val="22"/>
        </w:rPr>
        <w:t>,</w:t>
      </w:r>
    </w:p>
    <w:p w:rsidR="00576BC8" w:rsidRPr="00DE233A" w:rsidP="00576BC8" w14:paraId="3242F1BA" w14:textId="4EEFAA7B">
      <w:pPr>
        <w:numPr>
          <w:ilvl w:val="1"/>
          <w:numId w:val="8"/>
        </w:numPr>
        <w:tabs>
          <w:tab w:val="clear" w:pos="1440"/>
        </w:tabs>
        <w:spacing w:before="120" w:after="120"/>
        <w:ind w:left="850" w:hanging="425"/>
        <w:rPr>
          <w:rFonts w:ascii="Arial" w:hAnsi="Arial" w:cs="Arial"/>
          <w:bCs/>
          <w:sz w:val="22"/>
          <w:szCs w:val="22"/>
        </w:rPr>
      </w:pPr>
      <w:r w:rsidRPr="00DE233A">
        <w:rPr>
          <w:rFonts w:ascii="Arial" w:hAnsi="Arial" w:cs="Arial"/>
          <w:bCs/>
          <w:sz w:val="22"/>
          <w:szCs w:val="22"/>
        </w:rPr>
        <w:t>záruka se vztahuje bez omezení na všechny dodané disky, včetně opotřebení (</w:t>
      </w:r>
      <w:r w:rsidRPr="00DE233A">
        <w:rPr>
          <w:rFonts w:ascii="Arial" w:hAnsi="Arial" w:cs="Arial"/>
          <w:bCs/>
          <w:sz w:val="22"/>
          <w:szCs w:val="22"/>
        </w:rPr>
        <w:t>wear</w:t>
      </w:r>
      <w:r w:rsidRPr="00DE233A">
        <w:rPr>
          <w:rFonts w:ascii="Arial" w:hAnsi="Arial" w:cs="Arial"/>
          <w:bCs/>
          <w:sz w:val="22"/>
          <w:szCs w:val="22"/>
        </w:rPr>
        <w:t>-out),</w:t>
      </w:r>
    </w:p>
    <w:p w:rsidR="00576BC8" w:rsidRPr="00DE233A" w:rsidP="00576BC8" w14:paraId="7EEB7E37" w14:textId="353F39F0">
      <w:pPr>
        <w:numPr>
          <w:ilvl w:val="1"/>
          <w:numId w:val="8"/>
        </w:numPr>
        <w:tabs>
          <w:tab w:val="clear" w:pos="1440"/>
        </w:tabs>
        <w:spacing w:before="120" w:after="120"/>
        <w:ind w:left="850" w:hanging="425"/>
        <w:rPr>
          <w:rFonts w:ascii="Arial" w:hAnsi="Arial" w:cs="Arial"/>
          <w:bCs/>
          <w:sz w:val="22"/>
          <w:szCs w:val="22"/>
        </w:rPr>
      </w:pPr>
      <w:r w:rsidRPr="00DE233A">
        <w:rPr>
          <w:rFonts w:ascii="Arial" w:hAnsi="Arial" w:cs="Arial"/>
          <w:bCs/>
          <w:sz w:val="22"/>
          <w:szCs w:val="22"/>
        </w:rPr>
        <w:t>k</w:t>
      </w:r>
      <w:r w:rsidRPr="00DE233A">
        <w:rPr>
          <w:rFonts w:ascii="Arial" w:hAnsi="Arial" w:cs="Arial"/>
          <w:bCs/>
          <w:sz w:val="22"/>
          <w:szCs w:val="22"/>
        </w:rPr>
        <w:t>aždý vadný nebo opotřebený disk bude bezplatně vyměněn</w:t>
      </w:r>
      <w:r w:rsidRPr="00DE233A">
        <w:rPr>
          <w:rFonts w:ascii="Arial" w:hAnsi="Arial" w:cs="Arial"/>
          <w:bCs/>
          <w:sz w:val="22"/>
          <w:szCs w:val="22"/>
        </w:rPr>
        <w:t>,</w:t>
      </w:r>
    </w:p>
    <w:p w:rsidR="00576BC8" w:rsidRPr="00DE233A" w:rsidP="00576BC8" w14:paraId="7F058380" w14:textId="6898BC16">
      <w:pPr>
        <w:numPr>
          <w:ilvl w:val="1"/>
          <w:numId w:val="8"/>
        </w:numPr>
        <w:tabs>
          <w:tab w:val="clear" w:pos="1440"/>
        </w:tabs>
        <w:spacing w:before="120" w:after="120"/>
        <w:ind w:left="850" w:hanging="425"/>
        <w:rPr>
          <w:rFonts w:ascii="Arial" w:hAnsi="Arial" w:cs="Arial"/>
          <w:bCs/>
          <w:sz w:val="22"/>
          <w:szCs w:val="22"/>
        </w:rPr>
      </w:pPr>
      <w:r w:rsidRPr="00DE233A">
        <w:rPr>
          <w:rFonts w:ascii="Arial" w:hAnsi="Arial" w:cs="Arial"/>
          <w:bCs/>
          <w:sz w:val="22"/>
          <w:szCs w:val="22"/>
        </w:rPr>
        <w:t>kupujícímu</w:t>
      </w:r>
      <w:r w:rsidRPr="00DE233A">
        <w:rPr>
          <w:rFonts w:ascii="Arial" w:hAnsi="Arial" w:cs="Arial"/>
          <w:bCs/>
          <w:sz w:val="22"/>
          <w:szCs w:val="22"/>
        </w:rPr>
        <w:t xml:space="preserve"> bude umožněno ponechat si vadný disk.</w:t>
      </w:r>
    </w:p>
    <w:p w:rsidR="00BB1BD6" w:rsidRPr="00DE233A" w:rsidP="00BB1BD6" w14:paraId="1F967844" w14:textId="77777777">
      <w:pPr>
        <w:numPr>
          <w:ilvl w:val="0"/>
          <w:numId w:val="2"/>
        </w:numPr>
        <w:tabs>
          <w:tab w:val="clear" w:pos="720"/>
        </w:tabs>
        <w:spacing w:before="120" w:after="120"/>
        <w:ind w:left="425" w:hanging="425"/>
        <w:rPr>
          <w:rFonts w:ascii="Arial" w:hAnsi="Arial" w:cs="Arial"/>
          <w:bCs/>
          <w:sz w:val="22"/>
          <w:szCs w:val="22"/>
        </w:rPr>
      </w:pPr>
      <w:r w:rsidRPr="00DE233A">
        <w:rPr>
          <w:rFonts w:ascii="Arial" w:hAnsi="Arial" w:cs="Arial"/>
          <w:bCs/>
          <w:sz w:val="22"/>
          <w:szCs w:val="22"/>
        </w:rPr>
        <w:t xml:space="preserve">Záruční doba začíná běžet dnem podpisu předávacího protokolu dle čl. II odst. 2 této smlouvy, případně od jiného okamžiku, je-li to pro toto zboží obvyklé (např. od okamžiku registrace licence, implementace). </w:t>
      </w:r>
    </w:p>
    <w:p w:rsidR="00BB1BD6" w:rsidRPr="00DE233A" w:rsidP="00BB1BD6" w14:paraId="6A908864" w14:textId="28EE0CA1">
      <w:pPr>
        <w:numPr>
          <w:ilvl w:val="0"/>
          <w:numId w:val="2"/>
        </w:numPr>
        <w:tabs>
          <w:tab w:val="clear" w:pos="720"/>
        </w:tabs>
        <w:spacing w:before="120" w:after="120"/>
        <w:ind w:left="425" w:hanging="425"/>
        <w:rPr>
          <w:rFonts w:ascii="Arial" w:hAnsi="Arial" w:cs="Arial"/>
          <w:bCs/>
          <w:sz w:val="22"/>
          <w:szCs w:val="22"/>
        </w:rPr>
      </w:pPr>
      <w:r w:rsidRPr="00DE233A">
        <w:rPr>
          <w:rFonts w:ascii="Arial" w:hAnsi="Arial" w:cs="Arial"/>
          <w:bCs/>
          <w:sz w:val="22"/>
          <w:szCs w:val="22"/>
        </w:rPr>
        <w:t>Vadou zboží se rozumí zejména odchylka od množství, druhu či kvalitativních náležitostí zboží stanovených touto smlouvou, technickými normami či obecně závaznými právními předpisy, dále dodání jiného zboží a vady v dokladech nutných k řádnému užívání zboží a k nakládání se zbožím.</w:t>
      </w:r>
    </w:p>
    <w:p w:rsidR="00BB1BD6" w:rsidRPr="00DE233A" w:rsidP="00BB1BD6" w14:paraId="45CD4D4D" w14:textId="77777777">
      <w:pPr>
        <w:numPr>
          <w:ilvl w:val="0"/>
          <w:numId w:val="2"/>
        </w:numPr>
        <w:tabs>
          <w:tab w:val="num" w:pos="567"/>
          <w:tab w:val="clear" w:pos="720"/>
        </w:tabs>
        <w:spacing w:before="120" w:after="120"/>
        <w:ind w:left="426" w:hanging="426"/>
        <w:rPr>
          <w:rFonts w:ascii="Arial" w:hAnsi="Arial" w:cs="Arial"/>
          <w:bCs/>
          <w:sz w:val="22"/>
          <w:szCs w:val="22"/>
        </w:rPr>
      </w:pPr>
      <w:r w:rsidRPr="00DE233A">
        <w:rPr>
          <w:rFonts w:ascii="Arial" w:hAnsi="Arial" w:cs="Arial"/>
          <w:bCs/>
          <w:sz w:val="22"/>
          <w:szCs w:val="22"/>
        </w:rPr>
        <w:t>Vady zboží se kupující zavazuje v průběhu záruční doby uplatňovat písemně na adrese prodávajícího nebo na jiné adrese (i e-mailové) písemně sdělené prodávajícím kupujícímu po uzavření smlouvy (dále jen „kontaktní místo“). Kontaktní místo může prodávající určit pouze 1, nikoliv více. V případě, že na takovém kontaktním místě nebude možné vady reklamovat (např. odmítnutí poskytnutí součinnosti), je kupující vždy oprávněn uplatňovat vady přímo v sídle prodávajícího.</w:t>
      </w:r>
    </w:p>
    <w:p w:rsidR="00BB1BD6" w:rsidRPr="00DE233A" w:rsidP="00BB1BD6" w14:paraId="701B6F2B" w14:textId="77777777">
      <w:pPr>
        <w:numPr>
          <w:ilvl w:val="0"/>
          <w:numId w:val="2"/>
        </w:numPr>
        <w:tabs>
          <w:tab w:val="clear" w:pos="720"/>
        </w:tabs>
        <w:spacing w:before="120" w:after="120"/>
        <w:ind w:left="425" w:hanging="425"/>
        <w:rPr>
          <w:rFonts w:ascii="Arial" w:hAnsi="Arial" w:cs="Arial"/>
          <w:bCs/>
          <w:sz w:val="22"/>
          <w:szCs w:val="22"/>
        </w:rPr>
      </w:pPr>
      <w:r w:rsidRPr="00DE233A">
        <w:rPr>
          <w:rFonts w:ascii="Arial" w:hAnsi="Arial" w:cs="Arial"/>
          <w:bCs/>
          <w:sz w:val="22"/>
          <w:szCs w:val="22"/>
        </w:rPr>
        <w:t>Písemnou reklamaci lze uplatnit nejpozději do posledního dne záruční doby, přičemž reklamace odeslaná kupujícím v poslední den záruční doby se považuje za včas uplatněnou.</w:t>
      </w:r>
    </w:p>
    <w:p w:rsidR="00BB1BD6" w:rsidRPr="00DE233A" w:rsidP="00BB1BD6" w14:paraId="6784A98C" w14:textId="3A54FA4B">
      <w:pPr>
        <w:numPr>
          <w:ilvl w:val="0"/>
          <w:numId w:val="2"/>
        </w:numPr>
        <w:tabs>
          <w:tab w:val="clear" w:pos="720"/>
        </w:tabs>
        <w:spacing w:before="120" w:after="120"/>
        <w:ind w:left="425" w:hanging="425"/>
        <w:rPr>
          <w:rFonts w:ascii="Arial" w:hAnsi="Arial" w:cs="Arial"/>
          <w:bCs/>
          <w:sz w:val="22"/>
          <w:szCs w:val="22"/>
        </w:rPr>
      </w:pPr>
      <w:r w:rsidRPr="00DE233A">
        <w:rPr>
          <w:rFonts w:ascii="Arial" w:hAnsi="Arial" w:cs="Arial"/>
          <w:bCs/>
          <w:sz w:val="22"/>
          <w:szCs w:val="22"/>
        </w:rPr>
        <w:t xml:space="preserve">V rámci záruky prodávající zajistí poskytování servisní podpory v rozsahu SLA 24x7 se započetím servisního zásahu v sídle kupujícího nejpozději do 4 hodin po nahlášení závady. Servis musí být pokryt adekvátním typem servisu poskytovaným výrobcem </w:t>
      </w:r>
      <w:r w:rsidRPr="00DE233A" w:rsidR="00944589">
        <w:rPr>
          <w:rFonts w:ascii="Arial" w:hAnsi="Arial" w:cs="Arial"/>
          <w:bCs/>
          <w:sz w:val="22"/>
          <w:szCs w:val="22"/>
        </w:rPr>
        <w:t>zboží (</w:t>
      </w:r>
      <w:r w:rsidRPr="00DE233A">
        <w:rPr>
          <w:rFonts w:ascii="Arial" w:hAnsi="Arial" w:cs="Arial"/>
          <w:bCs/>
          <w:sz w:val="22"/>
          <w:szCs w:val="22"/>
        </w:rPr>
        <w:t>zařízení</w:t>
      </w:r>
      <w:r w:rsidRPr="00DE233A" w:rsidR="00944589">
        <w:rPr>
          <w:rFonts w:ascii="Arial" w:hAnsi="Arial" w:cs="Arial"/>
          <w:bCs/>
          <w:sz w:val="22"/>
          <w:szCs w:val="22"/>
        </w:rPr>
        <w:t>)</w:t>
      </w:r>
      <w:r w:rsidRPr="00DE233A">
        <w:rPr>
          <w:rFonts w:ascii="Arial" w:hAnsi="Arial" w:cs="Arial"/>
          <w:bCs/>
          <w:sz w:val="22"/>
          <w:szCs w:val="22"/>
        </w:rPr>
        <w:t xml:space="preserve">. </w:t>
      </w:r>
    </w:p>
    <w:p w:rsidR="00BB1BD6" w:rsidRPr="00DE233A" w:rsidP="00BB1BD6" w14:paraId="67695379" w14:textId="0CAAFAD1">
      <w:pPr>
        <w:pStyle w:val="ListParagraph"/>
        <w:numPr>
          <w:ilvl w:val="0"/>
          <w:numId w:val="2"/>
        </w:numPr>
        <w:tabs>
          <w:tab w:val="clear" w:pos="720"/>
        </w:tabs>
        <w:spacing w:after="120"/>
        <w:ind w:left="425" w:hanging="425"/>
        <w:contextualSpacing w:val="0"/>
        <w:rPr>
          <w:rFonts w:ascii="Arial" w:hAnsi="Arial" w:cs="Arial"/>
          <w:bCs/>
          <w:sz w:val="22"/>
          <w:szCs w:val="22"/>
        </w:rPr>
      </w:pPr>
      <w:r w:rsidRPr="00DE233A">
        <w:rPr>
          <w:rFonts w:ascii="Arial" w:hAnsi="Arial" w:cs="Arial"/>
          <w:bCs/>
          <w:sz w:val="22"/>
          <w:szCs w:val="22"/>
        </w:rPr>
        <w:t xml:space="preserve">Záruční servis musí plně pokrývat i </w:t>
      </w:r>
      <w:r w:rsidRPr="00DE233A">
        <w:rPr>
          <w:rFonts w:ascii="Arial" w:hAnsi="Arial" w:cs="Arial"/>
          <w:bCs/>
          <w:sz w:val="22"/>
          <w:szCs w:val="22"/>
        </w:rPr>
        <w:t>flash</w:t>
      </w:r>
      <w:r w:rsidRPr="00DE233A">
        <w:rPr>
          <w:rFonts w:ascii="Arial" w:hAnsi="Arial" w:cs="Arial"/>
          <w:bCs/>
          <w:sz w:val="22"/>
          <w:szCs w:val="22"/>
        </w:rPr>
        <w:t xml:space="preserve"> komponenty jako jsou SSD disky či NVRAM karty bez dalších omezení, včetně </w:t>
      </w:r>
      <w:r w:rsidRPr="00DE233A">
        <w:rPr>
          <w:rFonts w:ascii="Arial" w:hAnsi="Arial" w:cs="Arial"/>
          <w:bCs/>
          <w:sz w:val="22"/>
          <w:szCs w:val="22"/>
        </w:rPr>
        <w:t>wear</w:t>
      </w:r>
      <w:r w:rsidRPr="00DE233A">
        <w:rPr>
          <w:rFonts w:ascii="Arial" w:hAnsi="Arial" w:cs="Arial"/>
          <w:bCs/>
          <w:sz w:val="22"/>
          <w:szCs w:val="22"/>
        </w:rPr>
        <w:t xml:space="preserve">-out. Pro každé opotřebené či vadné </w:t>
      </w:r>
      <w:r w:rsidRPr="00DE233A">
        <w:rPr>
          <w:rFonts w:ascii="Arial" w:hAnsi="Arial" w:cs="Arial"/>
          <w:bCs/>
          <w:sz w:val="22"/>
          <w:szCs w:val="22"/>
        </w:rPr>
        <w:t>flash</w:t>
      </w:r>
      <w:r w:rsidRPr="00DE233A">
        <w:rPr>
          <w:rFonts w:ascii="Arial" w:hAnsi="Arial" w:cs="Arial"/>
          <w:bCs/>
          <w:sz w:val="22"/>
          <w:szCs w:val="22"/>
        </w:rPr>
        <w:t xml:space="preserve"> médium je požadována jeho bezplatná záruční výměna. Případné platby za odstraňování vad zboží jsou zahrnuty v celkové ceně dle čl. IV odst. 1 této smlouvy (tj. v </w:t>
      </w:r>
      <w:r w:rsidRPr="00DE233A" w:rsidR="00151F4D">
        <w:rPr>
          <w:rFonts w:ascii="Arial" w:hAnsi="Arial" w:cs="Arial"/>
          <w:bCs/>
          <w:sz w:val="22"/>
          <w:szCs w:val="22"/>
        </w:rPr>
        <w:t>celkové</w:t>
      </w:r>
      <w:r w:rsidRPr="00DE233A">
        <w:rPr>
          <w:rFonts w:ascii="Arial" w:hAnsi="Arial" w:cs="Arial"/>
          <w:bCs/>
          <w:sz w:val="22"/>
          <w:szCs w:val="22"/>
        </w:rPr>
        <w:t xml:space="preserve"> ceně jsou zahrnuty i veškeré servisní služby po dobu záruční doby, vč. dopravy, práce, náhradních dílů a podobně. V případě odstraňování vad zboží prodávající bezplatně odstraní reklamovanou vadu zboží v místě </w:t>
      </w:r>
      <w:r w:rsidRPr="00DE233A" w:rsidR="00DD2D78">
        <w:rPr>
          <w:rFonts w:ascii="Arial" w:hAnsi="Arial" w:cs="Arial"/>
          <w:bCs/>
          <w:sz w:val="22"/>
          <w:szCs w:val="22"/>
        </w:rPr>
        <w:t>plnění</w:t>
      </w:r>
      <w:r w:rsidRPr="00DE233A" w:rsidR="00F95818">
        <w:rPr>
          <w:rFonts w:ascii="Arial" w:hAnsi="Arial" w:cs="Arial"/>
          <w:bCs/>
          <w:sz w:val="22"/>
          <w:szCs w:val="22"/>
        </w:rPr>
        <w:t xml:space="preserve"> </w:t>
      </w:r>
      <w:r w:rsidRPr="00DE233A" w:rsidR="009B4091">
        <w:rPr>
          <w:rFonts w:ascii="Arial" w:hAnsi="Arial" w:cs="Arial"/>
          <w:bCs/>
          <w:sz w:val="22"/>
          <w:szCs w:val="22"/>
        </w:rPr>
        <w:t>(</w:t>
      </w:r>
      <w:r w:rsidRPr="00DE233A" w:rsidR="009B4091">
        <w:rPr>
          <w:rFonts w:ascii="Arial" w:hAnsi="Arial" w:cs="Arial"/>
          <w:bCs/>
          <w:sz w:val="22"/>
          <w:szCs w:val="22"/>
        </w:rPr>
        <w:t>Hrzánský</w:t>
      </w:r>
      <w:r w:rsidRPr="00DE233A" w:rsidR="00F95818">
        <w:rPr>
          <w:rFonts w:ascii="Arial" w:hAnsi="Arial" w:cs="Arial"/>
          <w:bCs/>
          <w:sz w:val="22"/>
          <w:szCs w:val="22"/>
        </w:rPr>
        <w:t xml:space="preserve"> </w:t>
      </w:r>
      <w:r w:rsidRPr="00DE233A" w:rsidR="00413ABC">
        <w:rPr>
          <w:rFonts w:ascii="Arial" w:hAnsi="Arial" w:cs="Arial"/>
          <w:bCs/>
          <w:sz w:val="22"/>
          <w:szCs w:val="22"/>
        </w:rPr>
        <w:t>palác) nejpozději</w:t>
      </w:r>
      <w:r w:rsidRPr="00DE233A">
        <w:rPr>
          <w:rFonts w:ascii="Arial" w:hAnsi="Arial" w:cs="Arial"/>
          <w:bCs/>
          <w:sz w:val="22"/>
          <w:szCs w:val="22"/>
        </w:rPr>
        <w:t xml:space="preserve"> následující den po doručení oznámení kupujícího o vadách dle odst. 5 tohoto článku, pokud kupující vzhledem k povaze vady nestanoví jinak. O dobu odstraňování vady se prodlužuje záruční </w:t>
      </w:r>
      <w:r w:rsidRPr="00DE233A">
        <w:rPr>
          <w:rFonts w:ascii="Arial" w:hAnsi="Arial" w:cs="Arial"/>
          <w:bCs/>
          <w:sz w:val="22"/>
          <w:szCs w:val="22"/>
        </w:rPr>
        <w:t>doba. Prodávající poskytuje garanci ponechání pevných disků u kupujícího v případě jejich výměny z důvodů jejich jakékoli závady.</w:t>
      </w:r>
    </w:p>
    <w:p w:rsidR="00BB1BD6" w:rsidRPr="00DE233A" w:rsidP="00BB1BD6" w14:paraId="4EB42D36" w14:textId="77777777">
      <w:pPr>
        <w:pStyle w:val="ListParagraph"/>
        <w:numPr>
          <w:ilvl w:val="0"/>
          <w:numId w:val="2"/>
        </w:numPr>
        <w:tabs>
          <w:tab w:val="num" w:pos="426"/>
          <w:tab w:val="clear" w:pos="720"/>
        </w:tabs>
        <w:ind w:left="426" w:hanging="426"/>
        <w:rPr>
          <w:rFonts w:ascii="Arial" w:hAnsi="Arial" w:cs="Arial"/>
          <w:bCs/>
          <w:sz w:val="22"/>
          <w:szCs w:val="22"/>
        </w:rPr>
      </w:pPr>
      <w:r w:rsidRPr="00DE233A">
        <w:rPr>
          <w:rFonts w:ascii="Arial" w:hAnsi="Arial" w:cs="Arial"/>
          <w:bCs/>
          <w:sz w:val="22"/>
          <w:szCs w:val="22"/>
        </w:rPr>
        <w:t>V rámci záručního servisu prodávající zajistí automatické hlášení chybových stavů a diagnostických informací přímo na dohledové centrum výrobce (výpadek disku, výpadek řadiče, zaplnění kapacit, výkon a latence) zabezpečeným protokolem HTTPS/SSL či obdobným.</w:t>
      </w:r>
    </w:p>
    <w:p w:rsidR="00BB1BD6" w:rsidRPr="00DE233A" w:rsidP="00BB1BD6" w14:paraId="71374BCD" w14:textId="77777777">
      <w:pPr>
        <w:numPr>
          <w:ilvl w:val="0"/>
          <w:numId w:val="2"/>
        </w:numPr>
        <w:tabs>
          <w:tab w:val="clear" w:pos="720"/>
        </w:tabs>
        <w:spacing w:before="120" w:after="120"/>
        <w:ind w:left="425" w:hanging="425"/>
        <w:rPr>
          <w:rFonts w:ascii="Arial" w:hAnsi="Arial" w:cs="Arial"/>
          <w:bCs/>
          <w:sz w:val="22"/>
          <w:szCs w:val="22"/>
        </w:rPr>
      </w:pPr>
      <w:r w:rsidRPr="00DE233A">
        <w:rPr>
          <w:rFonts w:ascii="Arial" w:hAnsi="Arial" w:cs="Arial"/>
          <w:bCs/>
          <w:sz w:val="22"/>
          <w:szCs w:val="22"/>
        </w:rPr>
        <w:t>Prodávající odstraní v záruční době reklamované vady na svůj náklad. Odmítne-li prodávající odstranit reklamované vady, případně neodstraní-li je do 5 dnů od stanoveného termínu, je kupující oprávněn odstranit vady sám nebo prostřednictvím třetího subjektu a náklady s tím spojené vyúčtovat prodávajícímu.</w:t>
      </w:r>
    </w:p>
    <w:p w:rsidR="00BB1BD6" w:rsidRPr="00DE233A" w:rsidP="00BB1BD6" w14:paraId="7163F9D8" w14:textId="164FAB98">
      <w:pPr>
        <w:numPr>
          <w:ilvl w:val="0"/>
          <w:numId w:val="2"/>
        </w:numPr>
        <w:tabs>
          <w:tab w:val="clear" w:pos="720"/>
        </w:tabs>
        <w:spacing w:after="120"/>
        <w:ind w:left="425" w:hanging="425"/>
        <w:rPr>
          <w:rFonts w:ascii="Arial" w:hAnsi="Arial" w:cs="Arial"/>
          <w:bCs/>
          <w:sz w:val="22"/>
          <w:szCs w:val="22"/>
        </w:rPr>
      </w:pPr>
      <w:r w:rsidRPr="00DE233A">
        <w:rPr>
          <w:rFonts w:ascii="Arial" w:hAnsi="Arial" w:cs="Arial"/>
          <w:bCs/>
          <w:sz w:val="22"/>
          <w:szCs w:val="22"/>
        </w:rPr>
        <w:t>Servisní</w:t>
      </w:r>
      <w:r w:rsidRPr="00DE233A">
        <w:rPr>
          <w:rFonts w:ascii="Arial" w:hAnsi="Arial" w:cs="Arial"/>
          <w:bCs/>
          <w:sz w:val="22"/>
          <w:szCs w:val="22"/>
        </w:rPr>
        <w:t xml:space="preserve"> podpora je poskytována ve stejném rozsahu a za stejných podmínek jako záruční podpora. Pro tyto účely se pojem „servisní požadavek“ považuje za synonymum pojmu „vada“, pojem „záruční doba“ synonymem pojmu „doba poskytování </w:t>
      </w:r>
      <w:r w:rsidRPr="00DE233A" w:rsidR="00DD2D78">
        <w:rPr>
          <w:rFonts w:ascii="Arial" w:hAnsi="Arial" w:cs="Arial"/>
          <w:bCs/>
          <w:sz w:val="22"/>
          <w:szCs w:val="22"/>
        </w:rPr>
        <w:t>servisní</w:t>
      </w:r>
      <w:r w:rsidRPr="00DE233A">
        <w:rPr>
          <w:rFonts w:ascii="Arial" w:hAnsi="Arial" w:cs="Arial"/>
          <w:bCs/>
          <w:sz w:val="22"/>
          <w:szCs w:val="22"/>
        </w:rPr>
        <w:t xml:space="preserve"> podpory“ atd.</w:t>
      </w:r>
    </w:p>
    <w:p w:rsidR="00BB1BD6" w:rsidRPr="00DE233A" w:rsidP="00BB1BD6" w14:paraId="2374D5C5" w14:textId="77777777">
      <w:pPr>
        <w:pStyle w:val="ListParagraph"/>
        <w:numPr>
          <w:ilvl w:val="0"/>
          <w:numId w:val="2"/>
        </w:numPr>
        <w:tabs>
          <w:tab w:val="num" w:pos="426"/>
          <w:tab w:val="clear" w:pos="720"/>
        </w:tabs>
        <w:ind w:left="426" w:hanging="436"/>
        <w:rPr>
          <w:rFonts w:ascii="Arial" w:hAnsi="Arial" w:cs="Arial"/>
          <w:bCs/>
          <w:sz w:val="22"/>
          <w:szCs w:val="22"/>
        </w:rPr>
      </w:pPr>
      <w:r w:rsidRPr="00DE233A">
        <w:rPr>
          <w:rFonts w:ascii="Arial" w:hAnsi="Arial" w:cs="Arial"/>
          <w:bCs/>
          <w:sz w:val="22"/>
          <w:szCs w:val="22"/>
        </w:rPr>
        <w:t>Kupující si vyhrazuje právo na otevření skříně diskového pole z důvodu údržby a výměny</w:t>
      </w:r>
    </w:p>
    <w:p w:rsidR="00BB1BD6" w:rsidRPr="00DE233A" w:rsidP="00BB1BD6" w14:paraId="5439BB9C" w14:textId="77777777">
      <w:pPr>
        <w:pStyle w:val="ListParagraph"/>
        <w:spacing w:after="120"/>
        <w:ind w:left="425"/>
        <w:contextualSpacing w:val="0"/>
        <w:rPr>
          <w:rFonts w:ascii="Arial" w:hAnsi="Arial" w:cs="Arial"/>
          <w:bCs/>
          <w:sz w:val="22"/>
          <w:szCs w:val="22"/>
        </w:rPr>
      </w:pPr>
      <w:r w:rsidRPr="00DE233A">
        <w:rPr>
          <w:rFonts w:ascii="Arial" w:hAnsi="Arial" w:cs="Arial"/>
          <w:bCs/>
          <w:sz w:val="22"/>
          <w:szCs w:val="22"/>
        </w:rPr>
        <w:t>komponent bez ztráty nároku na reklamaci.</w:t>
      </w:r>
    </w:p>
    <w:p w:rsidR="00364AB5" w:rsidP="00BB1BD6" w14:paraId="12D1A78D" w14:textId="1654C811">
      <w:pPr>
        <w:numPr>
          <w:ilvl w:val="0"/>
          <w:numId w:val="2"/>
        </w:numPr>
        <w:tabs>
          <w:tab w:val="clear" w:pos="720"/>
        </w:tabs>
        <w:spacing w:after="120"/>
        <w:ind w:left="425" w:hanging="425"/>
        <w:rPr>
          <w:rFonts w:ascii="Arial" w:hAnsi="Arial" w:cs="Arial"/>
          <w:bCs/>
          <w:sz w:val="22"/>
          <w:szCs w:val="22"/>
        </w:rPr>
      </w:pPr>
      <w:r w:rsidRPr="00DE233A">
        <w:rPr>
          <w:rFonts w:ascii="Arial" w:hAnsi="Arial" w:cs="Arial"/>
          <w:bCs/>
          <w:sz w:val="22"/>
          <w:szCs w:val="22"/>
        </w:rPr>
        <w:t xml:space="preserve">Uplatněním odpovědnosti za vady nejsou dotčeny nároky na náhradu škody nebo na uplatnění smluvní </w:t>
      </w:r>
      <w:r w:rsidRPr="00DE233A" w:rsidR="00B02B1E">
        <w:rPr>
          <w:rFonts w:ascii="Arial" w:hAnsi="Arial" w:cs="Arial"/>
          <w:bCs/>
          <w:sz w:val="22"/>
          <w:szCs w:val="22"/>
        </w:rPr>
        <w:t>pokuty. Prodávající</w:t>
      </w:r>
      <w:r w:rsidRPr="00DE233A">
        <w:rPr>
          <w:rFonts w:ascii="Arial" w:hAnsi="Arial" w:cs="Arial"/>
          <w:bCs/>
          <w:sz w:val="22"/>
          <w:szCs w:val="22"/>
        </w:rPr>
        <w:t xml:space="preserve"> odpovídá za škody, které svou činností, ale i nečinností způsobí kupujícímu nebo třetím osobám, a to zejména v důsledku neplnění podmínek, vyplývajících z právních předpisů nebo z této smlouvy. Jakoukoliv škodu takto vzniklou je prodávající povinen bezodkladně odstranit a není-li to možné, pak finančně nahradit v plné výši.</w:t>
      </w:r>
    </w:p>
    <w:p w:rsidR="00C4569A" w:rsidRPr="00DE233A" w:rsidP="00C4569A" w14:paraId="7BC87F3A" w14:textId="77777777">
      <w:pPr>
        <w:spacing w:after="120"/>
        <w:rPr>
          <w:rFonts w:ascii="Arial" w:hAnsi="Arial" w:cs="Arial"/>
          <w:bCs/>
          <w:sz w:val="22"/>
          <w:szCs w:val="22"/>
        </w:rPr>
      </w:pPr>
    </w:p>
    <w:p w:rsidR="00BB1BD6" w:rsidRPr="007E7A3B" w:rsidP="00BB1BD6" w14:paraId="4D253E8F" w14:textId="77777777">
      <w:pPr>
        <w:spacing w:before="240"/>
        <w:jc w:val="center"/>
        <w:rPr>
          <w:rFonts w:ascii="Arial" w:hAnsi="Arial" w:cs="Arial"/>
          <w:b/>
          <w:sz w:val="22"/>
          <w:szCs w:val="22"/>
        </w:rPr>
      </w:pPr>
      <w:r w:rsidRPr="00ED7A52">
        <w:rPr>
          <w:rFonts w:ascii="Arial" w:hAnsi="Arial" w:cs="Arial"/>
          <w:b/>
          <w:bCs/>
          <w:sz w:val="22"/>
          <w:szCs w:val="22"/>
        </w:rPr>
        <w:t xml:space="preserve">Článek </w:t>
      </w:r>
      <w:r w:rsidRPr="007E7A3B">
        <w:rPr>
          <w:rFonts w:ascii="Arial" w:hAnsi="Arial" w:cs="Arial"/>
          <w:b/>
          <w:sz w:val="22"/>
          <w:szCs w:val="22"/>
        </w:rPr>
        <w:t>IV.</w:t>
      </w:r>
    </w:p>
    <w:p w:rsidR="00BB1BD6" w:rsidRPr="00ED7A52" w:rsidP="00BB1BD6" w14:paraId="28DDCB64" w14:textId="77777777">
      <w:pPr>
        <w:pStyle w:val="Heading2"/>
        <w:spacing w:before="0" w:after="240"/>
        <w:jc w:val="center"/>
        <w:rPr>
          <w:rFonts w:ascii="Arial" w:hAnsi="Arial" w:cs="Arial"/>
          <w:i w:val="0"/>
          <w:sz w:val="22"/>
          <w:szCs w:val="22"/>
        </w:rPr>
      </w:pPr>
      <w:r w:rsidRPr="00ED7A52">
        <w:rPr>
          <w:rFonts w:ascii="Arial" w:hAnsi="Arial" w:cs="Arial"/>
          <w:i w:val="0"/>
          <w:sz w:val="22"/>
          <w:szCs w:val="22"/>
        </w:rPr>
        <w:t>Cena a platební podmínky</w:t>
      </w:r>
    </w:p>
    <w:p w:rsidR="00BB1BD6" w:rsidP="00BB1BD6" w14:paraId="5FD09431" w14:textId="5352D3C4">
      <w:pPr>
        <w:numPr>
          <w:ilvl w:val="0"/>
          <w:numId w:val="15"/>
        </w:numPr>
        <w:tabs>
          <w:tab w:val="num" w:pos="426"/>
        </w:tabs>
        <w:spacing w:after="120"/>
        <w:ind w:left="425" w:hanging="425"/>
        <w:rPr>
          <w:rFonts w:ascii="Arial" w:hAnsi="Arial" w:cs="Arial"/>
          <w:sz w:val="22"/>
          <w:szCs w:val="22"/>
        </w:rPr>
      </w:pPr>
      <w:r w:rsidRPr="00146DDB">
        <w:rPr>
          <w:rFonts w:ascii="Arial" w:hAnsi="Arial" w:cs="Arial"/>
          <w:sz w:val="22"/>
          <w:szCs w:val="22"/>
        </w:rPr>
        <w:t xml:space="preserve">Celková cena dle této smlouvy a její </w:t>
      </w:r>
      <w:r>
        <w:rPr>
          <w:rFonts w:ascii="Arial" w:hAnsi="Arial" w:cs="Arial"/>
          <w:sz w:val="22"/>
          <w:szCs w:val="22"/>
        </w:rPr>
        <w:t>kalkulace:</w:t>
      </w:r>
    </w:p>
    <w:tbl>
      <w:tblPr>
        <w:tblStyle w:val="TableGrid"/>
        <w:tblW w:w="4735" w:type="pct"/>
        <w:tblInd w:w="421" w:type="dxa"/>
        <w:tblLook w:val="04A0"/>
      </w:tblPr>
      <w:tblGrid>
        <w:gridCol w:w="2973"/>
        <w:gridCol w:w="1433"/>
        <w:gridCol w:w="2082"/>
        <w:gridCol w:w="2094"/>
      </w:tblGrid>
      <w:tr w14:paraId="600A3C2D" w14:textId="77777777" w:rsidTr="00BD7B49">
        <w:tblPrEx>
          <w:tblW w:w="4735" w:type="pct"/>
          <w:tblInd w:w="421" w:type="dxa"/>
          <w:tblLook w:val="04A0"/>
        </w:tblPrEx>
        <w:trPr>
          <w:trHeight w:val="552"/>
        </w:trPr>
        <w:tc>
          <w:tcPr>
            <w:tcW w:w="1732" w:type="pct"/>
            <w:shd w:val="clear" w:color="auto" w:fill="BFBFBF" w:themeFill="background1" w:themeFillShade="BF"/>
            <w:vAlign w:val="center"/>
          </w:tcPr>
          <w:p w:rsidR="00BB1BD6" w:rsidRPr="00A53490" w:rsidP="00BD7B49" w14:paraId="5FD205F9" w14:textId="77777777">
            <w:pPr>
              <w:rPr>
                <w:rFonts w:ascii="Arial" w:hAnsi="Arial" w:cs="Arial"/>
                <w:color w:val="000000"/>
                <w:sz w:val="22"/>
                <w:szCs w:val="22"/>
              </w:rPr>
            </w:pPr>
            <w:r w:rsidRPr="00A53490">
              <w:rPr>
                <w:rFonts w:ascii="Arial" w:hAnsi="Arial" w:cs="Arial"/>
                <w:color w:val="000000"/>
                <w:sz w:val="22"/>
                <w:szCs w:val="22"/>
              </w:rPr>
              <w:t>Název položky</w:t>
            </w:r>
          </w:p>
        </w:tc>
        <w:tc>
          <w:tcPr>
            <w:tcW w:w="835" w:type="pct"/>
            <w:shd w:val="clear" w:color="auto" w:fill="BFBFBF" w:themeFill="background1" w:themeFillShade="BF"/>
            <w:vAlign w:val="center"/>
          </w:tcPr>
          <w:p w:rsidR="00BB1BD6" w:rsidRPr="00A53490" w:rsidP="00BD7B49" w14:paraId="173C0A0F" w14:textId="77777777">
            <w:pPr>
              <w:jc w:val="center"/>
              <w:rPr>
                <w:rFonts w:ascii="Arial" w:hAnsi="Arial" w:cs="Arial"/>
                <w:color w:val="000000"/>
                <w:sz w:val="22"/>
                <w:szCs w:val="22"/>
              </w:rPr>
            </w:pPr>
            <w:r w:rsidRPr="00A53490">
              <w:rPr>
                <w:rFonts w:ascii="Arial" w:hAnsi="Arial" w:cs="Arial"/>
                <w:color w:val="000000"/>
                <w:sz w:val="22"/>
                <w:szCs w:val="22"/>
              </w:rPr>
              <w:t>Požadovaný počet</w:t>
            </w:r>
          </w:p>
        </w:tc>
        <w:tc>
          <w:tcPr>
            <w:tcW w:w="1213" w:type="pct"/>
            <w:shd w:val="clear" w:color="auto" w:fill="BFBFBF" w:themeFill="background1" w:themeFillShade="BF"/>
            <w:vAlign w:val="center"/>
          </w:tcPr>
          <w:p w:rsidR="00BB1BD6" w:rsidRPr="00A53490" w:rsidP="00BD7B49" w14:paraId="755AAACD" w14:textId="77777777">
            <w:pPr>
              <w:jc w:val="center"/>
              <w:rPr>
                <w:rFonts w:ascii="Arial" w:hAnsi="Arial" w:cs="Arial"/>
                <w:color w:val="000000"/>
                <w:sz w:val="22"/>
                <w:szCs w:val="22"/>
              </w:rPr>
            </w:pPr>
            <w:r w:rsidRPr="00A53490">
              <w:rPr>
                <w:rFonts w:ascii="Arial" w:hAnsi="Arial" w:cs="Arial"/>
                <w:color w:val="000000"/>
                <w:sz w:val="22"/>
                <w:szCs w:val="22"/>
              </w:rPr>
              <w:t>Cena v Kč bez DPH</w:t>
            </w:r>
          </w:p>
        </w:tc>
        <w:tc>
          <w:tcPr>
            <w:tcW w:w="1220" w:type="pct"/>
            <w:shd w:val="clear" w:color="auto" w:fill="BFBFBF" w:themeFill="background1" w:themeFillShade="BF"/>
            <w:vAlign w:val="center"/>
          </w:tcPr>
          <w:p w:rsidR="00BB1BD6" w:rsidRPr="00A53490" w:rsidP="00BD7B49" w14:paraId="32577402" w14:textId="77777777">
            <w:pPr>
              <w:jc w:val="center"/>
              <w:rPr>
                <w:rFonts w:ascii="Arial" w:hAnsi="Arial" w:cs="Arial"/>
                <w:color w:val="000000"/>
                <w:sz w:val="22"/>
                <w:szCs w:val="22"/>
              </w:rPr>
            </w:pPr>
            <w:r w:rsidRPr="00A53490">
              <w:rPr>
                <w:rFonts w:ascii="Arial" w:hAnsi="Arial" w:cs="Arial"/>
                <w:color w:val="000000"/>
                <w:sz w:val="22"/>
                <w:szCs w:val="22"/>
              </w:rPr>
              <w:t>Cena v Kč vč. DPH</w:t>
            </w:r>
          </w:p>
        </w:tc>
      </w:tr>
      <w:tr w14:paraId="08814B36" w14:textId="77777777" w:rsidTr="00BD7B49">
        <w:tblPrEx>
          <w:tblW w:w="4735" w:type="pct"/>
          <w:tblInd w:w="421" w:type="dxa"/>
          <w:tblLook w:val="04A0"/>
        </w:tblPrEx>
        <w:trPr>
          <w:trHeight w:val="629"/>
        </w:trPr>
        <w:tc>
          <w:tcPr>
            <w:tcW w:w="1732" w:type="pct"/>
            <w:vAlign w:val="center"/>
          </w:tcPr>
          <w:p w:rsidR="00BB1BD6" w:rsidRPr="00A53490" w:rsidP="00BD7B49" w14:paraId="03B3872F" w14:textId="77777777">
            <w:pPr>
              <w:jc w:val="left"/>
              <w:rPr>
                <w:rFonts w:ascii="Arial" w:hAnsi="Arial" w:cs="Arial"/>
                <w:sz w:val="22"/>
                <w:szCs w:val="22"/>
              </w:rPr>
            </w:pPr>
            <w:r w:rsidRPr="00A53490">
              <w:rPr>
                <w:rFonts w:ascii="Arial" w:hAnsi="Arial" w:cs="Arial"/>
                <w:sz w:val="22"/>
                <w:szCs w:val="22"/>
              </w:rPr>
              <w:t>Diskové pole</w:t>
            </w:r>
          </w:p>
        </w:tc>
        <w:tc>
          <w:tcPr>
            <w:tcW w:w="835" w:type="pct"/>
            <w:vAlign w:val="center"/>
          </w:tcPr>
          <w:p w:rsidR="00BB1BD6" w:rsidRPr="00A53490" w:rsidP="00BD7B49" w14:paraId="1955BAB8" w14:textId="77777777">
            <w:pPr>
              <w:jc w:val="center"/>
              <w:rPr>
                <w:rFonts w:ascii="Arial" w:hAnsi="Arial" w:cs="Arial"/>
                <w:sz w:val="22"/>
                <w:szCs w:val="22"/>
              </w:rPr>
            </w:pPr>
            <w:r w:rsidRPr="00A53490">
              <w:rPr>
                <w:rFonts w:ascii="Arial" w:hAnsi="Arial" w:cs="Arial"/>
                <w:sz w:val="22"/>
                <w:szCs w:val="22"/>
              </w:rPr>
              <w:t>6 ks</w:t>
            </w:r>
          </w:p>
        </w:tc>
        <w:tc>
          <w:tcPr>
            <w:tcW w:w="1213" w:type="pct"/>
            <w:vAlign w:val="center"/>
          </w:tcPr>
          <w:p w:rsidR="00BB1BD6" w:rsidRPr="00A53490" w:rsidP="00BD7B49" w14:paraId="08E8D181" w14:textId="05D1F810">
            <w:pPr>
              <w:rPr>
                <w:rFonts w:ascii="Arial" w:hAnsi="Arial" w:cs="Arial"/>
                <w:sz w:val="22"/>
                <w:szCs w:val="22"/>
              </w:rPr>
            </w:pPr>
            <w:r w:rsidRPr="00A53490">
              <w:rPr>
                <w:rFonts w:ascii="Arial" w:hAnsi="Arial" w:cs="Arial"/>
                <w:sz w:val="22"/>
                <w:szCs w:val="22"/>
              </w:rPr>
              <w:t>2</w:t>
            </w:r>
            <w:r w:rsidR="007C5B8E">
              <w:rPr>
                <w:rFonts w:ascii="Arial" w:hAnsi="Arial" w:cs="Arial"/>
                <w:sz w:val="22"/>
                <w:szCs w:val="22"/>
              </w:rPr>
              <w:t xml:space="preserve"> </w:t>
            </w:r>
            <w:r w:rsidRPr="00A53490">
              <w:rPr>
                <w:rFonts w:ascii="Arial" w:hAnsi="Arial" w:cs="Arial"/>
                <w:sz w:val="22"/>
                <w:szCs w:val="22"/>
              </w:rPr>
              <w:t>087 910,00</w:t>
            </w:r>
          </w:p>
        </w:tc>
        <w:tc>
          <w:tcPr>
            <w:tcW w:w="1220" w:type="pct"/>
            <w:vAlign w:val="center"/>
          </w:tcPr>
          <w:p w:rsidR="00BB1BD6" w:rsidRPr="00A53490" w:rsidP="00BD7B49" w14:paraId="66B9FF3A" w14:textId="1342987E">
            <w:pPr>
              <w:rPr>
                <w:rFonts w:ascii="Arial" w:hAnsi="Arial" w:cs="Arial"/>
                <w:sz w:val="22"/>
                <w:szCs w:val="22"/>
              </w:rPr>
            </w:pPr>
            <w:r w:rsidRPr="00A53490">
              <w:rPr>
                <w:rFonts w:ascii="Arial" w:hAnsi="Arial" w:cs="Arial"/>
                <w:sz w:val="22"/>
                <w:szCs w:val="22"/>
              </w:rPr>
              <w:t>2 526 371,10</w:t>
            </w:r>
          </w:p>
        </w:tc>
      </w:tr>
      <w:tr w14:paraId="0C38C222" w14:textId="77777777" w:rsidTr="00BD7B49">
        <w:tblPrEx>
          <w:tblW w:w="4735" w:type="pct"/>
          <w:tblInd w:w="421" w:type="dxa"/>
          <w:tblLook w:val="04A0"/>
        </w:tblPrEx>
        <w:trPr>
          <w:trHeight w:val="629"/>
        </w:trPr>
        <w:tc>
          <w:tcPr>
            <w:tcW w:w="1732" w:type="pct"/>
            <w:vAlign w:val="center"/>
          </w:tcPr>
          <w:p w:rsidR="00BB1BD6" w:rsidRPr="00A53490" w:rsidP="00BD7B49" w14:paraId="632F02C0" w14:textId="77777777">
            <w:pPr>
              <w:jc w:val="left"/>
              <w:rPr>
                <w:rFonts w:ascii="Arial" w:hAnsi="Arial" w:cs="Arial"/>
                <w:sz w:val="22"/>
                <w:szCs w:val="22"/>
              </w:rPr>
            </w:pPr>
            <w:r w:rsidRPr="00A53490">
              <w:rPr>
                <w:rFonts w:ascii="Arial" w:hAnsi="Arial" w:cs="Arial"/>
                <w:color w:val="000000"/>
                <w:sz w:val="22"/>
                <w:szCs w:val="22"/>
              </w:rPr>
              <w:t>Montáž, inicializace, propojení a oživení</w:t>
            </w:r>
          </w:p>
        </w:tc>
        <w:tc>
          <w:tcPr>
            <w:tcW w:w="835" w:type="pct"/>
            <w:vAlign w:val="center"/>
          </w:tcPr>
          <w:p w:rsidR="00BB1BD6" w:rsidRPr="00A53490" w:rsidP="00BD7B49" w14:paraId="1D895911" w14:textId="77777777">
            <w:pPr>
              <w:jc w:val="center"/>
              <w:rPr>
                <w:rFonts w:ascii="Arial" w:hAnsi="Arial" w:cs="Arial"/>
                <w:sz w:val="22"/>
                <w:szCs w:val="22"/>
              </w:rPr>
            </w:pPr>
            <w:r w:rsidRPr="00A53490">
              <w:rPr>
                <w:rFonts w:ascii="Arial" w:hAnsi="Arial" w:cs="Arial"/>
                <w:sz w:val="22"/>
                <w:szCs w:val="22"/>
              </w:rPr>
              <w:t xml:space="preserve">1 </w:t>
            </w:r>
          </w:p>
        </w:tc>
        <w:tc>
          <w:tcPr>
            <w:tcW w:w="1213" w:type="pct"/>
            <w:vAlign w:val="center"/>
          </w:tcPr>
          <w:p w:rsidR="00BB1BD6" w:rsidRPr="00A53490" w:rsidP="00BD7B49" w14:paraId="392AA86F" w14:textId="0417D459">
            <w:pPr>
              <w:rPr>
                <w:rFonts w:ascii="Arial" w:hAnsi="Arial" w:cs="Arial"/>
                <w:sz w:val="22"/>
                <w:szCs w:val="22"/>
              </w:rPr>
            </w:pPr>
            <w:r w:rsidRPr="00A53490">
              <w:rPr>
                <w:rFonts w:ascii="Arial" w:hAnsi="Arial" w:cs="Arial"/>
                <w:sz w:val="22"/>
                <w:szCs w:val="22"/>
              </w:rPr>
              <w:t>15 000,00</w:t>
            </w:r>
          </w:p>
        </w:tc>
        <w:tc>
          <w:tcPr>
            <w:tcW w:w="1220" w:type="pct"/>
            <w:vAlign w:val="center"/>
          </w:tcPr>
          <w:p w:rsidR="00BB1BD6" w:rsidRPr="00A53490" w:rsidP="00BD7B49" w14:paraId="348C7A33" w14:textId="50847952">
            <w:pPr>
              <w:rPr>
                <w:rFonts w:ascii="Arial" w:hAnsi="Arial" w:cs="Arial"/>
                <w:sz w:val="22"/>
                <w:szCs w:val="22"/>
              </w:rPr>
            </w:pPr>
            <w:r w:rsidRPr="00A53490">
              <w:rPr>
                <w:rFonts w:ascii="Arial" w:hAnsi="Arial" w:cs="Arial"/>
                <w:sz w:val="22"/>
                <w:szCs w:val="22"/>
              </w:rPr>
              <w:t>18 150,00</w:t>
            </w:r>
          </w:p>
        </w:tc>
      </w:tr>
      <w:tr w14:paraId="173EA5B3" w14:textId="77777777" w:rsidTr="00B02B1E">
        <w:tblPrEx>
          <w:tblW w:w="4735" w:type="pct"/>
          <w:tblInd w:w="421" w:type="dxa"/>
          <w:tblLook w:val="04A0"/>
        </w:tblPrEx>
        <w:trPr>
          <w:trHeight w:val="629"/>
        </w:trPr>
        <w:tc>
          <w:tcPr>
            <w:tcW w:w="1732" w:type="pct"/>
            <w:tcBorders>
              <w:bottom w:val="single" w:sz="4" w:space="0" w:color="auto"/>
            </w:tcBorders>
            <w:vAlign w:val="center"/>
          </w:tcPr>
          <w:p w:rsidR="00BB1BD6" w:rsidRPr="00A53490" w:rsidP="00BD7B49" w14:paraId="787C5064" w14:textId="74D5EE3C">
            <w:pPr>
              <w:jc w:val="left"/>
              <w:rPr>
                <w:rFonts w:ascii="Arial" w:hAnsi="Arial" w:cs="Arial"/>
                <w:sz w:val="22"/>
                <w:szCs w:val="22"/>
              </w:rPr>
            </w:pPr>
            <w:r w:rsidRPr="00A53490">
              <w:rPr>
                <w:rFonts w:ascii="Arial" w:hAnsi="Arial" w:cs="Arial"/>
                <w:color w:val="000000"/>
                <w:sz w:val="22"/>
                <w:szCs w:val="22"/>
              </w:rPr>
              <w:t xml:space="preserve">Záruka </w:t>
            </w:r>
            <w:r w:rsidRPr="00A53490" w:rsidR="00507003">
              <w:rPr>
                <w:rFonts w:ascii="Arial" w:hAnsi="Arial" w:cs="Arial"/>
                <w:color w:val="000000"/>
                <w:sz w:val="22"/>
                <w:szCs w:val="22"/>
              </w:rPr>
              <w:t xml:space="preserve">a servis </w:t>
            </w:r>
            <w:r w:rsidRPr="00A53490">
              <w:rPr>
                <w:rFonts w:ascii="Arial" w:hAnsi="Arial" w:cs="Arial"/>
                <w:color w:val="000000"/>
                <w:sz w:val="22"/>
                <w:szCs w:val="22"/>
              </w:rPr>
              <w:t>do 1. 10. 2029</w:t>
            </w:r>
          </w:p>
        </w:tc>
        <w:tc>
          <w:tcPr>
            <w:tcW w:w="835" w:type="pct"/>
            <w:tcBorders>
              <w:bottom w:val="single" w:sz="4" w:space="0" w:color="auto"/>
            </w:tcBorders>
            <w:vAlign w:val="center"/>
          </w:tcPr>
          <w:p w:rsidR="00BB1BD6" w:rsidRPr="00A53490" w:rsidP="00BD7B49" w14:paraId="5424F574" w14:textId="77777777">
            <w:pPr>
              <w:jc w:val="center"/>
              <w:rPr>
                <w:rFonts w:ascii="Arial" w:hAnsi="Arial" w:cs="Arial"/>
                <w:sz w:val="22"/>
                <w:szCs w:val="22"/>
              </w:rPr>
            </w:pPr>
            <w:r w:rsidRPr="00A53490">
              <w:rPr>
                <w:rFonts w:ascii="Arial" w:hAnsi="Arial" w:cs="Arial"/>
                <w:sz w:val="22"/>
                <w:szCs w:val="22"/>
              </w:rPr>
              <w:t>1</w:t>
            </w:r>
          </w:p>
        </w:tc>
        <w:tc>
          <w:tcPr>
            <w:tcW w:w="1213" w:type="pct"/>
            <w:tcBorders>
              <w:bottom w:val="single" w:sz="4" w:space="0" w:color="auto"/>
            </w:tcBorders>
            <w:vAlign w:val="center"/>
          </w:tcPr>
          <w:p w:rsidR="00BB1BD6" w:rsidRPr="00A53490" w:rsidP="00BD7B49" w14:paraId="28E936FD" w14:textId="7FEE061D">
            <w:pPr>
              <w:rPr>
                <w:rFonts w:ascii="Arial" w:hAnsi="Arial" w:cs="Arial"/>
                <w:sz w:val="22"/>
                <w:szCs w:val="22"/>
              </w:rPr>
            </w:pPr>
            <w:r w:rsidRPr="00A53490">
              <w:rPr>
                <w:rFonts w:ascii="Arial" w:hAnsi="Arial" w:cs="Arial"/>
                <w:sz w:val="22"/>
                <w:szCs w:val="22"/>
              </w:rPr>
              <w:t>882 090,00</w:t>
            </w:r>
          </w:p>
        </w:tc>
        <w:tc>
          <w:tcPr>
            <w:tcW w:w="1220" w:type="pct"/>
            <w:tcBorders>
              <w:bottom w:val="single" w:sz="4" w:space="0" w:color="auto"/>
            </w:tcBorders>
            <w:vAlign w:val="center"/>
          </w:tcPr>
          <w:p w:rsidR="00BB1BD6" w:rsidRPr="00A53490" w:rsidP="00BD7B49" w14:paraId="15EF4534" w14:textId="109AB6A1">
            <w:pPr>
              <w:rPr>
                <w:rFonts w:ascii="Arial" w:hAnsi="Arial" w:cs="Arial"/>
                <w:sz w:val="22"/>
                <w:szCs w:val="22"/>
              </w:rPr>
            </w:pPr>
            <w:r w:rsidRPr="00A53490">
              <w:rPr>
                <w:rFonts w:ascii="Arial" w:hAnsi="Arial" w:cs="Arial"/>
                <w:sz w:val="22"/>
                <w:szCs w:val="22"/>
              </w:rPr>
              <w:t>1 067 328,90</w:t>
            </w:r>
          </w:p>
        </w:tc>
      </w:tr>
      <w:tr w14:paraId="7E0E6B1D" w14:textId="77777777" w:rsidTr="00B02B1E">
        <w:tblPrEx>
          <w:tblW w:w="4735" w:type="pct"/>
          <w:tblInd w:w="421" w:type="dxa"/>
          <w:tblLook w:val="04A0"/>
        </w:tblPrEx>
        <w:trPr>
          <w:trHeight w:val="629"/>
        </w:trPr>
        <w:tc>
          <w:tcPr>
            <w:tcW w:w="2567" w:type="pct"/>
            <w:gridSpan w:val="2"/>
            <w:tcBorders>
              <w:top w:val="single" w:sz="4" w:space="0" w:color="auto"/>
              <w:left w:val="single" w:sz="4" w:space="0" w:color="auto"/>
              <w:bottom w:val="single" w:sz="4" w:space="0" w:color="auto"/>
            </w:tcBorders>
            <w:vAlign w:val="center"/>
          </w:tcPr>
          <w:p w:rsidR="00B02B1E" w:rsidRPr="00A53490" w:rsidP="00BD7B49" w14:paraId="75325051" w14:textId="48A01787">
            <w:pPr>
              <w:jc w:val="center"/>
              <w:rPr>
                <w:rFonts w:ascii="Arial" w:hAnsi="Arial" w:cs="Arial"/>
                <w:sz w:val="22"/>
                <w:szCs w:val="22"/>
              </w:rPr>
            </w:pPr>
            <w:r w:rsidRPr="00A53490">
              <w:rPr>
                <w:rFonts w:ascii="Arial" w:hAnsi="Arial" w:cs="Arial"/>
                <w:color w:val="000000"/>
                <w:sz w:val="22"/>
                <w:szCs w:val="22"/>
              </w:rPr>
              <w:t>Celková cena</w:t>
            </w:r>
          </w:p>
        </w:tc>
        <w:tc>
          <w:tcPr>
            <w:tcW w:w="1213" w:type="pct"/>
            <w:tcBorders>
              <w:top w:val="single" w:sz="4" w:space="0" w:color="auto"/>
              <w:bottom w:val="single" w:sz="4" w:space="0" w:color="auto"/>
            </w:tcBorders>
            <w:vAlign w:val="center"/>
          </w:tcPr>
          <w:p w:rsidR="00B02B1E" w:rsidRPr="00A53490" w:rsidP="00BD7B49" w14:paraId="26403A99" w14:textId="0E2A45BC">
            <w:pPr>
              <w:rPr>
                <w:rFonts w:ascii="Arial" w:hAnsi="Arial" w:cs="Arial"/>
                <w:sz w:val="22"/>
                <w:szCs w:val="22"/>
              </w:rPr>
            </w:pPr>
            <w:r w:rsidRPr="00A53490">
              <w:rPr>
                <w:rFonts w:ascii="Arial" w:hAnsi="Arial" w:cs="Arial"/>
                <w:sz w:val="22"/>
                <w:szCs w:val="22"/>
              </w:rPr>
              <w:t>2 985 000,00</w:t>
            </w:r>
          </w:p>
        </w:tc>
        <w:tc>
          <w:tcPr>
            <w:tcW w:w="1220" w:type="pct"/>
            <w:tcBorders>
              <w:top w:val="single" w:sz="4" w:space="0" w:color="auto"/>
              <w:bottom w:val="single" w:sz="4" w:space="0" w:color="auto"/>
              <w:right w:val="single" w:sz="4" w:space="0" w:color="auto"/>
            </w:tcBorders>
            <w:vAlign w:val="center"/>
          </w:tcPr>
          <w:p w:rsidR="00B02B1E" w:rsidRPr="00A53490" w:rsidP="00BD7B49" w14:paraId="0914CD23" w14:textId="2BA45690">
            <w:pPr>
              <w:rPr>
                <w:rFonts w:ascii="Arial" w:hAnsi="Arial" w:cs="Arial"/>
                <w:sz w:val="22"/>
                <w:szCs w:val="22"/>
              </w:rPr>
            </w:pPr>
            <w:r w:rsidRPr="00A53490">
              <w:rPr>
                <w:rFonts w:ascii="Arial" w:hAnsi="Arial" w:cs="Arial"/>
                <w:sz w:val="22"/>
                <w:szCs w:val="22"/>
              </w:rPr>
              <w:t>3 611 850,00</w:t>
            </w:r>
          </w:p>
        </w:tc>
      </w:tr>
    </w:tbl>
    <w:p w:rsidR="00BB1BD6" w:rsidRPr="008D3341" w:rsidP="00BB1BD6" w14:paraId="59677448" w14:textId="77777777">
      <w:pPr>
        <w:spacing w:after="120"/>
        <w:rPr>
          <w:rFonts w:ascii="Arial" w:hAnsi="Arial" w:cs="Arial"/>
          <w:sz w:val="6"/>
          <w:szCs w:val="6"/>
        </w:rPr>
      </w:pPr>
    </w:p>
    <w:p w:rsidR="00BB1BD6" w:rsidRPr="00DE233A" w:rsidP="00BB1BD6" w14:paraId="70E4C718" w14:textId="30A8E27D">
      <w:pPr>
        <w:numPr>
          <w:ilvl w:val="0"/>
          <w:numId w:val="15"/>
        </w:numPr>
        <w:tabs>
          <w:tab w:val="num" w:pos="426"/>
        </w:tabs>
        <w:spacing w:after="120"/>
        <w:ind w:left="425" w:hanging="425"/>
        <w:rPr>
          <w:rFonts w:ascii="Arial" w:hAnsi="Arial" w:cs="Arial"/>
          <w:sz w:val="22"/>
          <w:szCs w:val="22"/>
        </w:rPr>
      </w:pPr>
      <w:r w:rsidRPr="00DE233A">
        <w:rPr>
          <w:rFonts w:ascii="Arial" w:hAnsi="Arial" w:cs="Arial"/>
          <w:sz w:val="22"/>
          <w:szCs w:val="22"/>
        </w:rPr>
        <w:t xml:space="preserve">Celková cena dle </w:t>
      </w:r>
      <w:r w:rsidRPr="00DE233A">
        <w:rPr>
          <w:rFonts w:ascii="Arial" w:hAnsi="Arial" w:cs="Arial"/>
          <w:bCs/>
          <w:sz w:val="22"/>
          <w:szCs w:val="22"/>
        </w:rPr>
        <w:t>odst. 1 tohoto článku</w:t>
      </w:r>
      <w:r w:rsidRPr="00DE233A">
        <w:rPr>
          <w:rFonts w:ascii="Arial" w:hAnsi="Arial" w:cs="Arial"/>
          <w:sz w:val="22"/>
          <w:szCs w:val="22"/>
        </w:rPr>
        <w:t xml:space="preserve"> je stanovena jako nejvýše přípustná </w:t>
      </w:r>
      <w:r w:rsidRPr="00DE233A">
        <w:rPr>
          <w:rFonts w:ascii="Arial" w:hAnsi="Arial" w:cs="Arial"/>
          <w:sz w:val="22"/>
          <w:szCs w:val="22"/>
        </w:rPr>
        <w:br/>
        <w:t xml:space="preserve">a nepřekročitelná a zahrnuje veškeré technické požadavky uvedené v příloze 1 této smlouvy, výlohy, výdaje a náklady prodávajícího spojené s plněním předmětu této smlouvy včetně </w:t>
      </w:r>
      <w:r w:rsidRPr="00DE233A" w:rsidR="00507003">
        <w:rPr>
          <w:rFonts w:ascii="Arial" w:hAnsi="Arial" w:cs="Arial"/>
          <w:sz w:val="22"/>
          <w:szCs w:val="22"/>
        </w:rPr>
        <w:t>licencí, implementačních služeb, záruky</w:t>
      </w:r>
      <w:r w:rsidRPr="00DE233A">
        <w:rPr>
          <w:rFonts w:ascii="Arial" w:hAnsi="Arial" w:cs="Arial"/>
          <w:sz w:val="22"/>
          <w:szCs w:val="22"/>
        </w:rPr>
        <w:t>, záruční</w:t>
      </w:r>
      <w:r w:rsidRPr="00DE233A" w:rsidR="00151F4D">
        <w:rPr>
          <w:rFonts w:ascii="Arial" w:hAnsi="Arial" w:cs="Arial"/>
          <w:sz w:val="22"/>
          <w:szCs w:val="22"/>
        </w:rPr>
        <w:t>ch oprav</w:t>
      </w:r>
      <w:r w:rsidRPr="00DE233A">
        <w:rPr>
          <w:rFonts w:ascii="Arial" w:hAnsi="Arial" w:cs="Arial"/>
          <w:sz w:val="22"/>
          <w:szCs w:val="22"/>
        </w:rPr>
        <w:t xml:space="preserve"> a </w:t>
      </w:r>
      <w:r w:rsidRPr="00DE233A" w:rsidR="00507003">
        <w:rPr>
          <w:rFonts w:ascii="Arial" w:hAnsi="Arial" w:cs="Arial"/>
          <w:sz w:val="22"/>
          <w:szCs w:val="22"/>
        </w:rPr>
        <w:t xml:space="preserve">servisní </w:t>
      </w:r>
      <w:r w:rsidRPr="00DE233A">
        <w:rPr>
          <w:rFonts w:ascii="Arial" w:hAnsi="Arial" w:cs="Arial"/>
          <w:sz w:val="22"/>
          <w:szCs w:val="22"/>
        </w:rPr>
        <w:t>podpory dle čl. III této smlouvy (včetně mzdových nákladů, provozních nákladů, nákladů na administraci, náklady na dopravu do místa plnění a dalších možných nákladů). Cenu je možné měnit pouze v případě změny sazby DPH; v takovém případě bude uzavřen dodatek k této smlouvě.</w:t>
      </w:r>
    </w:p>
    <w:p w:rsidR="00BB1BD6" w:rsidRPr="00984477" w:rsidP="00BB1BD6" w14:paraId="13B6D4DD" w14:textId="28187C6D">
      <w:pPr>
        <w:numPr>
          <w:ilvl w:val="0"/>
          <w:numId w:val="15"/>
        </w:numPr>
        <w:tabs>
          <w:tab w:val="num" w:pos="426"/>
        </w:tabs>
        <w:spacing w:after="120"/>
        <w:ind w:left="425" w:hanging="425"/>
        <w:rPr>
          <w:rFonts w:ascii="Arial" w:hAnsi="Arial" w:cs="Arial"/>
          <w:sz w:val="22"/>
          <w:szCs w:val="22"/>
        </w:rPr>
      </w:pPr>
      <w:r>
        <w:rPr>
          <w:rFonts w:ascii="Arial" w:hAnsi="Arial" w:cs="Arial"/>
          <w:sz w:val="22"/>
          <w:szCs w:val="22"/>
        </w:rPr>
        <w:t xml:space="preserve">Celková cena dle </w:t>
      </w:r>
      <w:r>
        <w:rPr>
          <w:rFonts w:ascii="Arial" w:hAnsi="Arial" w:cs="Arial"/>
          <w:bCs/>
          <w:sz w:val="22"/>
          <w:szCs w:val="22"/>
        </w:rPr>
        <w:t>odst. 1 tohoto článku</w:t>
      </w:r>
      <w:r>
        <w:rPr>
          <w:rFonts w:ascii="Arial" w:hAnsi="Arial" w:cs="Arial"/>
          <w:sz w:val="22"/>
          <w:szCs w:val="22"/>
        </w:rPr>
        <w:t xml:space="preserve"> </w:t>
      </w:r>
      <w:r w:rsidRPr="000C194D">
        <w:rPr>
          <w:rFonts w:ascii="Arial" w:hAnsi="Arial" w:cs="Arial"/>
          <w:sz w:val="22"/>
          <w:szCs w:val="22"/>
        </w:rPr>
        <w:t xml:space="preserve">bude </w:t>
      </w:r>
      <w:r>
        <w:rPr>
          <w:rFonts w:ascii="Arial" w:hAnsi="Arial" w:cs="Arial"/>
          <w:sz w:val="22"/>
          <w:szCs w:val="22"/>
        </w:rPr>
        <w:t>kupujícím uhrazena prodávajícímu na základě</w:t>
      </w:r>
      <w:r w:rsidRPr="00984477">
        <w:rPr>
          <w:rFonts w:ascii="Arial" w:hAnsi="Arial" w:cs="Arial"/>
          <w:bCs/>
          <w:sz w:val="22"/>
          <w:szCs w:val="22"/>
        </w:rPr>
        <w:t xml:space="preserve"> </w:t>
      </w:r>
      <w:r>
        <w:rPr>
          <w:rFonts w:ascii="Arial" w:hAnsi="Arial" w:cs="Arial"/>
          <w:sz w:val="22"/>
          <w:szCs w:val="22"/>
        </w:rPr>
        <w:t xml:space="preserve">oběma smluvními stranami schváleného </w:t>
      </w:r>
      <w:r w:rsidRPr="00C83136">
        <w:rPr>
          <w:rFonts w:ascii="Arial" w:hAnsi="Arial" w:cs="Arial"/>
          <w:bCs/>
          <w:sz w:val="22"/>
          <w:szCs w:val="22"/>
        </w:rPr>
        <w:t>předávacího</w:t>
      </w:r>
      <w:r>
        <w:rPr>
          <w:rFonts w:ascii="Arial" w:hAnsi="Arial" w:cs="Arial"/>
          <w:sz w:val="22"/>
          <w:szCs w:val="22"/>
        </w:rPr>
        <w:t xml:space="preserve"> protokolu </w:t>
      </w:r>
      <w:r w:rsidRPr="00984477">
        <w:rPr>
          <w:rFonts w:ascii="Arial" w:hAnsi="Arial" w:cs="Arial"/>
          <w:bCs/>
          <w:sz w:val="22"/>
          <w:szCs w:val="22"/>
        </w:rPr>
        <w:t>dle čl. II odst</w:t>
      </w:r>
      <w:r w:rsidRPr="00C03204">
        <w:rPr>
          <w:rFonts w:ascii="Arial" w:hAnsi="Arial" w:cs="Arial"/>
          <w:bCs/>
          <w:sz w:val="22"/>
          <w:szCs w:val="22"/>
        </w:rPr>
        <w:t xml:space="preserve">. 2 </w:t>
      </w:r>
      <w:r w:rsidRPr="00C03204">
        <w:rPr>
          <w:rFonts w:ascii="Arial" w:hAnsi="Arial" w:cs="Arial"/>
          <w:bCs/>
          <w:sz w:val="22"/>
          <w:szCs w:val="22"/>
        </w:rPr>
        <w:t>této smlouvy</w:t>
      </w:r>
      <w:r w:rsidRPr="00C03204">
        <w:rPr>
          <w:rFonts w:ascii="Arial" w:hAnsi="Arial" w:cs="Arial"/>
          <w:sz w:val="22"/>
          <w:szCs w:val="22"/>
        </w:rPr>
        <w:t xml:space="preserve"> </w:t>
      </w:r>
      <w:r>
        <w:rPr>
          <w:rFonts w:ascii="Arial" w:hAnsi="Arial" w:cs="Arial"/>
          <w:sz w:val="22"/>
          <w:szCs w:val="22"/>
        </w:rPr>
        <w:t xml:space="preserve">a </w:t>
      </w:r>
      <w:r w:rsidRPr="00146DDB">
        <w:rPr>
          <w:rFonts w:ascii="Arial" w:hAnsi="Arial" w:cs="Arial"/>
          <w:sz w:val="22"/>
          <w:szCs w:val="22"/>
        </w:rPr>
        <w:t>prodávajícím řádně vystavené faktury za</w:t>
      </w:r>
      <w:r>
        <w:rPr>
          <w:rFonts w:ascii="Arial" w:hAnsi="Arial" w:cs="Arial"/>
          <w:sz w:val="22"/>
          <w:szCs w:val="22"/>
        </w:rPr>
        <w:t xml:space="preserve"> plnění dle této smlouvy,</w:t>
      </w:r>
      <w:r w:rsidRPr="00146DDB">
        <w:rPr>
          <w:rFonts w:ascii="Arial" w:hAnsi="Arial" w:cs="Arial"/>
          <w:sz w:val="22"/>
          <w:szCs w:val="22"/>
        </w:rPr>
        <w:t xml:space="preserve"> za něž je kupujícímu fakturováno</w:t>
      </w:r>
      <w:r w:rsidRPr="00C03204">
        <w:rPr>
          <w:rFonts w:ascii="Arial" w:hAnsi="Arial" w:cs="Arial"/>
          <w:bCs/>
          <w:sz w:val="22"/>
          <w:szCs w:val="22"/>
        </w:rPr>
        <w:t>.</w:t>
      </w:r>
    </w:p>
    <w:p w:rsidR="00BB1BD6" w:rsidRPr="000C194D" w:rsidP="00BB1BD6" w14:paraId="6810E08C" w14:textId="77777777">
      <w:pPr>
        <w:numPr>
          <w:ilvl w:val="0"/>
          <w:numId w:val="15"/>
        </w:numPr>
        <w:tabs>
          <w:tab w:val="num" w:pos="426"/>
        </w:tabs>
        <w:spacing w:after="120"/>
        <w:ind w:left="425" w:hanging="425"/>
        <w:rPr>
          <w:rFonts w:ascii="Arial" w:hAnsi="Arial" w:cs="Arial"/>
          <w:sz w:val="22"/>
          <w:szCs w:val="22"/>
        </w:rPr>
      </w:pPr>
      <w:r>
        <w:rPr>
          <w:rFonts w:ascii="Arial" w:hAnsi="Arial" w:cs="Arial"/>
          <w:sz w:val="22"/>
          <w:szCs w:val="22"/>
        </w:rPr>
        <w:t xml:space="preserve">Kupující </w:t>
      </w:r>
      <w:r w:rsidRPr="000C194D">
        <w:rPr>
          <w:rFonts w:ascii="Arial" w:hAnsi="Arial" w:cs="Arial"/>
          <w:sz w:val="22"/>
          <w:szCs w:val="22"/>
        </w:rPr>
        <w:t>neposkytuje zálohové platby.</w:t>
      </w:r>
    </w:p>
    <w:p w:rsidR="00BB1BD6" w:rsidRPr="00C03204" w:rsidP="00BB1BD6" w14:paraId="6A8358E3" w14:textId="77777777">
      <w:pPr>
        <w:numPr>
          <w:ilvl w:val="0"/>
          <w:numId w:val="15"/>
        </w:numPr>
        <w:tabs>
          <w:tab w:val="num" w:pos="426"/>
        </w:tabs>
        <w:spacing w:after="120"/>
        <w:ind w:left="425" w:hanging="425"/>
        <w:rPr>
          <w:rFonts w:ascii="Arial" w:hAnsi="Arial" w:cs="Arial"/>
          <w:sz w:val="22"/>
          <w:szCs w:val="22"/>
        </w:rPr>
      </w:pPr>
      <w:r>
        <w:rPr>
          <w:rFonts w:ascii="Arial" w:hAnsi="Arial" w:cs="Arial"/>
          <w:sz w:val="22"/>
          <w:szCs w:val="22"/>
        </w:rPr>
        <w:t>Faktura prodávajícího</w:t>
      </w:r>
      <w:r w:rsidRPr="000C194D">
        <w:rPr>
          <w:rFonts w:ascii="Arial" w:hAnsi="Arial" w:cs="Arial"/>
          <w:sz w:val="22"/>
          <w:szCs w:val="22"/>
        </w:rPr>
        <w:t xml:space="preserv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 evidenční číslo t</w:t>
      </w:r>
      <w:r>
        <w:rPr>
          <w:rFonts w:ascii="Arial" w:hAnsi="Arial" w:cs="Arial"/>
          <w:sz w:val="22"/>
          <w:szCs w:val="22"/>
        </w:rPr>
        <w:t>éto smlouvy uvedené kupujícím</w:t>
      </w:r>
      <w:r w:rsidRPr="000C194D">
        <w:rPr>
          <w:rFonts w:ascii="Arial" w:hAnsi="Arial" w:cs="Arial"/>
          <w:sz w:val="22"/>
          <w:szCs w:val="22"/>
        </w:rPr>
        <w:t xml:space="preserve"> v záhlaví této smlouvy a její přílohou bude kopie </w:t>
      </w:r>
      <w:r>
        <w:rPr>
          <w:rFonts w:ascii="Arial" w:hAnsi="Arial" w:cs="Arial"/>
          <w:sz w:val="22"/>
          <w:szCs w:val="22"/>
        </w:rPr>
        <w:t>předávacího protokolu dle čl. II</w:t>
      </w:r>
      <w:r w:rsidRPr="000C194D">
        <w:rPr>
          <w:rFonts w:ascii="Arial" w:hAnsi="Arial" w:cs="Arial"/>
          <w:sz w:val="22"/>
          <w:szCs w:val="22"/>
        </w:rPr>
        <w:t xml:space="preserve"> odst. </w:t>
      </w:r>
      <w:r>
        <w:rPr>
          <w:rFonts w:ascii="Arial" w:hAnsi="Arial" w:cs="Arial"/>
          <w:sz w:val="22"/>
          <w:szCs w:val="22"/>
        </w:rPr>
        <w:t>2</w:t>
      </w:r>
      <w:r w:rsidRPr="000C194D">
        <w:rPr>
          <w:rFonts w:ascii="Arial" w:hAnsi="Arial" w:cs="Arial"/>
          <w:sz w:val="22"/>
          <w:szCs w:val="22"/>
        </w:rPr>
        <w:t xml:space="preserve"> této smlouvy</w:t>
      </w:r>
      <w:r>
        <w:rPr>
          <w:rFonts w:ascii="Arial" w:hAnsi="Arial" w:cs="Arial"/>
          <w:sz w:val="22"/>
          <w:szCs w:val="22"/>
        </w:rPr>
        <w:t>.</w:t>
      </w:r>
    </w:p>
    <w:p w:rsidR="00BB1BD6" w:rsidRPr="000C194D" w:rsidP="00BB1BD6" w14:paraId="4BF5EA3C" w14:textId="77777777">
      <w:pPr>
        <w:numPr>
          <w:ilvl w:val="0"/>
          <w:numId w:val="15"/>
        </w:numPr>
        <w:tabs>
          <w:tab w:val="num" w:pos="426"/>
        </w:tabs>
        <w:spacing w:after="120"/>
        <w:ind w:left="425" w:hanging="425"/>
        <w:rPr>
          <w:rFonts w:ascii="Arial" w:hAnsi="Arial" w:cs="Arial"/>
          <w:sz w:val="22"/>
          <w:szCs w:val="22"/>
        </w:rPr>
      </w:pPr>
      <w:r w:rsidRPr="000C194D">
        <w:rPr>
          <w:rFonts w:ascii="Arial" w:hAnsi="Arial" w:cs="Arial"/>
          <w:sz w:val="22"/>
          <w:szCs w:val="22"/>
        </w:rPr>
        <w:t>V případě, že úhrada některé z částí smluvní ceny má být provedena zcela nebo zčásti bezhotovostním převodem na účet vedený poskytovatelem platebních služeb mimo tuzemsko ve smyslu § 109 odst. 2 písm. b) ZDPH, nebo č</w:t>
      </w:r>
      <w:r>
        <w:rPr>
          <w:rFonts w:ascii="Arial" w:hAnsi="Arial" w:cs="Arial"/>
          <w:sz w:val="22"/>
          <w:szCs w:val="22"/>
        </w:rPr>
        <w:t>íslo bankovního účtu prodávajícího uvedené</w:t>
      </w:r>
      <w:r w:rsidRPr="000C194D">
        <w:rPr>
          <w:rFonts w:ascii="Arial" w:hAnsi="Arial" w:cs="Arial"/>
          <w:sz w:val="22"/>
          <w:szCs w:val="22"/>
        </w:rPr>
        <w:t xml:space="preserve"> v této smlouvě nebo na daňovém dokladu vystaveném </w:t>
      </w:r>
      <w:r>
        <w:rPr>
          <w:rFonts w:ascii="Arial" w:hAnsi="Arial" w:cs="Arial"/>
          <w:sz w:val="22"/>
          <w:szCs w:val="22"/>
        </w:rPr>
        <w:t>prodávajícím</w:t>
      </w:r>
      <w:r w:rsidRPr="000C194D">
        <w:rPr>
          <w:rFonts w:ascii="Arial" w:hAnsi="Arial" w:cs="Arial"/>
          <w:sz w:val="22"/>
          <w:szCs w:val="22"/>
        </w:rPr>
        <w:t xml:space="preserve"> nebude uveřejněno způsobem umožňujícím dálkový přístup ve smyslu § 109 odst. 2 písm. c) ZD</w:t>
      </w:r>
      <w:r>
        <w:rPr>
          <w:rFonts w:ascii="Arial" w:hAnsi="Arial" w:cs="Arial"/>
          <w:sz w:val="22"/>
          <w:szCs w:val="22"/>
        </w:rPr>
        <w:t>PH a nebo stane-li se prodávající</w:t>
      </w:r>
      <w:r w:rsidRPr="000C194D">
        <w:rPr>
          <w:rFonts w:ascii="Arial" w:hAnsi="Arial" w:cs="Arial"/>
          <w:sz w:val="22"/>
          <w:szCs w:val="22"/>
        </w:rPr>
        <w:t xml:space="preserve"> nespolehlivým plátcem ve smyslu § 106a ZDPH, je </w:t>
      </w:r>
      <w:r>
        <w:rPr>
          <w:rFonts w:ascii="Arial" w:hAnsi="Arial" w:cs="Arial"/>
          <w:sz w:val="22"/>
          <w:szCs w:val="22"/>
        </w:rPr>
        <w:t>kupující</w:t>
      </w:r>
      <w:r w:rsidRPr="000C194D">
        <w:rPr>
          <w:rFonts w:ascii="Arial" w:hAnsi="Arial" w:cs="Arial"/>
          <w:sz w:val="22"/>
          <w:szCs w:val="22"/>
        </w:rPr>
        <w:t xml:space="preserve"> oprávněn uhradit </w:t>
      </w:r>
      <w:r>
        <w:rPr>
          <w:rFonts w:ascii="Arial" w:hAnsi="Arial" w:cs="Arial"/>
          <w:sz w:val="22"/>
          <w:szCs w:val="22"/>
        </w:rPr>
        <w:t>prodávajícímu</w:t>
      </w:r>
      <w:r w:rsidRPr="000C194D">
        <w:rPr>
          <w:rFonts w:ascii="Arial" w:hAnsi="Arial" w:cs="Arial"/>
          <w:sz w:val="22"/>
          <w:szCs w:val="22"/>
        </w:rPr>
        <w:t xml:space="preserve">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rsidR="00BB1BD6" w:rsidRPr="00D12F41" w:rsidP="00BB1BD6" w14:paraId="3427DD9C" w14:textId="220424B9">
      <w:pPr>
        <w:numPr>
          <w:ilvl w:val="0"/>
          <w:numId w:val="15"/>
        </w:numPr>
        <w:tabs>
          <w:tab w:val="num" w:pos="426"/>
        </w:tabs>
        <w:spacing w:after="120"/>
        <w:ind w:left="425" w:hanging="425"/>
        <w:rPr>
          <w:rFonts w:ascii="Arial" w:hAnsi="Arial" w:cs="Arial"/>
          <w:sz w:val="22"/>
          <w:szCs w:val="22"/>
        </w:rPr>
      </w:pPr>
      <w:r w:rsidRPr="000C194D">
        <w:rPr>
          <w:rFonts w:ascii="Arial" w:hAnsi="Arial" w:cs="Arial"/>
          <w:sz w:val="22"/>
          <w:szCs w:val="22"/>
        </w:rPr>
        <w:t>V případě, že faktura nebude mít stanovené náležitosti nebo bude obsah</w:t>
      </w:r>
      <w:r>
        <w:rPr>
          <w:rFonts w:ascii="Arial" w:hAnsi="Arial" w:cs="Arial"/>
          <w:sz w:val="22"/>
          <w:szCs w:val="22"/>
        </w:rPr>
        <w:t>ovat chybné údaje,</w:t>
      </w:r>
      <w:r w:rsidR="00DD2D78">
        <w:rPr>
          <w:rFonts w:ascii="Arial" w:hAnsi="Arial" w:cs="Arial"/>
          <w:sz w:val="22"/>
          <w:szCs w:val="22"/>
        </w:rPr>
        <w:t xml:space="preserve"> </w:t>
      </w:r>
      <w:r>
        <w:rPr>
          <w:rFonts w:ascii="Arial" w:hAnsi="Arial" w:cs="Arial"/>
          <w:sz w:val="22"/>
          <w:szCs w:val="22"/>
        </w:rPr>
        <w:t>je kupující</w:t>
      </w:r>
      <w:r w:rsidRPr="000C194D">
        <w:rPr>
          <w:rFonts w:ascii="Arial" w:hAnsi="Arial" w:cs="Arial"/>
          <w:sz w:val="22"/>
          <w:szCs w:val="22"/>
        </w:rPr>
        <w:t xml:space="preserve"> oprávněn tuto fakturu ve lhůtě j</w:t>
      </w:r>
      <w:r>
        <w:rPr>
          <w:rFonts w:ascii="Arial" w:hAnsi="Arial" w:cs="Arial"/>
          <w:sz w:val="22"/>
          <w:szCs w:val="22"/>
        </w:rPr>
        <w:t xml:space="preserve">ejí splatnosti vrátit prodávajícímu, aniž by se tím kupující </w:t>
      </w:r>
      <w:r w:rsidRPr="000C194D">
        <w:rPr>
          <w:rFonts w:ascii="Arial" w:hAnsi="Arial" w:cs="Arial"/>
          <w:sz w:val="22"/>
          <w:szCs w:val="22"/>
        </w:rPr>
        <w:t>dostal do prodlení s úhradou faktury. Nová lhůta splatnosti počíná běžet dnem obdržení opravené nebo nově vystavené faktury. Důvod případného vráce</w:t>
      </w:r>
      <w:r>
        <w:rPr>
          <w:rFonts w:ascii="Arial" w:hAnsi="Arial" w:cs="Arial"/>
          <w:sz w:val="22"/>
          <w:szCs w:val="22"/>
        </w:rPr>
        <w:t>ní faktury musí být kupujícím</w:t>
      </w:r>
      <w:r w:rsidRPr="000C194D">
        <w:rPr>
          <w:rFonts w:ascii="Arial" w:hAnsi="Arial" w:cs="Arial"/>
          <w:sz w:val="22"/>
          <w:szCs w:val="22"/>
        </w:rPr>
        <w:t xml:space="preserve"> </w:t>
      </w:r>
      <w:r w:rsidRPr="00D12F41">
        <w:rPr>
          <w:rFonts w:ascii="Arial" w:hAnsi="Arial" w:cs="Arial"/>
          <w:sz w:val="22"/>
          <w:szCs w:val="22"/>
        </w:rPr>
        <w:t>jednoznačně vymezen.</w:t>
      </w:r>
    </w:p>
    <w:p w:rsidR="00BB1BD6" w:rsidRPr="00D12F41" w:rsidP="00BB1BD6" w14:paraId="786D6D07" w14:textId="458AA0F0">
      <w:pPr>
        <w:numPr>
          <w:ilvl w:val="0"/>
          <w:numId w:val="15"/>
        </w:numPr>
        <w:shd w:val="clear" w:color="auto" w:fill="FFFFFF" w:themeFill="background1"/>
        <w:tabs>
          <w:tab w:val="num" w:pos="426"/>
        </w:tabs>
        <w:spacing w:after="120"/>
        <w:ind w:left="425" w:hanging="425"/>
        <w:rPr>
          <w:rFonts w:ascii="Arial" w:hAnsi="Arial" w:cs="Arial"/>
          <w:sz w:val="22"/>
          <w:szCs w:val="22"/>
        </w:rPr>
      </w:pPr>
      <w:r w:rsidRPr="00D12F41">
        <w:rPr>
          <w:rFonts w:ascii="Arial" w:hAnsi="Arial" w:cs="Arial"/>
          <w:sz w:val="22"/>
          <w:szCs w:val="22"/>
        </w:rPr>
        <w:t xml:space="preserve">Prodávající je oprávněn fakturu včetně všech jejích příloh vystavit v elektronické formě dle </w:t>
      </w:r>
      <w:r w:rsidRPr="00D12F41">
        <w:rPr>
          <w:rFonts w:ascii="Arial" w:hAnsi="Arial" w:cs="Arial"/>
          <w:sz w:val="22"/>
          <w:szCs w:val="22"/>
        </w:rPr>
        <w:br/>
        <w:t xml:space="preserve">§ 26 ZDPH, a to ve formátu ISDOC nebo ISDOCX verze 5.2 nebo vyšší. </w:t>
      </w:r>
      <w:r w:rsidRPr="00D12F41">
        <w:rPr>
          <w:rFonts w:ascii="Arial" w:hAnsi="Arial" w:cs="Arial"/>
          <w:color w:val="000000"/>
          <w:sz w:val="22"/>
          <w:szCs w:val="22"/>
        </w:rPr>
        <w:t>Prodávající je dále oprávněn vystavit fakturu ve formátu, který je v souladu s evropským standardem elektronické faktury dle technické normy ČSN EN 16931-1:2017.</w:t>
      </w:r>
      <w:r w:rsidRPr="00D12F41">
        <w:rPr>
          <w:rFonts w:ascii="Arial" w:hAnsi="Arial" w:cs="Arial"/>
          <w:sz w:val="22"/>
          <w:szCs w:val="22"/>
        </w:rPr>
        <w:t xml:space="preserve"> Elektronickou fakturu je možné zaslat datovou schránkou (identifikace: trfaa33) nebo elektronickou poštou na adresu </w:t>
      </w:r>
      <w:hyperlink r:id="rId5" w:history="1">
        <w:r w:rsidRPr="008E510B" w:rsidR="00EB775F">
          <w:rPr>
            <w:rStyle w:val="Hyperlink"/>
            <w:rFonts w:ascii="Arial" w:hAnsi="Arial" w:cs="Arial"/>
            <w:sz w:val="22"/>
            <w:szCs w:val="22"/>
          </w:rPr>
          <w:t>posta@vlada.gov.cz</w:t>
        </w:r>
      </w:hyperlink>
      <w:r w:rsidR="00EB775F">
        <w:rPr>
          <w:rFonts w:ascii="Arial" w:hAnsi="Arial" w:cs="Arial"/>
          <w:sz w:val="22"/>
          <w:szCs w:val="22"/>
        </w:rPr>
        <w:t xml:space="preserve"> </w:t>
      </w:r>
      <w:r w:rsidRPr="00D12F41">
        <w:rPr>
          <w:rFonts w:ascii="Arial" w:hAnsi="Arial" w:cs="Arial"/>
          <w:sz w:val="22"/>
          <w:szCs w:val="22"/>
        </w:rPr>
        <w:t>.</w:t>
      </w:r>
    </w:p>
    <w:p w:rsidR="00BB1BD6" w:rsidP="00BB1BD6" w14:paraId="18FCB110" w14:textId="0B4260E6">
      <w:pPr>
        <w:numPr>
          <w:ilvl w:val="0"/>
          <w:numId w:val="15"/>
        </w:numPr>
        <w:shd w:val="clear" w:color="auto" w:fill="FFFFFF" w:themeFill="background1"/>
        <w:tabs>
          <w:tab w:val="num" w:pos="426"/>
        </w:tabs>
        <w:spacing w:after="120"/>
        <w:ind w:left="425" w:hanging="425"/>
        <w:rPr>
          <w:rFonts w:ascii="Arial" w:hAnsi="Arial" w:cs="Arial"/>
          <w:sz w:val="22"/>
          <w:szCs w:val="22"/>
        </w:rPr>
      </w:pPr>
      <w:r w:rsidRPr="00D12F41">
        <w:rPr>
          <w:rFonts w:ascii="Arial" w:hAnsi="Arial" w:cs="Arial"/>
          <w:sz w:val="22"/>
          <w:szCs w:val="22"/>
        </w:rPr>
        <w:t>Ce</w:t>
      </w:r>
      <w:r>
        <w:rPr>
          <w:rFonts w:ascii="Arial" w:hAnsi="Arial" w:cs="Arial"/>
          <w:sz w:val="22"/>
          <w:szCs w:val="22"/>
        </w:rPr>
        <w:t>lkovou cenu</w:t>
      </w:r>
      <w:r w:rsidRPr="00D12F41">
        <w:rPr>
          <w:rFonts w:ascii="Arial" w:hAnsi="Arial" w:cs="Arial"/>
          <w:sz w:val="22"/>
          <w:szCs w:val="22"/>
        </w:rPr>
        <w:t xml:space="preserve"> </w:t>
      </w:r>
      <w:r w:rsidR="00DD2D78">
        <w:rPr>
          <w:rFonts w:ascii="Arial" w:hAnsi="Arial" w:cs="Arial"/>
          <w:sz w:val="22"/>
          <w:szCs w:val="22"/>
        </w:rPr>
        <w:t xml:space="preserve">dle odst. 1 tohoto článku </w:t>
      </w:r>
      <w:r w:rsidRPr="00D12F41">
        <w:rPr>
          <w:rFonts w:ascii="Arial" w:hAnsi="Arial" w:cs="Arial"/>
          <w:sz w:val="22"/>
          <w:szCs w:val="22"/>
        </w:rPr>
        <w:t>uhradí kupující na základě faktur</w:t>
      </w:r>
      <w:r>
        <w:rPr>
          <w:rFonts w:ascii="Arial" w:hAnsi="Arial" w:cs="Arial"/>
          <w:sz w:val="22"/>
          <w:szCs w:val="22"/>
        </w:rPr>
        <w:t xml:space="preserve">y </w:t>
      </w:r>
      <w:r w:rsidRPr="00D12F41">
        <w:rPr>
          <w:rFonts w:ascii="Arial" w:hAnsi="Arial" w:cs="Arial"/>
          <w:sz w:val="22"/>
          <w:szCs w:val="22"/>
        </w:rPr>
        <w:t>prodávajícího bezhotovostním převodem, přičemž splatnost faktury je 21 dnů ode dne jejího doručení kupujícímu.</w:t>
      </w:r>
    </w:p>
    <w:p w:rsidR="00364AB5" w:rsidRPr="00746E0B" w:rsidP="00BB1BD6" w14:paraId="596C6B3D" w14:textId="72A6952D">
      <w:pPr>
        <w:numPr>
          <w:ilvl w:val="0"/>
          <w:numId w:val="15"/>
        </w:numPr>
        <w:shd w:val="clear" w:color="auto" w:fill="FFFFFF" w:themeFill="background1"/>
        <w:tabs>
          <w:tab w:val="num" w:pos="426"/>
        </w:tabs>
        <w:spacing w:after="120"/>
        <w:ind w:left="425" w:hanging="425"/>
        <w:rPr>
          <w:rFonts w:ascii="Arial" w:hAnsi="Arial" w:cs="Arial"/>
          <w:bCs/>
          <w:sz w:val="22"/>
          <w:szCs w:val="22"/>
        </w:rPr>
      </w:pPr>
      <w:r w:rsidRPr="00746E0B">
        <w:rPr>
          <w:rFonts w:ascii="Arial" w:hAnsi="Arial" w:cs="Arial"/>
          <w:sz w:val="22"/>
          <w:szCs w:val="22"/>
        </w:rPr>
        <w:t xml:space="preserve"> </w:t>
      </w:r>
      <w:r w:rsidRPr="00746E0B" w:rsidR="00BB1BD6">
        <w:rPr>
          <w:rFonts w:ascii="Arial" w:hAnsi="Arial" w:eastAsiaTheme="minorHAnsi" w:cs="Arial"/>
          <w:sz w:val="22"/>
          <w:szCs w:val="22"/>
          <w:lang w:eastAsia="en-US"/>
        </w:rPr>
        <w:t>Povinnost kupujícího zaplatit fakturovanou částku dle této smlouvy je splněna odepsáním příslušné částky z účtu kupujícího ve prospěch účtu prodávajícího.</w:t>
      </w:r>
    </w:p>
    <w:p w:rsidR="00364AB5" w:rsidP="00364AB5" w14:paraId="359EB14B" w14:textId="77777777">
      <w:pPr>
        <w:spacing w:after="120"/>
        <w:rPr>
          <w:rFonts w:ascii="Arial" w:hAnsi="Arial" w:cs="Arial"/>
          <w:bCs/>
          <w:sz w:val="22"/>
          <w:szCs w:val="22"/>
        </w:rPr>
      </w:pPr>
    </w:p>
    <w:p w:rsidR="00BB1BD6" w:rsidRPr="007E7A3B" w:rsidP="00BB1BD6" w14:paraId="075FA332" w14:textId="77777777">
      <w:pPr>
        <w:spacing w:before="240" w:after="120" w:line="20" w:lineRule="atLeast"/>
        <w:jc w:val="center"/>
        <w:outlineLvl w:val="3"/>
        <w:rPr>
          <w:rFonts w:ascii="Arial" w:hAnsi="Arial" w:eastAsiaTheme="minorHAnsi" w:cs="Arial"/>
          <w:b/>
          <w:sz w:val="22"/>
          <w:szCs w:val="22"/>
          <w:lang w:eastAsia="en-US"/>
        </w:rPr>
      </w:pPr>
      <w:r w:rsidRPr="007E7A3B">
        <w:rPr>
          <w:rFonts w:ascii="Arial" w:hAnsi="Arial" w:eastAsiaTheme="minorHAnsi" w:cs="Arial"/>
          <w:b/>
          <w:sz w:val="22"/>
          <w:szCs w:val="22"/>
          <w:lang w:eastAsia="en-US"/>
        </w:rPr>
        <w:t>Článek V.</w:t>
      </w:r>
      <w:r w:rsidRPr="007E7A3B">
        <w:rPr>
          <w:rFonts w:ascii="Arial" w:hAnsi="Arial" w:eastAsiaTheme="minorHAnsi" w:cs="Arial"/>
          <w:b/>
          <w:sz w:val="22"/>
          <w:szCs w:val="22"/>
          <w:lang w:eastAsia="en-US"/>
        </w:rPr>
        <w:br/>
        <w:t>Ochrana informací</w:t>
      </w:r>
    </w:p>
    <w:p w:rsidR="00BB1BD6" w:rsidRPr="007E7A3B" w:rsidP="00BB1BD6" w14:paraId="7B0477FF" w14:textId="77777777">
      <w:pPr>
        <w:numPr>
          <w:ilvl w:val="0"/>
          <w:numId w:val="12"/>
        </w:numPr>
        <w:tabs>
          <w:tab w:val="clear" w:pos="360"/>
          <w:tab w:val="num" w:pos="426"/>
          <w:tab w:val="left" w:pos="720"/>
        </w:tabs>
        <w:spacing w:after="120"/>
        <w:ind w:left="425" w:hanging="425"/>
        <w:rPr>
          <w:rFonts w:ascii="Arial" w:hAnsi="Arial" w:eastAsiaTheme="minorHAnsi" w:cs="Arial"/>
          <w:sz w:val="22"/>
          <w:szCs w:val="22"/>
          <w:lang w:eastAsia="en-US"/>
        </w:rPr>
      </w:pPr>
      <w:r w:rsidRPr="007E7A3B">
        <w:rPr>
          <w:rFonts w:ascii="Arial" w:hAnsi="Arial" w:eastAsiaTheme="minorHAnsi" w:cs="Arial"/>
          <w:sz w:val="22"/>
          <w:szCs w:val="22"/>
          <w:lang w:eastAsia="en-US"/>
        </w:rPr>
        <w:t>Smluvní strany jsou si vědomy toho, že v rámci plnění závazků z této smlouvy</w:t>
      </w:r>
    </w:p>
    <w:p w:rsidR="00BB1BD6" w:rsidRPr="007E7A3B" w:rsidP="00BB1BD6" w14:paraId="757C72BC" w14:textId="77777777">
      <w:pPr>
        <w:numPr>
          <w:ilvl w:val="1"/>
          <w:numId w:val="13"/>
        </w:numPr>
        <w:tabs>
          <w:tab w:val="clear" w:pos="1080"/>
        </w:tabs>
        <w:spacing w:after="120"/>
        <w:ind w:left="850" w:hanging="425"/>
        <w:rPr>
          <w:rFonts w:ascii="Arial" w:hAnsi="Arial" w:eastAsiaTheme="minorHAnsi" w:cs="Arial"/>
          <w:sz w:val="22"/>
          <w:szCs w:val="22"/>
          <w:lang w:eastAsia="en-US"/>
        </w:rPr>
      </w:pPr>
      <w:r w:rsidRPr="007E7A3B">
        <w:rPr>
          <w:rFonts w:ascii="Arial" w:hAnsi="Arial" w:eastAsiaTheme="minorHAnsi" w:cs="Arial"/>
          <w:sz w:val="22"/>
          <w:szCs w:val="22"/>
          <w:lang w:eastAsia="en-US"/>
        </w:rPr>
        <w:t>si mohou vzájemně vědomě nebo opomenutím poskytnout informace, které budou považovány za důvěrné (dále jen „důvěrné informace“),</w:t>
      </w:r>
    </w:p>
    <w:p w:rsidR="00BB1BD6" w:rsidRPr="007E7A3B" w:rsidP="00BB1BD6" w14:paraId="424A954D" w14:textId="77777777">
      <w:pPr>
        <w:numPr>
          <w:ilvl w:val="1"/>
          <w:numId w:val="13"/>
        </w:numPr>
        <w:tabs>
          <w:tab w:val="num" w:pos="426"/>
          <w:tab w:val="clear" w:pos="1080"/>
        </w:tabs>
        <w:spacing w:after="120"/>
        <w:ind w:left="851" w:hanging="425"/>
        <w:rPr>
          <w:rFonts w:ascii="Arial" w:hAnsi="Arial" w:eastAsiaTheme="minorHAnsi" w:cs="Arial"/>
          <w:sz w:val="22"/>
          <w:szCs w:val="22"/>
          <w:lang w:eastAsia="en-US"/>
        </w:rPr>
      </w:pPr>
      <w:r w:rsidRPr="007E7A3B">
        <w:rPr>
          <w:rFonts w:ascii="Arial" w:hAnsi="Arial" w:eastAsiaTheme="minorHAnsi" w:cs="Arial"/>
          <w:sz w:val="22"/>
          <w:szCs w:val="22"/>
          <w:lang w:eastAsia="en-US"/>
        </w:rPr>
        <w:t>mohou jejich zaměstnanci či osoby v obdobném postavení získat vědomou činností druhé smluvní strany ne</w:t>
      </w:r>
      <w:r>
        <w:rPr>
          <w:rFonts w:ascii="Arial" w:hAnsi="Arial" w:eastAsiaTheme="minorHAnsi" w:cs="Arial"/>
          <w:sz w:val="22"/>
          <w:szCs w:val="22"/>
          <w:lang w:eastAsia="en-US"/>
        </w:rPr>
        <w:t xml:space="preserve">bo i jejím opomenutím přístup k </w:t>
      </w:r>
      <w:r w:rsidRPr="007E7A3B">
        <w:rPr>
          <w:rFonts w:ascii="Arial" w:hAnsi="Arial" w:eastAsiaTheme="minorHAnsi" w:cs="Arial"/>
          <w:sz w:val="22"/>
          <w:szCs w:val="22"/>
          <w:lang w:eastAsia="en-US"/>
        </w:rPr>
        <w:t>důvěrným informacím druhé smluvní strany.</w:t>
      </w:r>
    </w:p>
    <w:p w:rsidR="00BB1BD6" w:rsidRPr="007E7A3B" w:rsidP="00BB1BD6" w14:paraId="424E8051" w14:textId="77777777">
      <w:pPr>
        <w:numPr>
          <w:ilvl w:val="0"/>
          <w:numId w:val="12"/>
        </w:numPr>
        <w:tabs>
          <w:tab w:val="clear" w:pos="360"/>
          <w:tab w:val="num" w:pos="426"/>
          <w:tab w:val="left" w:pos="720"/>
        </w:tabs>
        <w:spacing w:after="120"/>
        <w:ind w:left="426" w:hanging="426"/>
        <w:rPr>
          <w:rFonts w:ascii="Arial" w:hAnsi="Arial" w:eastAsiaTheme="minorHAnsi" w:cs="Arial"/>
          <w:sz w:val="22"/>
          <w:szCs w:val="22"/>
          <w:lang w:eastAsia="en-US"/>
        </w:rPr>
      </w:pPr>
      <w:r w:rsidRPr="007E7A3B">
        <w:rPr>
          <w:rFonts w:ascii="Arial" w:hAnsi="Arial" w:eastAsiaTheme="minorHAnsi" w:cs="Arial"/>
          <w:sz w:val="22"/>
          <w:szCs w:val="22"/>
          <w:lang w:eastAsia="en-US"/>
        </w:rPr>
        <w:t>Smluvní strany se zavazují, že žádná z nich nezpřístupní třetí osobě důvěrné informace</w:t>
      </w:r>
      <w:r w:rsidRPr="007E7A3B">
        <w:rPr>
          <w:rFonts w:ascii="Arial" w:hAnsi="Arial" w:eastAsiaTheme="minorHAnsi" w:cs="Arial"/>
          <w:sz w:val="22"/>
          <w:szCs w:val="22"/>
          <w:lang w:eastAsia="en-US"/>
        </w:rPr>
        <w:br/>
        <w:t xml:space="preserve">(bez ohledu na formu jejich zachycení), které získaly během jednání vedoucích k uzavření této smlouvy nebo během plnění závazků z této smlouvy. Tím není dotčeno oprávnění smluvních stran sdělovat tyto údaje svým advokátům, daňovým poradcům, auditorům </w:t>
      </w:r>
      <w:r w:rsidRPr="007E7A3B">
        <w:rPr>
          <w:rFonts w:ascii="Arial" w:hAnsi="Arial" w:eastAsiaTheme="minorHAnsi" w:cs="Arial"/>
          <w:sz w:val="22"/>
          <w:szCs w:val="22"/>
          <w:lang w:eastAsia="en-US"/>
        </w:rPr>
        <w:t xml:space="preserve">nebo jiným osobám vázaným na základě zvláštního právního předpisu povinností mlčenlivosti. Tyto osoby musí být na důvěrnost údajů upozorněny. </w:t>
      </w:r>
    </w:p>
    <w:p w:rsidR="00BB1BD6" w:rsidRPr="007E7A3B" w:rsidP="00BB1BD6" w14:paraId="589D78FE" w14:textId="77777777">
      <w:pPr>
        <w:numPr>
          <w:ilvl w:val="0"/>
          <w:numId w:val="12"/>
        </w:numPr>
        <w:tabs>
          <w:tab w:val="clear" w:pos="360"/>
          <w:tab w:val="num" w:pos="426"/>
          <w:tab w:val="left" w:pos="720"/>
        </w:tabs>
        <w:spacing w:after="120"/>
        <w:ind w:left="426" w:hanging="426"/>
        <w:rPr>
          <w:rFonts w:ascii="Arial" w:hAnsi="Arial" w:eastAsiaTheme="minorHAnsi" w:cs="Arial"/>
          <w:sz w:val="22"/>
          <w:szCs w:val="22"/>
          <w:lang w:eastAsia="en-US"/>
        </w:rPr>
      </w:pPr>
      <w:r w:rsidRPr="007E7A3B">
        <w:rPr>
          <w:rFonts w:ascii="Arial" w:hAnsi="Arial" w:eastAsiaTheme="minorHAnsi" w:cs="Arial"/>
          <w:sz w:val="22"/>
          <w:szCs w:val="22"/>
          <w:lang w:eastAsia="en-US"/>
        </w:rPr>
        <w:t>Za třetí osoby dle odst. 2 tohoto článku se nepovažují:</w:t>
      </w:r>
    </w:p>
    <w:p w:rsidR="00BB1BD6" w:rsidRPr="007E7A3B" w:rsidP="00BB1BD6" w14:paraId="2C3792C0" w14:textId="77777777">
      <w:pPr>
        <w:numPr>
          <w:ilvl w:val="0"/>
          <w:numId w:val="14"/>
        </w:numPr>
        <w:spacing w:after="120"/>
        <w:ind w:left="850" w:hanging="425"/>
        <w:rPr>
          <w:rFonts w:ascii="Arial" w:hAnsi="Arial" w:eastAsiaTheme="minorHAnsi" w:cs="Arial"/>
          <w:sz w:val="22"/>
          <w:szCs w:val="22"/>
          <w:lang w:eastAsia="en-US"/>
        </w:rPr>
      </w:pPr>
      <w:r w:rsidRPr="007E7A3B">
        <w:rPr>
          <w:rFonts w:ascii="Arial" w:hAnsi="Arial" w:eastAsiaTheme="minorHAnsi" w:cs="Arial"/>
          <w:sz w:val="22"/>
          <w:szCs w:val="22"/>
          <w:lang w:eastAsia="en-US"/>
        </w:rPr>
        <w:t>zaměstnanci smluvních stran a osoby v obdobném postavení,</w:t>
      </w:r>
    </w:p>
    <w:p w:rsidR="00BB1BD6" w:rsidRPr="007E7A3B" w:rsidP="00BB1BD6" w14:paraId="6B05877F" w14:textId="77777777">
      <w:pPr>
        <w:numPr>
          <w:ilvl w:val="0"/>
          <w:numId w:val="14"/>
        </w:numPr>
        <w:spacing w:after="120"/>
        <w:ind w:left="851" w:hanging="425"/>
        <w:rPr>
          <w:rFonts w:ascii="Arial" w:hAnsi="Arial" w:eastAsiaTheme="minorHAnsi" w:cs="Arial"/>
          <w:sz w:val="22"/>
          <w:szCs w:val="22"/>
          <w:lang w:eastAsia="en-US"/>
        </w:rPr>
      </w:pPr>
      <w:r w:rsidRPr="007E7A3B">
        <w:rPr>
          <w:rFonts w:ascii="Arial" w:hAnsi="Arial" w:eastAsiaTheme="minorHAnsi" w:cs="Arial"/>
          <w:sz w:val="22"/>
          <w:szCs w:val="22"/>
          <w:lang w:eastAsia="en-US"/>
        </w:rPr>
        <w:t>orgány smluvních stran a jejich členové,</w:t>
      </w:r>
    </w:p>
    <w:p w:rsidR="00BB1BD6" w:rsidRPr="007E7A3B" w:rsidP="00BB1BD6" w14:paraId="4E2BF25F" w14:textId="77777777">
      <w:pPr>
        <w:numPr>
          <w:ilvl w:val="0"/>
          <w:numId w:val="14"/>
        </w:numPr>
        <w:spacing w:after="120"/>
        <w:ind w:left="851" w:hanging="425"/>
        <w:rPr>
          <w:rFonts w:ascii="Arial" w:hAnsi="Arial" w:eastAsiaTheme="minorHAnsi" w:cs="Arial"/>
          <w:sz w:val="22"/>
          <w:szCs w:val="22"/>
          <w:lang w:eastAsia="en-US"/>
        </w:rPr>
      </w:pPr>
      <w:r w:rsidRPr="007E7A3B">
        <w:rPr>
          <w:rFonts w:ascii="Arial" w:hAnsi="Arial" w:eastAsiaTheme="minorHAnsi" w:cs="Arial"/>
          <w:sz w:val="22"/>
          <w:szCs w:val="22"/>
          <w:lang w:eastAsia="en-US"/>
        </w:rPr>
        <w:t>ve vztahu k důvěrným informacím kupujícího subdodavatelé prodávajícího,</w:t>
      </w:r>
    </w:p>
    <w:p w:rsidR="00BB1BD6" w:rsidRPr="007E7A3B" w:rsidP="00BB1BD6" w14:paraId="06FDFB42" w14:textId="77777777">
      <w:pPr>
        <w:numPr>
          <w:ilvl w:val="0"/>
          <w:numId w:val="14"/>
        </w:numPr>
        <w:spacing w:after="120"/>
        <w:ind w:left="851" w:hanging="425"/>
        <w:rPr>
          <w:rFonts w:ascii="Arial" w:hAnsi="Arial" w:eastAsiaTheme="minorHAnsi" w:cs="Arial"/>
          <w:sz w:val="22"/>
          <w:szCs w:val="22"/>
          <w:lang w:eastAsia="en-US"/>
        </w:rPr>
      </w:pPr>
      <w:r w:rsidRPr="007E7A3B">
        <w:rPr>
          <w:rFonts w:ascii="Arial" w:hAnsi="Arial" w:eastAsiaTheme="minorHAnsi" w:cs="Arial"/>
          <w:sz w:val="22"/>
          <w:szCs w:val="22"/>
          <w:lang w:eastAsia="en-US"/>
        </w:rPr>
        <w:t>ve vztahu k důvěrným informacím prodávajícího externí dodavatelé kupujícího,</w:t>
      </w:r>
      <w:r w:rsidRPr="007E7A3B">
        <w:rPr>
          <w:rFonts w:ascii="Arial" w:hAnsi="Arial" w:eastAsiaTheme="minorHAnsi" w:cs="Arial"/>
          <w:sz w:val="22"/>
          <w:szCs w:val="22"/>
          <w:lang w:eastAsia="en-US"/>
        </w:rPr>
        <w:br/>
        <w:t>a to i potenciální,</w:t>
      </w:r>
    </w:p>
    <w:p w:rsidR="00BB1BD6" w:rsidRPr="007E7A3B" w:rsidP="00BB1BD6" w14:paraId="589CD729" w14:textId="77777777">
      <w:pPr>
        <w:tabs>
          <w:tab w:val="left" w:pos="720"/>
        </w:tabs>
        <w:spacing w:after="120"/>
        <w:ind w:left="425"/>
        <w:rPr>
          <w:rFonts w:ascii="Arial" w:hAnsi="Arial" w:eastAsiaTheme="minorHAnsi" w:cs="Arial"/>
          <w:sz w:val="22"/>
          <w:szCs w:val="22"/>
          <w:lang w:eastAsia="en-US"/>
        </w:rPr>
      </w:pPr>
      <w:r w:rsidRPr="007E7A3B">
        <w:rPr>
          <w:rFonts w:ascii="Arial" w:hAnsi="Arial" w:eastAsiaTheme="minorHAnsi" w:cs="Arial"/>
          <w:sz w:val="22"/>
          <w:szCs w:val="22"/>
          <w:lang w:eastAsia="en-US"/>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BB1BD6" w:rsidRPr="007E7A3B" w:rsidP="00BB1BD6" w14:paraId="13F724FA" w14:textId="2E8CD9C1">
      <w:pPr>
        <w:numPr>
          <w:ilvl w:val="0"/>
          <w:numId w:val="12"/>
        </w:numPr>
        <w:tabs>
          <w:tab w:val="clear" w:pos="360"/>
          <w:tab w:val="num" w:pos="426"/>
          <w:tab w:val="left" w:pos="720"/>
        </w:tabs>
        <w:spacing w:after="120"/>
        <w:ind w:left="425" w:hanging="426"/>
        <w:rPr>
          <w:rFonts w:ascii="Arial" w:hAnsi="Arial" w:eastAsiaTheme="minorHAnsi" w:cs="Arial"/>
          <w:sz w:val="22"/>
          <w:szCs w:val="22"/>
          <w:lang w:eastAsia="en-US"/>
        </w:rPr>
      </w:pPr>
      <w:r w:rsidRPr="007E7A3B">
        <w:rPr>
          <w:rFonts w:ascii="Arial" w:hAnsi="Arial" w:eastAsiaTheme="minorHAnsi" w:cs="Arial"/>
          <w:sz w:val="22"/>
          <w:szCs w:val="22"/>
          <w:lang w:eastAsia="en-US"/>
        </w:rPr>
        <w:t>Smluvní strany se zavazují v plném rozsahu zachovávat povinnost mlčenlivosti a povinnost chránit důvěrné informace vyplývající z této smlouvy a z příslušných právních předpisů, zejména povinnosti vyplývající z Nařízení Evropského parlamentu a Rady (EU) 2016/679 ze dne 27. dubna 2016 o ochraně fyzických osob v souvislosti se zpracováním osobních údajů a o volném pohybu těchto údajů a o zrušení směrnice 95/46/ES (dále jen „obecné nařízení“).</w:t>
      </w:r>
    </w:p>
    <w:p w:rsidR="00BB1BD6" w:rsidRPr="007E7A3B" w:rsidP="00BB1BD6" w14:paraId="0B523F93" w14:textId="77777777">
      <w:pPr>
        <w:numPr>
          <w:ilvl w:val="0"/>
          <w:numId w:val="12"/>
        </w:numPr>
        <w:tabs>
          <w:tab w:val="clear" w:pos="360"/>
          <w:tab w:val="num" w:pos="426"/>
          <w:tab w:val="left" w:pos="720"/>
        </w:tabs>
        <w:spacing w:after="120"/>
        <w:ind w:left="425" w:hanging="426"/>
        <w:rPr>
          <w:rFonts w:ascii="Arial" w:hAnsi="Arial" w:eastAsiaTheme="minorHAnsi" w:cs="Arial"/>
          <w:sz w:val="22"/>
          <w:szCs w:val="22"/>
          <w:lang w:eastAsia="en-US"/>
        </w:rPr>
      </w:pPr>
      <w:r w:rsidRPr="007E7A3B">
        <w:rPr>
          <w:rFonts w:ascii="Arial" w:hAnsi="Arial" w:eastAsiaTheme="minorHAnsi" w:cs="Arial"/>
          <w:sz w:val="22"/>
          <w:szCs w:val="22"/>
          <w:lang w:eastAsia="en-US"/>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BB1BD6" w:rsidRPr="007E7A3B" w:rsidP="00BB1BD6" w14:paraId="6D5D9915" w14:textId="77777777">
      <w:pPr>
        <w:numPr>
          <w:ilvl w:val="0"/>
          <w:numId w:val="12"/>
        </w:numPr>
        <w:tabs>
          <w:tab w:val="clear" w:pos="360"/>
          <w:tab w:val="num" w:pos="426"/>
          <w:tab w:val="left" w:pos="720"/>
        </w:tabs>
        <w:spacing w:after="120"/>
        <w:ind w:left="425" w:hanging="426"/>
        <w:rPr>
          <w:rFonts w:ascii="Arial" w:hAnsi="Arial" w:eastAsiaTheme="minorHAnsi" w:cs="Arial"/>
          <w:sz w:val="22"/>
          <w:szCs w:val="22"/>
          <w:lang w:eastAsia="en-US"/>
        </w:rPr>
      </w:pPr>
      <w:r w:rsidRPr="007E7A3B">
        <w:rPr>
          <w:rFonts w:ascii="Arial" w:hAnsi="Arial" w:eastAsiaTheme="minorHAnsi" w:cs="Arial"/>
          <w:sz w:val="22"/>
          <w:szCs w:val="22"/>
          <w:lang w:eastAsia="en-US"/>
        </w:rPr>
        <w:t>Budou-li informace poskytnuté kupujícím, prodávajícím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BB1BD6" w:rsidRPr="007E7A3B" w:rsidP="00BB1BD6" w14:paraId="3AC69AB0" w14:textId="77777777">
      <w:pPr>
        <w:numPr>
          <w:ilvl w:val="0"/>
          <w:numId w:val="12"/>
        </w:numPr>
        <w:tabs>
          <w:tab w:val="clear" w:pos="360"/>
          <w:tab w:val="num" w:pos="426"/>
          <w:tab w:val="left" w:pos="720"/>
        </w:tabs>
        <w:spacing w:after="120"/>
        <w:ind w:left="425" w:hanging="426"/>
        <w:rPr>
          <w:rFonts w:ascii="Arial" w:hAnsi="Arial" w:eastAsiaTheme="minorHAnsi" w:cs="Arial"/>
          <w:sz w:val="22"/>
          <w:szCs w:val="22"/>
          <w:lang w:eastAsia="en-US"/>
        </w:rPr>
      </w:pPr>
      <w:r w:rsidRPr="007E7A3B">
        <w:rPr>
          <w:rFonts w:ascii="Arial" w:hAnsi="Arial" w:eastAsiaTheme="minorHAnsi" w:cs="Arial"/>
          <w:sz w:val="22"/>
          <w:szCs w:val="22"/>
          <w:lang w:eastAsia="en-US"/>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rsidR="00BB1BD6" w:rsidRPr="007E7A3B" w:rsidP="00BB1BD6" w14:paraId="702926AE" w14:textId="77777777">
      <w:pPr>
        <w:numPr>
          <w:ilvl w:val="0"/>
          <w:numId w:val="12"/>
        </w:numPr>
        <w:tabs>
          <w:tab w:val="clear" w:pos="360"/>
          <w:tab w:val="num" w:pos="426"/>
          <w:tab w:val="left" w:pos="720"/>
        </w:tabs>
        <w:spacing w:after="120"/>
        <w:ind w:left="425" w:hanging="426"/>
        <w:rPr>
          <w:rFonts w:ascii="Arial" w:hAnsi="Arial" w:eastAsiaTheme="minorHAnsi" w:cs="Arial"/>
          <w:sz w:val="22"/>
          <w:szCs w:val="22"/>
          <w:lang w:eastAsia="en-US"/>
        </w:rPr>
      </w:pPr>
      <w:r w:rsidRPr="007E7A3B">
        <w:rPr>
          <w:rFonts w:ascii="Arial" w:hAnsi="Arial" w:eastAsiaTheme="minorHAnsi" w:cs="Arial"/>
          <w:sz w:val="22"/>
          <w:szCs w:val="22"/>
          <w:lang w:eastAsia="en-US"/>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BB1BD6" w:rsidRPr="007E7A3B" w:rsidP="00BB1BD6" w14:paraId="75BDCBC2" w14:textId="77777777">
      <w:pPr>
        <w:numPr>
          <w:ilvl w:val="0"/>
          <w:numId w:val="12"/>
        </w:numPr>
        <w:tabs>
          <w:tab w:val="clear" w:pos="360"/>
          <w:tab w:val="num" w:pos="426"/>
          <w:tab w:val="left" w:pos="720"/>
        </w:tabs>
        <w:spacing w:after="120"/>
        <w:ind w:left="425" w:hanging="426"/>
        <w:rPr>
          <w:rFonts w:ascii="Arial" w:hAnsi="Arial" w:eastAsiaTheme="minorHAnsi" w:cs="Arial"/>
          <w:sz w:val="22"/>
          <w:szCs w:val="22"/>
          <w:lang w:eastAsia="en-US"/>
        </w:rPr>
      </w:pPr>
      <w:r w:rsidRPr="007E7A3B">
        <w:rPr>
          <w:rFonts w:ascii="Arial" w:hAnsi="Arial" w:eastAsiaTheme="minorHAnsi" w:cs="Arial"/>
          <w:sz w:val="22"/>
          <w:szCs w:val="22"/>
          <w:lang w:eastAsia="en-US"/>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BB1BD6" w:rsidRPr="007E7A3B" w:rsidP="00BB1BD6" w14:paraId="0D3EB6B5" w14:textId="77777777">
      <w:pPr>
        <w:numPr>
          <w:ilvl w:val="0"/>
          <w:numId w:val="12"/>
        </w:numPr>
        <w:tabs>
          <w:tab w:val="clear" w:pos="360"/>
          <w:tab w:val="num" w:pos="426"/>
          <w:tab w:val="left" w:pos="720"/>
        </w:tabs>
        <w:spacing w:after="120"/>
        <w:ind w:left="425" w:hanging="426"/>
        <w:rPr>
          <w:rFonts w:ascii="Arial" w:hAnsi="Arial" w:eastAsiaTheme="minorHAnsi" w:cs="Arial"/>
          <w:sz w:val="22"/>
          <w:szCs w:val="22"/>
          <w:lang w:eastAsia="en-US"/>
        </w:rPr>
      </w:pPr>
      <w:r w:rsidRPr="007E7A3B">
        <w:rPr>
          <w:rFonts w:ascii="Arial" w:hAnsi="Arial" w:eastAsiaTheme="minorHAnsi" w:cs="Arial"/>
          <w:sz w:val="22"/>
          <w:szCs w:val="22"/>
          <w:lang w:eastAsia="en-US"/>
        </w:rPr>
        <w:t>Bez ohledu na výše uvedená ustanovení se za důvěrné nepovažují informace, které:</w:t>
      </w:r>
    </w:p>
    <w:p w:rsidR="00BB1BD6" w:rsidRPr="007E7A3B" w:rsidP="00BB1BD6" w14:paraId="39F40084" w14:textId="77777777">
      <w:pPr>
        <w:numPr>
          <w:ilvl w:val="0"/>
          <w:numId w:val="9"/>
        </w:numPr>
        <w:tabs>
          <w:tab w:val="left" w:pos="-720"/>
          <w:tab w:val="left" w:pos="0"/>
          <w:tab w:val="left" w:pos="851"/>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7E7A3B">
        <w:rPr>
          <w:rFonts w:ascii="Arial" w:eastAsia="@Arial Unicode MS" w:hAnsi="Arial" w:cs="Arial"/>
          <w:color w:val="000000"/>
          <w:sz w:val="22"/>
          <w:szCs w:val="22"/>
        </w:rPr>
        <w:t>se staly veřejně známými, aniž by jejich zveřejněním došlo k porušení závazků přijímající smluvní strany či právních předpisů,</w:t>
      </w:r>
    </w:p>
    <w:p w:rsidR="00BB1BD6" w:rsidRPr="007E7A3B" w:rsidP="00BB1BD6" w14:paraId="60C49BB9" w14:textId="77777777">
      <w:pPr>
        <w:numPr>
          <w:ilvl w:val="0"/>
          <w:numId w:val="9"/>
        </w:numPr>
        <w:tabs>
          <w:tab w:val="left" w:pos="-720"/>
          <w:tab w:val="left" w:pos="0"/>
          <w:tab w:val="left" w:pos="851"/>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7E7A3B">
        <w:rPr>
          <w:rFonts w:ascii="Arial" w:eastAsia="@Arial Unicode MS" w:hAnsi="Arial" w:cs="Arial"/>
          <w:color w:val="000000"/>
          <w:sz w:val="22"/>
          <w:szCs w:val="22"/>
        </w:rPr>
        <w:t>měla přijímající strana prokazatelně legálně k dispozici před uzavřením této smlouvy, pokud takové informace nebyly předmětem jiné, dříve mezi smluvními stranami uzavřené smlouvy o ochraně informací,</w:t>
      </w:r>
    </w:p>
    <w:p w:rsidR="00BB1BD6" w:rsidRPr="007E7A3B" w:rsidP="00BB1BD6" w14:paraId="7196E4E4" w14:textId="77777777">
      <w:pPr>
        <w:numPr>
          <w:ilvl w:val="0"/>
          <w:numId w:val="9"/>
        </w:numPr>
        <w:tabs>
          <w:tab w:val="left" w:pos="-720"/>
          <w:tab w:val="left" w:pos="0"/>
          <w:tab w:val="left" w:pos="851"/>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7E7A3B">
        <w:rPr>
          <w:rFonts w:ascii="Arial" w:eastAsia="@Arial Unicode MS" w:hAnsi="Arial" w:cs="Arial"/>
          <w:color w:val="000000"/>
          <w:sz w:val="22"/>
          <w:szCs w:val="22"/>
        </w:rPr>
        <w:t>jsou výsledkem postupu, při kterém k nim přijímající strana dospěje nezávisle, a to je schopna doložit svými záznamy nebo informacemi, včetně důvěrných, třetí strany,</w:t>
      </w:r>
    </w:p>
    <w:p w:rsidR="00BB1BD6" w:rsidRPr="007E7A3B" w:rsidP="00BB1BD6" w14:paraId="44D7F31E" w14:textId="77777777">
      <w:pPr>
        <w:numPr>
          <w:ilvl w:val="0"/>
          <w:numId w:val="9"/>
        </w:numPr>
        <w:tabs>
          <w:tab w:val="left" w:pos="-720"/>
          <w:tab w:val="left" w:pos="0"/>
          <w:tab w:val="left" w:pos="851"/>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7E7A3B">
        <w:rPr>
          <w:rFonts w:ascii="Arial" w:eastAsia="@Arial Unicode MS" w:hAnsi="Arial" w:cs="Arial"/>
          <w:color w:val="000000"/>
          <w:sz w:val="22"/>
          <w:szCs w:val="22"/>
        </w:rPr>
        <w:t>po podpisu této smlouvy poskytne přijímající straně třetí osoba, jež není omezena v takovém nakládání s informacemi,</w:t>
      </w:r>
    </w:p>
    <w:p w:rsidR="00BB1BD6" w:rsidRPr="007E7A3B" w:rsidP="00BB1BD6" w14:paraId="2B969C24" w14:textId="77777777">
      <w:pPr>
        <w:numPr>
          <w:ilvl w:val="0"/>
          <w:numId w:val="9"/>
        </w:numPr>
        <w:tabs>
          <w:tab w:val="left" w:pos="-720"/>
          <w:tab w:val="left" w:pos="0"/>
          <w:tab w:val="left" w:pos="851"/>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7E7A3B">
        <w:rPr>
          <w:rFonts w:ascii="Arial" w:eastAsia="@Arial Unicode MS" w:hAnsi="Arial" w:cs="Arial"/>
          <w:color w:val="000000"/>
          <w:sz w:val="22"/>
          <w:szCs w:val="22"/>
        </w:rPr>
        <w:t>mají být zpřístupněny na základě zákona či jiného právního předpisu včetně práva EU nebo závazného rozhodnutí oprávněného orgánu veřejné moci,</w:t>
      </w:r>
    </w:p>
    <w:p w:rsidR="00BB1BD6" w:rsidRPr="007E7A3B" w:rsidP="00BB1BD6" w14:paraId="4BF0ED8A" w14:textId="77777777">
      <w:pPr>
        <w:numPr>
          <w:ilvl w:val="0"/>
          <w:numId w:val="9"/>
        </w:numPr>
        <w:tabs>
          <w:tab w:val="left" w:pos="-720"/>
          <w:tab w:val="left" w:pos="0"/>
          <w:tab w:val="left" w:pos="851"/>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7E7A3B">
        <w:rPr>
          <w:rFonts w:ascii="Arial" w:eastAsia="@Arial Unicode MS" w:hAnsi="Arial" w:cs="Arial"/>
          <w:color w:val="000000"/>
          <w:sz w:val="22"/>
          <w:szCs w:val="22"/>
        </w:rPr>
        <w:t xml:space="preserve">jsou obsažené v této smlouvě a jsou zveřejněné dle § 219 </w:t>
      </w:r>
      <w:r>
        <w:rPr>
          <w:rFonts w:ascii="Arial" w:eastAsia="@Arial Unicode MS" w:hAnsi="Arial" w:cs="Arial"/>
          <w:color w:val="000000"/>
          <w:sz w:val="22"/>
          <w:szCs w:val="22"/>
        </w:rPr>
        <w:t xml:space="preserve">zákona č. 134/2016 Sb., </w:t>
      </w:r>
      <w:r>
        <w:rPr>
          <w:rFonts w:ascii="Arial" w:eastAsia="@Arial Unicode MS" w:hAnsi="Arial" w:cs="Arial"/>
          <w:color w:val="000000"/>
          <w:sz w:val="22"/>
          <w:szCs w:val="22"/>
        </w:rPr>
        <w:br/>
        <w:t>o zadávání veřejných zakázek, ve znění pozdějších předpisů (dále jen „</w:t>
      </w:r>
      <w:r w:rsidRPr="007E7A3B">
        <w:rPr>
          <w:rFonts w:ascii="Arial" w:eastAsia="@Arial Unicode MS" w:hAnsi="Arial" w:cs="Arial"/>
          <w:color w:val="000000"/>
          <w:sz w:val="22"/>
          <w:szCs w:val="22"/>
        </w:rPr>
        <w:t>ZZVZ</w:t>
      </w:r>
      <w:r>
        <w:rPr>
          <w:rFonts w:ascii="Arial" w:eastAsia="@Arial Unicode MS" w:hAnsi="Arial" w:cs="Arial"/>
          <w:color w:val="000000"/>
          <w:sz w:val="22"/>
          <w:szCs w:val="22"/>
        </w:rPr>
        <w:t xml:space="preserve">“) </w:t>
      </w:r>
      <w:r w:rsidRPr="007E7A3B">
        <w:rPr>
          <w:rFonts w:ascii="Arial" w:eastAsia="@Arial Unicode MS" w:hAnsi="Arial" w:cs="Arial"/>
          <w:color w:val="000000"/>
          <w:sz w:val="22"/>
          <w:szCs w:val="22"/>
        </w:rPr>
        <w:t>nebo dle zákona č. 340/2015 Sb., o zvláštních podmínkách účinnosti některých smluv, uveřejňování těchto smluv a o registru smluv, ve znění pozdějších předpisů</w:t>
      </w:r>
      <w:r>
        <w:rPr>
          <w:rFonts w:ascii="Arial" w:eastAsia="@Arial Unicode MS" w:hAnsi="Arial" w:cs="Arial"/>
          <w:color w:val="000000"/>
          <w:sz w:val="22"/>
          <w:szCs w:val="22"/>
        </w:rPr>
        <w:t xml:space="preserve"> </w:t>
      </w:r>
      <w:r w:rsidRPr="007E7A3B">
        <w:rPr>
          <w:rFonts w:ascii="Arial" w:eastAsia="@Arial Unicode MS" w:hAnsi="Arial" w:cs="Arial"/>
          <w:color w:val="000000"/>
          <w:sz w:val="22"/>
          <w:szCs w:val="22"/>
        </w:rPr>
        <w:t>(dále jen „zákon o registru smluv“).</w:t>
      </w:r>
    </w:p>
    <w:p w:rsidR="00BB1BD6" w:rsidRPr="007E7A3B" w:rsidP="00BB1BD6" w14:paraId="74D5A683" w14:textId="77777777">
      <w:pPr>
        <w:numPr>
          <w:ilvl w:val="0"/>
          <w:numId w:val="12"/>
        </w:numPr>
        <w:tabs>
          <w:tab w:val="clear" w:pos="360"/>
          <w:tab w:val="num" w:pos="426"/>
          <w:tab w:val="left" w:pos="720"/>
        </w:tabs>
        <w:spacing w:after="120"/>
        <w:ind w:left="425" w:hanging="425"/>
        <w:rPr>
          <w:rFonts w:ascii="Arial" w:hAnsi="Arial" w:eastAsiaTheme="minorHAnsi" w:cs="Arial"/>
          <w:sz w:val="22"/>
          <w:szCs w:val="22"/>
          <w:lang w:eastAsia="en-US"/>
        </w:rPr>
      </w:pPr>
      <w:r w:rsidRPr="007E7A3B">
        <w:rPr>
          <w:rFonts w:ascii="Arial" w:hAnsi="Arial" w:eastAsiaTheme="minorHAnsi" w:cs="Arial"/>
          <w:sz w:val="22"/>
          <w:szCs w:val="22"/>
          <w:lang w:eastAsia="en-US"/>
        </w:rPr>
        <w:t>Každá smluvní strana se zavazuje přijmout technická a organizační vnitřní opatření nezbytná k ochraně důvěrných informací. Prodávající je povinen poučit své zaměstnance a členy svých orgánů o povinnosti zachovávat mlčenlivost podle této smlouvy a je povinen zachování mlčenlivosti z jejich strany řádně kontrolovat. Zaměstnanci prodávajícího nesmí důvěrné skutečnosti, které se dozvěděli v souvislosti s touto smlouvou, sdělovat ani jiným zaměstnancům prodávajícího nebo členům orgánů prodávajícího, není-li to nezbytné k plnění jejich pracovních úkolů nebo z hlediska funkčního zařazení.</w:t>
      </w:r>
    </w:p>
    <w:p w:rsidR="00BB1BD6" w:rsidRPr="007E7A3B" w:rsidP="00BB1BD6" w14:paraId="4361F88F" w14:textId="77777777">
      <w:pPr>
        <w:numPr>
          <w:ilvl w:val="0"/>
          <w:numId w:val="12"/>
        </w:numPr>
        <w:tabs>
          <w:tab w:val="clear" w:pos="360"/>
          <w:tab w:val="num" w:pos="426"/>
          <w:tab w:val="left" w:pos="720"/>
        </w:tabs>
        <w:spacing w:after="120"/>
        <w:ind w:left="425" w:hanging="425"/>
        <w:rPr>
          <w:rFonts w:ascii="Arial" w:hAnsi="Arial" w:eastAsiaTheme="minorHAnsi" w:cs="Arial"/>
          <w:sz w:val="22"/>
          <w:szCs w:val="22"/>
          <w:lang w:eastAsia="en-US"/>
        </w:rPr>
      </w:pPr>
      <w:r w:rsidRPr="007E7A3B">
        <w:rPr>
          <w:rFonts w:ascii="Arial" w:hAnsi="Arial" w:eastAsiaTheme="minorHAnsi" w:cs="Arial"/>
          <w:sz w:val="22"/>
          <w:szCs w:val="22"/>
          <w:lang w:eastAsia="en-US"/>
        </w:rPr>
        <w:t xml:space="preserve">Prodávající je povinen zavázat povinností mlčenlivosti a ochrany důvěrných informací dle tohoto článku rovněž všechny poddodavatele, kteří se budou podílet na plnění předmětu veřejné zakázky dle této smlouvy. </w:t>
      </w:r>
    </w:p>
    <w:p w:rsidR="00BB1BD6" w:rsidRPr="007E7A3B" w:rsidP="00BB1BD6" w14:paraId="2089614A" w14:textId="77777777">
      <w:pPr>
        <w:numPr>
          <w:ilvl w:val="0"/>
          <w:numId w:val="12"/>
        </w:numPr>
        <w:tabs>
          <w:tab w:val="clear" w:pos="360"/>
          <w:tab w:val="num" w:pos="426"/>
          <w:tab w:val="left" w:pos="720"/>
        </w:tabs>
        <w:spacing w:after="120"/>
        <w:ind w:left="425" w:hanging="425"/>
        <w:rPr>
          <w:rFonts w:ascii="Arial" w:hAnsi="Arial" w:eastAsiaTheme="minorHAnsi" w:cs="Arial"/>
          <w:sz w:val="22"/>
          <w:szCs w:val="22"/>
          <w:lang w:eastAsia="en-US"/>
        </w:rPr>
      </w:pPr>
      <w:r w:rsidRPr="007E7A3B">
        <w:rPr>
          <w:rFonts w:ascii="Arial" w:hAnsi="Arial" w:eastAsiaTheme="minorHAnsi" w:cs="Arial"/>
          <w:sz w:val="22"/>
          <w:szCs w:val="22"/>
          <w:lang w:eastAsia="en-US"/>
        </w:rPr>
        <w:t>Za porušení povinnosti mlčenlivosti osobami, které se budou podílet na plnění předmětu smlouvy, odpovídá prodávající, jako by povinnost porušil sám.</w:t>
      </w:r>
    </w:p>
    <w:p w:rsidR="00BB1BD6" w:rsidP="00BB1BD6" w14:paraId="51661778" w14:textId="77777777">
      <w:pPr>
        <w:numPr>
          <w:ilvl w:val="0"/>
          <w:numId w:val="12"/>
        </w:numPr>
        <w:tabs>
          <w:tab w:val="clear" w:pos="360"/>
          <w:tab w:val="num" w:pos="426"/>
          <w:tab w:val="left" w:pos="720"/>
        </w:tabs>
        <w:spacing w:after="120"/>
        <w:ind w:left="425" w:hanging="425"/>
        <w:rPr>
          <w:rFonts w:ascii="Arial" w:hAnsi="Arial" w:eastAsiaTheme="minorHAnsi" w:cs="Arial"/>
          <w:sz w:val="22"/>
          <w:szCs w:val="22"/>
          <w:lang w:eastAsia="en-US"/>
        </w:rPr>
      </w:pPr>
      <w:r w:rsidRPr="007E7A3B">
        <w:rPr>
          <w:rFonts w:ascii="Arial" w:hAnsi="Arial" w:eastAsiaTheme="minorHAnsi" w:cs="Arial"/>
          <w:sz w:val="22"/>
          <w:szCs w:val="22"/>
          <w:lang w:eastAsia="en-US"/>
        </w:rPr>
        <w:t>Ukončení účinnosti této smlouvy z jakéhokoliv důvodu se nedotkne ustanovení tohoto článku a jeho účinnost přetrvá i po ukončení účinnosti této smlouvy.</w:t>
      </w:r>
    </w:p>
    <w:p w:rsidR="00C4569A" w:rsidRPr="007E7A3B" w:rsidP="00C4569A" w14:paraId="2147F4EF" w14:textId="77777777">
      <w:pPr>
        <w:tabs>
          <w:tab w:val="left" w:pos="720"/>
        </w:tabs>
        <w:spacing w:after="120"/>
        <w:rPr>
          <w:rFonts w:ascii="Arial" w:hAnsi="Arial" w:eastAsiaTheme="minorHAnsi" w:cs="Arial"/>
          <w:sz w:val="22"/>
          <w:szCs w:val="22"/>
          <w:lang w:eastAsia="en-US"/>
        </w:rPr>
      </w:pPr>
    </w:p>
    <w:p w:rsidR="00BB1BD6" w:rsidRPr="007E7A3B" w:rsidP="00BB1BD6" w14:paraId="549F2A4A" w14:textId="77777777">
      <w:pPr>
        <w:spacing w:before="240" w:after="120"/>
        <w:jc w:val="center"/>
        <w:outlineLvl w:val="3"/>
        <w:rPr>
          <w:rFonts w:ascii="Arial" w:hAnsi="Arial" w:eastAsiaTheme="minorHAnsi" w:cs="Arial"/>
          <w:b/>
          <w:sz w:val="22"/>
          <w:szCs w:val="22"/>
          <w:lang w:eastAsia="en-US"/>
        </w:rPr>
      </w:pPr>
      <w:r w:rsidRPr="007E7A3B">
        <w:rPr>
          <w:rFonts w:ascii="Arial" w:hAnsi="Arial" w:eastAsiaTheme="minorHAnsi" w:cs="Arial"/>
          <w:b/>
          <w:sz w:val="22"/>
          <w:szCs w:val="22"/>
          <w:lang w:eastAsia="en-US"/>
        </w:rPr>
        <w:t>Článek VI.</w:t>
      </w:r>
      <w:r w:rsidRPr="007E7A3B">
        <w:rPr>
          <w:rFonts w:ascii="Arial" w:hAnsi="Arial" w:eastAsiaTheme="minorHAnsi" w:cs="Arial"/>
          <w:b/>
          <w:sz w:val="22"/>
          <w:szCs w:val="22"/>
          <w:lang w:eastAsia="en-US"/>
        </w:rPr>
        <w:br/>
        <w:t>Práva duševního vlastnictví</w:t>
      </w:r>
    </w:p>
    <w:p w:rsidR="00BB1BD6" w:rsidRPr="007E7A3B" w:rsidP="00BB1BD6" w14:paraId="79262E99" w14:textId="53140FFF">
      <w:pPr>
        <w:numPr>
          <w:ilvl w:val="0"/>
          <w:numId w:val="11"/>
        </w:numPr>
        <w:tabs>
          <w:tab w:val="left" w:pos="426"/>
        </w:tabs>
        <w:autoSpaceDE w:val="0"/>
        <w:autoSpaceDN w:val="0"/>
        <w:spacing w:after="120"/>
        <w:ind w:left="425" w:hanging="425"/>
        <w:rPr>
          <w:rFonts w:ascii="Arial" w:hAnsi="Arial" w:cs="Arial"/>
          <w:sz w:val="22"/>
          <w:szCs w:val="22"/>
        </w:rPr>
      </w:pPr>
      <w:r w:rsidRPr="007E7A3B">
        <w:rPr>
          <w:rFonts w:ascii="Arial" w:hAnsi="Arial" w:cs="Arial"/>
          <w:sz w:val="22"/>
          <w:szCs w:val="22"/>
        </w:rPr>
        <w:t>Prodávající se zavazuje, že při poskytování plnění dle této smlouvy neporuší práva třetích osob, která těmto osobám mohou plynout z práv k duševnímu vlastnictví, zejména z autorských práv a práv průmyslového vlastnictví, že je plně oprávněn disponovat s právy, které touto smlouvou postupuje na kupujícího, nebo k jejichž užití poskytuje kupujícímu dle této smlouvy licenci a zavazuje se za tímto účelem zajistit řádné a nerušené užívání výstupů poskytovaného plnění (dále pro účely tohoto článku jen „dílo“) kupujícím, včetně případného zajištění dalších souhlasů a licencí od autorů děl v souladu se autorským zákonem, popř. od</w:t>
      </w:r>
      <w:r>
        <w:rPr>
          <w:rFonts w:ascii="Arial" w:hAnsi="Arial" w:cs="Arial"/>
          <w:sz w:val="22"/>
          <w:szCs w:val="22"/>
        </w:rPr>
        <w:t> </w:t>
      </w:r>
      <w:r w:rsidRPr="007E7A3B">
        <w:rPr>
          <w:rFonts w:ascii="Arial" w:hAnsi="Arial" w:cs="Arial"/>
          <w:sz w:val="22"/>
          <w:szCs w:val="22"/>
        </w:rPr>
        <w:t>nositelů jiných práv duševního vlastnictví v souladu s právními předpisy. Prodávající se</w:t>
      </w:r>
      <w:r>
        <w:rPr>
          <w:rFonts w:ascii="Arial" w:hAnsi="Arial" w:cs="Arial"/>
          <w:sz w:val="22"/>
          <w:szCs w:val="22"/>
        </w:rPr>
        <w:t> </w:t>
      </w:r>
      <w:r w:rsidRPr="007E7A3B">
        <w:rPr>
          <w:rFonts w:ascii="Arial" w:hAnsi="Arial" w:cs="Arial"/>
          <w:sz w:val="22"/>
          <w:szCs w:val="22"/>
        </w:rPr>
        <w:t>zavazuje, že kupujícímu uhradí veškeré náklady, výdaje, škody a majetkovou i nemajetkovou újmu, které kupujícímu vzniknou v důsledku porušení povinností dle předchozí věty.</w:t>
      </w:r>
    </w:p>
    <w:p w:rsidR="00BB1BD6" w:rsidRPr="007E7A3B" w:rsidP="00BB1BD6" w14:paraId="48D69BFE" w14:textId="77777777">
      <w:pPr>
        <w:numPr>
          <w:ilvl w:val="0"/>
          <w:numId w:val="11"/>
        </w:numPr>
        <w:tabs>
          <w:tab w:val="left" w:pos="426"/>
        </w:tabs>
        <w:autoSpaceDE w:val="0"/>
        <w:autoSpaceDN w:val="0"/>
        <w:spacing w:after="120"/>
        <w:ind w:left="425" w:hanging="425"/>
        <w:rPr>
          <w:rFonts w:ascii="Arial" w:hAnsi="Arial" w:cs="Arial"/>
          <w:sz w:val="22"/>
          <w:szCs w:val="22"/>
        </w:rPr>
      </w:pPr>
      <w:r w:rsidRPr="007E7A3B">
        <w:rPr>
          <w:rFonts w:ascii="Arial" w:hAnsi="Arial" w:cs="Arial"/>
          <w:sz w:val="22"/>
          <w:szCs w:val="22"/>
        </w:rPr>
        <w:t xml:space="preserve">Je-li výsledkem činnosti prodávajícího dle této smlouvy anebo součástí předaného díla výtvor, který je předmětem práv autorských, práv souvisejících či předmětem práv pořizovatele k jím pořízené databázi, a nejde přitom ve smyslu odst. 6 tohoto článku o dílo </w:t>
      </w:r>
      <w:r w:rsidRPr="007E7A3B">
        <w:rPr>
          <w:rFonts w:ascii="Arial" w:hAnsi="Arial" w:cs="Arial"/>
          <w:sz w:val="22"/>
          <w:szCs w:val="22"/>
        </w:rPr>
        <w:t xml:space="preserve">anebo jeho části vytvořené jako zaměstnanecké dílo (dále pro účely tohoto článku souhrnně jen „Předměty ochrany podle autorského zákona“), náleží od okamžiku předání díla dle této smlouvy kupujícímu pro území celého světa včetně České republiky </w:t>
      </w:r>
      <w:r>
        <w:rPr>
          <w:rFonts w:ascii="Arial" w:hAnsi="Arial" w:cs="Arial"/>
          <w:sz w:val="22"/>
          <w:szCs w:val="22"/>
        </w:rPr>
        <w:t>ne</w:t>
      </w:r>
      <w:r w:rsidRPr="007E7A3B">
        <w:rPr>
          <w:rFonts w:ascii="Arial" w:hAnsi="Arial" w:cs="Arial"/>
          <w:sz w:val="22"/>
          <w:szCs w:val="22"/>
        </w:rPr>
        <w:t xml:space="preserve">výhradní neomezené právo k užití těchto Předmětů ochrany podle autorského zákona, a to na dobu trvání práva k Předmětům ochrany podle autorského zákona, resp. na zákonnou dobu ochrany. Prodávající touto smlouvou poskytuje kupujícímu oprávnění k výkonu uvedeného </w:t>
      </w:r>
      <w:r>
        <w:rPr>
          <w:rFonts w:ascii="Arial" w:hAnsi="Arial" w:cs="Arial"/>
          <w:sz w:val="22"/>
          <w:szCs w:val="22"/>
        </w:rPr>
        <w:t>ne</w:t>
      </w:r>
      <w:r w:rsidRPr="007E7A3B">
        <w:rPr>
          <w:rFonts w:ascii="Arial" w:hAnsi="Arial" w:cs="Arial"/>
          <w:sz w:val="22"/>
          <w:szCs w:val="22"/>
        </w:rPr>
        <w:t xml:space="preserve">výhradního práva k užití předmětů ochrany podle autorského zákona (licence) bez časového, územního a množstevního omezení a pro všechny způsoby užití. Kupující je oprávněn Předměty ochrany podle autorského zákona užít v původní nebo jiným zpracované či jinak změněné podobě, samostatně nebo v souboru anebo ve spojení s jiným dílem či prvky. Oprávnění k užití Předmětů ochrany podle autorského zákona získává kupující jako převoditelná s právem podlicence a dále postupitelná. Postoupení licence nebo její části na třetí osobu nevyžaduje souhlas prodávajícího a kupující není povinen postoupení licence nebo její části na třetí osobu prodávajícímu oznamovat. Toto právo kupujícího k Předmětům ochrany podle autorského zákona se automaticky vztahuje i </w:t>
      </w:r>
      <w:r>
        <w:rPr>
          <w:rFonts w:ascii="Arial" w:hAnsi="Arial" w:cs="Arial"/>
          <w:sz w:val="22"/>
          <w:szCs w:val="22"/>
        </w:rPr>
        <w:t xml:space="preserve">na všechny nové verze, úpravy a </w:t>
      </w:r>
      <w:r w:rsidRPr="007E7A3B">
        <w:rPr>
          <w:rFonts w:ascii="Arial" w:hAnsi="Arial" w:cs="Arial"/>
          <w:sz w:val="22"/>
          <w:szCs w:val="22"/>
        </w:rPr>
        <w:t xml:space="preserve">překlady Předmětů ochrany podle autorského zákona dodané prodávajícím. Kupující není povinen výše uvedenou licenci využít. Dohodou smluvních stran se stanoví, že cena za užití Předmětů ochrany podle autorského zákona dle tohoto odstavce je součástí ceny dle </w:t>
      </w:r>
      <w:r w:rsidRPr="007E7A3B">
        <w:rPr>
          <w:rFonts w:ascii="Arial" w:hAnsi="Arial" w:eastAsiaTheme="minorHAnsi" w:cs="Arial"/>
          <w:sz w:val="22"/>
          <w:szCs w:val="22"/>
          <w:lang w:eastAsia="en-US"/>
        </w:rPr>
        <w:t>čl. IV odst. 1</w:t>
      </w:r>
      <w:r w:rsidRPr="007E7A3B">
        <w:rPr>
          <w:rFonts w:ascii="Arial" w:hAnsi="Arial" w:cs="Arial"/>
          <w:sz w:val="22"/>
          <w:szCs w:val="22"/>
        </w:rPr>
        <w:t xml:space="preserve"> této smlouvy. </w:t>
      </w:r>
    </w:p>
    <w:p w:rsidR="00BB1BD6" w:rsidRPr="007E7A3B" w:rsidP="00BB1BD6" w14:paraId="6C2B3537" w14:textId="7C6087D7">
      <w:pPr>
        <w:numPr>
          <w:ilvl w:val="0"/>
          <w:numId w:val="11"/>
        </w:numPr>
        <w:tabs>
          <w:tab w:val="left" w:pos="426"/>
        </w:tabs>
        <w:autoSpaceDE w:val="0"/>
        <w:autoSpaceDN w:val="0"/>
        <w:spacing w:after="120"/>
        <w:ind w:left="425" w:hanging="425"/>
        <w:rPr>
          <w:rFonts w:ascii="Arial" w:hAnsi="Arial" w:cs="Arial"/>
          <w:sz w:val="22"/>
          <w:szCs w:val="22"/>
        </w:rPr>
      </w:pPr>
      <w:r w:rsidRPr="007E7A3B">
        <w:rPr>
          <w:rFonts w:ascii="Arial" w:hAnsi="Arial" w:cs="Arial"/>
          <w:sz w:val="22"/>
          <w:szCs w:val="22"/>
        </w:rPr>
        <w:t xml:space="preserve">Je-li výsledkem činnosti prodávajícího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prodávající na kupujícího od okamžiku předání </w:t>
      </w:r>
      <w:r w:rsidRPr="007E7A3B" w:rsidR="00B02B1E">
        <w:rPr>
          <w:rFonts w:ascii="Arial" w:hAnsi="Arial" w:cs="Arial"/>
          <w:sz w:val="22"/>
          <w:szCs w:val="22"/>
        </w:rPr>
        <w:t>díla dle</w:t>
      </w:r>
      <w:r w:rsidRPr="007E7A3B">
        <w:rPr>
          <w:rFonts w:ascii="Arial" w:hAnsi="Arial" w:cs="Arial"/>
          <w:sz w:val="22"/>
          <w:szCs w:val="22"/>
        </w:rPr>
        <w:t xml:space="preserve"> této smlouvy veškerá práva na Nezapsané předměty průmyslových práv, zejména pak právo na patent, právo na užitný vzor a právo na průmyslový vzor. Kupující je oprávněn zejména Nezapsané předměty průmyslových práv přihlásit k ochraně na území České republiky a jiných teritoriích a neomezeně je i po jejich zápisu využívat na území celého světa včetně České republiky. Toto právo kupujícího k Nezapsaným předmětům průmyslových práv se automaticky vztahuje i na všechny nové verze a úpravy Nezapsaných předmětů průmyslových práv dodaných prodávajícím na základě této smlouvy. Prodávající je o takovémto výtvoru povinen kupujícího neprodleně informovat. Dohodou smluvních stran se stanoví, že cena za převod práv k Nezapsaným předmětům průmyslových práv je součástí ceny dle </w:t>
      </w:r>
      <w:r w:rsidRPr="007E7A3B">
        <w:rPr>
          <w:rFonts w:ascii="Arial" w:hAnsi="Arial" w:eastAsiaTheme="minorHAnsi" w:cs="Arial"/>
          <w:sz w:val="22"/>
          <w:szCs w:val="22"/>
          <w:lang w:eastAsia="en-US"/>
        </w:rPr>
        <w:t>čl. IV odst. 1 této smlouvy</w:t>
      </w:r>
      <w:r w:rsidRPr="007E7A3B">
        <w:rPr>
          <w:rFonts w:ascii="Arial" w:hAnsi="Arial" w:cs="Arial"/>
          <w:sz w:val="22"/>
          <w:szCs w:val="22"/>
        </w:rPr>
        <w:t>.</w:t>
      </w:r>
    </w:p>
    <w:p w:rsidR="00BB1BD6" w:rsidRPr="007E7A3B" w:rsidP="00BB1BD6" w14:paraId="50A565EE" w14:textId="77777777">
      <w:pPr>
        <w:numPr>
          <w:ilvl w:val="0"/>
          <w:numId w:val="11"/>
        </w:numPr>
        <w:tabs>
          <w:tab w:val="left" w:pos="426"/>
        </w:tabs>
        <w:autoSpaceDE w:val="0"/>
        <w:autoSpaceDN w:val="0"/>
        <w:spacing w:after="120"/>
        <w:ind w:left="425" w:hanging="425"/>
        <w:rPr>
          <w:rFonts w:ascii="Arial" w:hAnsi="Arial" w:cs="Arial"/>
          <w:sz w:val="22"/>
          <w:szCs w:val="22"/>
        </w:rPr>
      </w:pPr>
      <w:r w:rsidRPr="007E7A3B">
        <w:rPr>
          <w:rFonts w:ascii="Arial" w:hAnsi="Arial" w:cs="Arial"/>
          <w:sz w:val="22"/>
          <w:szCs w:val="22"/>
        </w:rPr>
        <w:t xml:space="preserve">Je-li výsledkem činnosti prodávajícího dle této smlouvy anebo součástí předaného díla výtvor, který je již chráněn zapsaným či uděleným právem z průmyslového vlastnictví, zejména udělený či zapsaný vynález, užitný vzor či průmyslový vzor (dále pro účely tohoto článku souhrnně jen „Zapsané předměty průmyslových práv“), náleží kupujícímu od okamžiku předání díla podle této smlouvy k Zapsaným předmětům průmyslových práv </w:t>
      </w:r>
      <w:r>
        <w:rPr>
          <w:rFonts w:ascii="Arial" w:hAnsi="Arial" w:cs="Arial"/>
          <w:sz w:val="22"/>
          <w:szCs w:val="22"/>
        </w:rPr>
        <w:t>ne</w:t>
      </w:r>
      <w:r w:rsidRPr="007E7A3B">
        <w:rPr>
          <w:rFonts w:ascii="Arial" w:hAnsi="Arial" w:cs="Arial"/>
          <w:sz w:val="22"/>
          <w:szCs w:val="22"/>
        </w:rPr>
        <w:t xml:space="preserve">výhradní neomezené právo k užití těchto Zapsaných předmětů průmyslových práv, a to pro území celého světa včetně České republiky. Prodávající touto smlouvou opravňuje kupujícího k výkonu uvedených </w:t>
      </w:r>
      <w:r>
        <w:rPr>
          <w:rFonts w:ascii="Arial" w:hAnsi="Arial" w:cs="Arial"/>
          <w:sz w:val="22"/>
          <w:szCs w:val="22"/>
        </w:rPr>
        <w:t>ne</w:t>
      </w:r>
      <w:r w:rsidRPr="007E7A3B">
        <w:rPr>
          <w:rFonts w:ascii="Arial" w:hAnsi="Arial" w:cs="Arial"/>
          <w:sz w:val="22"/>
          <w:szCs w:val="22"/>
        </w:rPr>
        <w:t xml:space="preserve">výhradních práv k Zapsaným předmětům průmyslových práv, a to bez časového, územního a množstevního omezení a pro všechny způsoby užití. Oprávnění k užití Zapsaných předmětů průmyslových práv získává kupující jako převoditelná s právem podlicence a dále postupitelná. Toto právo kupujícího k Zapsaným předmětům průmyslových práv se automaticky vztahuje i na všechny nové verze a úpravy Zapsaných předmětů průmyslových práv dodaných prodávajícím, ať již budou přihlášeny k ochraně či nikoliv. Prodávající je o takovémto výtvoru povinen kupujícího neprodleně informovat. Prodávající je dále povinen učinit veškeré nezbytné úkony a poskytnout kupujícímu veškerou nezbytnou součinnost směřující k zápisu uvedené licence k Zapsaným předmětům průmyslových práv do příslušných rejstříků. Prodávající rovněž poskytuje kupujícímu právo upravovat a modifikovat Zapsané </w:t>
      </w:r>
      <w:r w:rsidRPr="007E7A3B">
        <w:rPr>
          <w:rFonts w:ascii="Arial" w:hAnsi="Arial" w:cs="Arial"/>
          <w:sz w:val="22"/>
          <w:szCs w:val="22"/>
        </w:rPr>
        <w:t xml:space="preserve">předměty průmyslových práv, včetně práva kupujícího zadat vývoj a provedení těchto úprav a modifikací třetím osobám. Dohodou smluvních stran se stanoví, že cena za převod práv k Zapsaným předmětům průmyslových práv je součástí ceny </w:t>
      </w:r>
      <w:r w:rsidRPr="007E7A3B">
        <w:rPr>
          <w:rFonts w:ascii="Arial" w:hAnsi="Arial" w:eastAsiaTheme="minorHAnsi" w:cs="Arial"/>
          <w:sz w:val="22"/>
          <w:szCs w:val="22"/>
          <w:lang w:eastAsia="en-US"/>
        </w:rPr>
        <w:t>dle čl. IV odst. 1 této smlouvy</w:t>
      </w:r>
      <w:r w:rsidRPr="007E7A3B">
        <w:rPr>
          <w:rFonts w:ascii="Arial" w:hAnsi="Arial" w:cs="Arial"/>
          <w:sz w:val="22"/>
          <w:szCs w:val="22"/>
        </w:rPr>
        <w:t>.</w:t>
      </w:r>
    </w:p>
    <w:p w:rsidR="00BB1BD6" w:rsidRPr="007E7A3B" w:rsidP="00BB1BD6" w14:paraId="74444B7A" w14:textId="77777777">
      <w:pPr>
        <w:numPr>
          <w:ilvl w:val="0"/>
          <w:numId w:val="11"/>
        </w:numPr>
        <w:tabs>
          <w:tab w:val="left" w:pos="426"/>
        </w:tabs>
        <w:autoSpaceDE w:val="0"/>
        <w:autoSpaceDN w:val="0"/>
        <w:spacing w:after="120"/>
        <w:ind w:left="425" w:hanging="425"/>
        <w:rPr>
          <w:rFonts w:ascii="Arial" w:hAnsi="Arial" w:cs="Arial"/>
          <w:sz w:val="22"/>
          <w:szCs w:val="22"/>
        </w:rPr>
      </w:pPr>
      <w:r w:rsidRPr="007E7A3B">
        <w:rPr>
          <w:rFonts w:ascii="Arial" w:hAnsi="Arial" w:cs="Arial"/>
          <w:sz w:val="22"/>
          <w:szCs w:val="22"/>
        </w:rPr>
        <w:t xml:space="preserve">Je-li výsledkem činnosti prodávajícího dle této smlouvy anebo součástí předaného díla výtvor, který může být předmětem majetkových práv, vyjma v předchozích odstavcích tohoto článku a odst. 6 tohoto článku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prodávající na kupujícího od okamžiku předání díla veškerá práva k Ostatním předmětům duševního vlastnictví. Kupující je oprávněn zejména Ostatní předměty duševního vlastnictví neomezeně využívat na území celého světa včetně České republiky. Toto právo kupujícího k Ostatním předmětům duševního vlastnictví se automaticky vztahuje i na všechny nové verze a úpravy Ostatních předmětů duševního vlastnictví dodaných prodávajícím. Prodávající je o takovémto výtvoru povinen kupujícího neprodleně informovat. Dohodou smluvních stran se stanoví, že cena za užití Ostatních předmětů duševního vlastnictví dle tohoto odstavce je součástí ceny dle </w:t>
      </w:r>
      <w:r w:rsidRPr="007E7A3B">
        <w:rPr>
          <w:rFonts w:ascii="Arial" w:hAnsi="Arial" w:eastAsiaTheme="minorHAnsi" w:cs="Arial"/>
          <w:sz w:val="22"/>
          <w:szCs w:val="22"/>
          <w:lang w:eastAsia="en-US"/>
        </w:rPr>
        <w:t>čl. IV odst. 1</w:t>
      </w:r>
      <w:r w:rsidRPr="007E7A3B">
        <w:rPr>
          <w:rFonts w:ascii="Arial" w:hAnsi="Arial" w:cs="Arial"/>
          <w:sz w:val="22"/>
          <w:szCs w:val="22"/>
        </w:rPr>
        <w:t xml:space="preserve"> této smlouvy.</w:t>
      </w:r>
    </w:p>
    <w:p w:rsidR="00BB1BD6" w:rsidP="00BB1BD6" w14:paraId="7B10765C" w14:textId="77777777">
      <w:pPr>
        <w:numPr>
          <w:ilvl w:val="0"/>
          <w:numId w:val="11"/>
        </w:numPr>
        <w:tabs>
          <w:tab w:val="left" w:pos="426"/>
        </w:tabs>
        <w:autoSpaceDE w:val="0"/>
        <w:autoSpaceDN w:val="0"/>
        <w:spacing w:after="120"/>
        <w:ind w:left="425" w:hanging="425"/>
        <w:rPr>
          <w:rFonts w:ascii="Arial" w:hAnsi="Arial" w:cs="Arial"/>
          <w:sz w:val="22"/>
          <w:szCs w:val="22"/>
        </w:rPr>
      </w:pPr>
      <w:r w:rsidRPr="007E7A3B">
        <w:rPr>
          <w:rFonts w:ascii="Arial" w:hAnsi="Arial" w:cs="Arial"/>
          <w:sz w:val="22"/>
          <w:szCs w:val="22"/>
        </w:rPr>
        <w:t xml:space="preserve">Je-li výsledkem nebo součástí díla i zaměstnanecké či kolektivní dílo, které je předmětem autorských práv, práv souvisejících s právem autorským či práv pořizovatele k jím pořízené databázi, prodávající jako zaměstnavatel či osoba, z jejíhož podnětu a pod jejímž vedením je dílo vytvářeno a pod jejímž jménem je dílo uváděno na veřejnost, ke dni předání díla dle této smlouvy postupuje právo výkonu majetkových práv k dílu na kupujícího, přičemž výše odměny za postoupení je již zahrnuta v ceně </w:t>
      </w:r>
      <w:r w:rsidRPr="007E7A3B">
        <w:rPr>
          <w:rFonts w:ascii="Arial" w:hAnsi="Arial" w:eastAsiaTheme="minorHAnsi" w:cs="Arial"/>
          <w:sz w:val="22"/>
          <w:szCs w:val="22"/>
          <w:lang w:eastAsia="en-US"/>
        </w:rPr>
        <w:t>dle čl. IV odst. 1 této smlouvy</w:t>
      </w:r>
      <w:r w:rsidRPr="007E7A3B">
        <w:rPr>
          <w:rFonts w:ascii="Arial" w:hAnsi="Arial" w:cs="Arial"/>
          <w:sz w:val="22"/>
          <w:szCs w:val="22"/>
        </w:rPr>
        <w:t>. Kupující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kupující jako dále postupitelné. Kupující je tak především oprávněn dílo i jeho části bez dalšího sám jakýmkoli způsobem užít v původní, zpracované či jinak změněné podobě a udělit třetím osobám oprávnění (licenci) k výkonu práva dílo a jeho části užít. Kupující je dále oprávněn nehotové anebo nedostatečně podrobné části díla dokončit, a to bez ohledu na podmínky podle ustanovení § 58 odst. 5 autorského zákona. Prodávajícímu ani původním autorům nenáleží nárok na přiměřenou dodatečnou odměnu podle ustanovení § 58 odst. 6 autorského zákona. Kupující je oprávněn dílo anebo jeho části zveřejnit, upravovat, zpracovávat včetně překladu, spojit s jiným dílem, zařadit do díla souborného a uvádět je na veřejnost pod vlastním jménem.</w:t>
      </w:r>
    </w:p>
    <w:p w:rsidR="00BB1BD6" w:rsidP="00BB1BD6" w14:paraId="4199AF1E" w14:textId="77777777">
      <w:pPr>
        <w:numPr>
          <w:ilvl w:val="0"/>
          <w:numId w:val="11"/>
        </w:numPr>
        <w:tabs>
          <w:tab w:val="left" w:pos="426"/>
        </w:tabs>
        <w:autoSpaceDE w:val="0"/>
        <w:autoSpaceDN w:val="0"/>
        <w:spacing w:after="120"/>
        <w:ind w:left="425" w:hanging="425"/>
        <w:rPr>
          <w:rFonts w:ascii="Arial" w:hAnsi="Arial" w:cs="Arial"/>
          <w:sz w:val="22"/>
          <w:szCs w:val="22"/>
        </w:rPr>
      </w:pPr>
      <w:r w:rsidRPr="00AA2365">
        <w:rPr>
          <w:rFonts w:ascii="Arial" w:hAnsi="Arial" w:cs="Arial"/>
          <w:sz w:val="22"/>
          <w:szCs w:val="22"/>
        </w:rPr>
        <w:t>Prodávající je povinen předat kupujícímu bezodkla</w:t>
      </w:r>
      <w:r>
        <w:rPr>
          <w:rFonts w:ascii="Arial" w:hAnsi="Arial" w:cs="Arial"/>
          <w:sz w:val="22"/>
          <w:szCs w:val="22"/>
        </w:rPr>
        <w:t xml:space="preserve">dně veškeré informace, doklady </w:t>
      </w:r>
      <w:r>
        <w:rPr>
          <w:rFonts w:ascii="Arial" w:hAnsi="Arial" w:cs="Arial"/>
          <w:sz w:val="22"/>
          <w:szCs w:val="22"/>
        </w:rPr>
        <w:br/>
      </w:r>
      <w:r w:rsidRPr="00AA2365">
        <w:rPr>
          <w:rFonts w:ascii="Arial" w:hAnsi="Arial" w:cs="Arial"/>
          <w:sz w:val="22"/>
          <w:szCs w:val="22"/>
        </w:rPr>
        <w:t>a dokumentaci potřebné pro výkon práv dle tohoto článku</w:t>
      </w:r>
      <w:r>
        <w:rPr>
          <w:rFonts w:ascii="Arial" w:hAnsi="Arial" w:cs="Arial"/>
          <w:sz w:val="22"/>
          <w:szCs w:val="22"/>
        </w:rPr>
        <w:t>.</w:t>
      </w:r>
    </w:p>
    <w:p w:rsidR="00C4569A" w:rsidRPr="00ED7A52" w:rsidP="00C4569A" w14:paraId="003FD21E" w14:textId="77777777">
      <w:pPr>
        <w:tabs>
          <w:tab w:val="left" w:pos="426"/>
        </w:tabs>
        <w:autoSpaceDE w:val="0"/>
        <w:autoSpaceDN w:val="0"/>
        <w:spacing w:after="120"/>
        <w:rPr>
          <w:rFonts w:ascii="Arial" w:hAnsi="Arial" w:cs="Arial"/>
          <w:sz w:val="22"/>
          <w:szCs w:val="22"/>
        </w:rPr>
      </w:pPr>
    </w:p>
    <w:p w:rsidR="00BB1BD6" w:rsidRPr="00D35B8D" w:rsidP="00BB1BD6" w14:paraId="3FDFE9F1" w14:textId="77777777">
      <w:pPr>
        <w:pStyle w:val="ListParagraph"/>
        <w:spacing w:before="240"/>
        <w:ind w:left="0"/>
        <w:contextualSpacing w:val="0"/>
        <w:jc w:val="center"/>
        <w:rPr>
          <w:rFonts w:ascii="Arial" w:hAnsi="Arial" w:cs="Arial"/>
          <w:b/>
          <w:bCs/>
          <w:sz w:val="22"/>
          <w:szCs w:val="22"/>
        </w:rPr>
      </w:pPr>
      <w:r w:rsidRPr="00D35B8D">
        <w:rPr>
          <w:rFonts w:ascii="Arial" w:hAnsi="Arial" w:cs="Arial"/>
          <w:b/>
          <w:bCs/>
          <w:sz w:val="22"/>
          <w:szCs w:val="22"/>
        </w:rPr>
        <w:t>Článek V</w:t>
      </w:r>
      <w:r>
        <w:rPr>
          <w:rFonts w:ascii="Arial" w:hAnsi="Arial" w:cs="Arial"/>
          <w:b/>
          <w:bCs/>
          <w:sz w:val="22"/>
          <w:szCs w:val="22"/>
        </w:rPr>
        <w:t>II</w:t>
      </w:r>
      <w:r w:rsidRPr="00D35B8D">
        <w:rPr>
          <w:rFonts w:ascii="Arial" w:hAnsi="Arial" w:cs="Arial"/>
          <w:b/>
          <w:bCs/>
          <w:sz w:val="22"/>
          <w:szCs w:val="22"/>
        </w:rPr>
        <w:t>.</w:t>
      </w:r>
    </w:p>
    <w:p w:rsidR="00BB1BD6" w:rsidRPr="00D35B8D" w:rsidP="00BB1BD6" w14:paraId="0C1E8670" w14:textId="77777777">
      <w:pPr>
        <w:pStyle w:val="Heading2"/>
        <w:spacing w:before="0" w:after="240"/>
        <w:jc w:val="center"/>
        <w:rPr>
          <w:rFonts w:ascii="Arial" w:hAnsi="Arial" w:cs="Arial"/>
          <w:i w:val="0"/>
          <w:sz w:val="22"/>
          <w:szCs w:val="22"/>
        </w:rPr>
      </w:pPr>
      <w:r>
        <w:rPr>
          <w:rFonts w:ascii="Arial" w:hAnsi="Arial" w:cs="Arial"/>
          <w:i w:val="0"/>
          <w:sz w:val="22"/>
          <w:szCs w:val="22"/>
        </w:rPr>
        <w:t>Sleva z plnění, s</w:t>
      </w:r>
      <w:r w:rsidRPr="00D35B8D">
        <w:rPr>
          <w:rFonts w:ascii="Arial" w:hAnsi="Arial" w:cs="Arial"/>
          <w:i w:val="0"/>
          <w:sz w:val="22"/>
          <w:szCs w:val="22"/>
        </w:rPr>
        <w:t>mluvní pokuta, úrok z prodlení</w:t>
      </w:r>
    </w:p>
    <w:p w:rsidR="00BB1BD6" w:rsidRPr="007E7A3B" w:rsidP="00BB1BD6" w14:paraId="0A183FE5" w14:textId="67BE75D6">
      <w:pPr>
        <w:numPr>
          <w:ilvl w:val="0"/>
          <w:numId w:val="3"/>
        </w:numPr>
        <w:tabs>
          <w:tab w:val="num" w:pos="567"/>
          <w:tab w:val="clear" w:pos="720"/>
        </w:tabs>
        <w:spacing w:after="120"/>
        <w:ind w:left="567" w:hanging="567"/>
        <w:rPr>
          <w:rFonts w:ascii="Arial" w:hAnsi="Arial" w:eastAsiaTheme="minorHAnsi" w:cs="Arial"/>
          <w:sz w:val="22"/>
          <w:szCs w:val="22"/>
          <w:lang w:eastAsia="en-US"/>
        </w:rPr>
      </w:pPr>
      <w:r w:rsidRPr="007E7A3B">
        <w:rPr>
          <w:rFonts w:ascii="Arial" w:hAnsi="Arial" w:eastAsiaTheme="minorHAnsi" w:cs="Arial"/>
          <w:sz w:val="22"/>
          <w:szCs w:val="22"/>
          <w:lang w:eastAsia="en-US"/>
        </w:rPr>
        <w:t>V případě prodlení prodávajícího s předáním zboží</w:t>
      </w:r>
      <w:r w:rsidRPr="00D44B8B">
        <w:rPr>
          <w:rFonts w:ascii="Arial" w:hAnsi="Arial" w:cs="Arial"/>
          <w:sz w:val="22"/>
          <w:szCs w:val="22"/>
        </w:rPr>
        <w:t xml:space="preserve"> </w:t>
      </w:r>
      <w:r>
        <w:rPr>
          <w:rFonts w:ascii="Arial" w:hAnsi="Arial" w:cs="Arial"/>
          <w:sz w:val="22"/>
          <w:szCs w:val="22"/>
        </w:rPr>
        <w:t xml:space="preserve">dle čl. II odst. 1 této smlouvy, </w:t>
      </w:r>
      <w:r w:rsidRPr="007E7A3B">
        <w:rPr>
          <w:rFonts w:ascii="Arial" w:hAnsi="Arial" w:eastAsiaTheme="minorHAnsi" w:cs="Arial"/>
          <w:sz w:val="22"/>
          <w:szCs w:val="22"/>
          <w:lang w:eastAsia="en-US"/>
        </w:rPr>
        <w:t>a to i v případě</w:t>
      </w:r>
      <w:r>
        <w:rPr>
          <w:rFonts w:ascii="Arial" w:hAnsi="Arial" w:eastAsiaTheme="minorHAnsi" w:cs="Arial"/>
          <w:sz w:val="22"/>
          <w:szCs w:val="22"/>
          <w:lang w:eastAsia="en-US"/>
        </w:rPr>
        <w:t xml:space="preserve"> </w:t>
      </w:r>
      <w:r w:rsidRPr="007E7A3B">
        <w:rPr>
          <w:rFonts w:ascii="Arial" w:hAnsi="Arial" w:eastAsiaTheme="minorHAnsi" w:cs="Arial"/>
          <w:sz w:val="22"/>
          <w:szCs w:val="22"/>
          <w:lang w:eastAsia="en-US"/>
        </w:rPr>
        <w:t>nepřevzetí kupujícím z titulu jeho vad je prodávající povinen poskytnout kupujícímu slevu z plnění ve výši 0,05 % z</w:t>
      </w:r>
      <w:r w:rsidR="00DE3546">
        <w:rPr>
          <w:rFonts w:ascii="Arial" w:hAnsi="Arial" w:eastAsiaTheme="minorHAnsi" w:cs="Arial"/>
          <w:sz w:val="22"/>
          <w:szCs w:val="22"/>
          <w:lang w:eastAsia="en-US"/>
        </w:rPr>
        <w:t xml:space="preserve"> celkové </w:t>
      </w:r>
      <w:r w:rsidRPr="007E7A3B">
        <w:rPr>
          <w:rFonts w:ascii="Arial" w:hAnsi="Arial" w:eastAsiaTheme="minorHAnsi" w:cs="Arial"/>
          <w:sz w:val="22"/>
          <w:szCs w:val="22"/>
          <w:lang w:eastAsia="en-US"/>
        </w:rPr>
        <w:t xml:space="preserve">ceny </w:t>
      </w:r>
      <w:r w:rsidR="00DE3546">
        <w:rPr>
          <w:rFonts w:ascii="Arial" w:hAnsi="Arial" w:eastAsiaTheme="minorHAnsi" w:cs="Arial"/>
          <w:sz w:val="22"/>
          <w:szCs w:val="22"/>
          <w:lang w:eastAsia="en-US"/>
        </w:rPr>
        <w:t xml:space="preserve">v Kč </w:t>
      </w:r>
      <w:r w:rsidRPr="007E7A3B">
        <w:rPr>
          <w:rFonts w:ascii="Arial" w:hAnsi="Arial" w:eastAsiaTheme="minorHAnsi" w:cs="Arial"/>
          <w:sz w:val="22"/>
          <w:szCs w:val="22"/>
          <w:lang w:eastAsia="en-US"/>
        </w:rPr>
        <w:t xml:space="preserve">vč. DPH </w:t>
      </w:r>
      <w:r>
        <w:rPr>
          <w:rFonts w:ascii="Arial" w:hAnsi="Arial" w:eastAsiaTheme="minorHAnsi" w:cs="Arial"/>
          <w:sz w:val="22"/>
          <w:szCs w:val="22"/>
          <w:lang w:eastAsia="en-US"/>
        </w:rPr>
        <w:t xml:space="preserve">za plnění </w:t>
      </w:r>
      <w:r w:rsidRPr="007E7A3B">
        <w:rPr>
          <w:rFonts w:ascii="Arial" w:hAnsi="Arial" w:eastAsiaTheme="minorHAnsi" w:cs="Arial"/>
          <w:sz w:val="22"/>
          <w:szCs w:val="22"/>
          <w:lang w:eastAsia="en-US"/>
        </w:rPr>
        <w:t xml:space="preserve">dle čl. IV odst. </w:t>
      </w:r>
      <w:r>
        <w:rPr>
          <w:rFonts w:ascii="Arial" w:hAnsi="Arial" w:eastAsiaTheme="minorHAnsi" w:cs="Arial"/>
          <w:sz w:val="22"/>
          <w:szCs w:val="22"/>
          <w:lang w:eastAsia="en-US"/>
        </w:rPr>
        <w:t xml:space="preserve">3 </w:t>
      </w:r>
      <w:r w:rsidRPr="007E7A3B">
        <w:rPr>
          <w:rFonts w:ascii="Arial" w:hAnsi="Arial" w:eastAsiaTheme="minorHAnsi" w:cs="Arial"/>
          <w:sz w:val="22"/>
          <w:szCs w:val="22"/>
          <w:lang w:eastAsia="en-US"/>
        </w:rPr>
        <w:t>této smlouvy za každý započatý den prodlení.</w:t>
      </w:r>
    </w:p>
    <w:p w:rsidR="00BB1BD6" w:rsidRPr="00413ABC" w:rsidP="00BB1BD6" w14:paraId="5F57F96C" w14:textId="46CE3FB5">
      <w:pPr>
        <w:numPr>
          <w:ilvl w:val="0"/>
          <w:numId w:val="3"/>
        </w:numPr>
        <w:tabs>
          <w:tab w:val="num" w:pos="567"/>
          <w:tab w:val="clear" w:pos="720"/>
        </w:tabs>
        <w:spacing w:after="120"/>
        <w:ind w:left="567" w:hanging="567"/>
        <w:rPr>
          <w:rFonts w:ascii="Arial" w:hAnsi="Arial" w:cs="Arial"/>
          <w:sz w:val="22"/>
          <w:szCs w:val="22"/>
        </w:rPr>
      </w:pPr>
      <w:r w:rsidRPr="00D35B8D">
        <w:rPr>
          <w:rFonts w:ascii="Arial" w:hAnsi="Arial" w:cs="Arial"/>
          <w:sz w:val="22"/>
          <w:szCs w:val="22"/>
        </w:rPr>
        <w:t xml:space="preserve">V případě, že prodávající nedodrží lhůtu pro odstranění vad zboží </w:t>
      </w:r>
      <w:r>
        <w:rPr>
          <w:rFonts w:ascii="Arial" w:hAnsi="Arial" w:cs="Arial"/>
          <w:sz w:val="22"/>
          <w:szCs w:val="22"/>
        </w:rPr>
        <w:t>dle</w:t>
      </w:r>
      <w:r w:rsidRPr="00D35B8D">
        <w:rPr>
          <w:rFonts w:ascii="Arial" w:hAnsi="Arial" w:cs="Arial"/>
          <w:sz w:val="22"/>
          <w:szCs w:val="22"/>
        </w:rPr>
        <w:t xml:space="preserve"> čl. II odst. </w:t>
      </w:r>
      <w:r w:rsidR="00794D29">
        <w:rPr>
          <w:rFonts w:ascii="Arial" w:hAnsi="Arial" w:cs="Arial"/>
          <w:sz w:val="22"/>
          <w:szCs w:val="22"/>
        </w:rPr>
        <w:t>6</w:t>
      </w:r>
      <w:r w:rsidRPr="00D35B8D">
        <w:rPr>
          <w:rFonts w:ascii="Arial" w:hAnsi="Arial" w:cs="Arial"/>
          <w:sz w:val="22"/>
          <w:szCs w:val="22"/>
        </w:rPr>
        <w:t xml:space="preserve"> </w:t>
      </w:r>
      <w:r>
        <w:rPr>
          <w:rFonts w:ascii="Arial" w:hAnsi="Arial" w:cs="Arial"/>
          <w:sz w:val="22"/>
          <w:szCs w:val="22"/>
        </w:rPr>
        <w:t xml:space="preserve">této smlouvy </w:t>
      </w:r>
      <w:r w:rsidRPr="00D35B8D">
        <w:rPr>
          <w:rFonts w:ascii="Arial" w:hAnsi="Arial" w:cs="Arial"/>
          <w:sz w:val="22"/>
          <w:szCs w:val="22"/>
        </w:rPr>
        <w:t xml:space="preserve">nebo </w:t>
      </w:r>
      <w:r>
        <w:rPr>
          <w:rFonts w:ascii="Arial" w:hAnsi="Arial" w:cs="Arial"/>
          <w:sz w:val="22"/>
          <w:szCs w:val="22"/>
        </w:rPr>
        <w:t>lhůtu pro servisní zásah</w:t>
      </w:r>
      <w:r w:rsidRPr="00DF385B">
        <w:rPr>
          <w:rFonts w:ascii="Arial" w:hAnsi="Arial" w:cs="Arial"/>
          <w:sz w:val="22"/>
          <w:szCs w:val="22"/>
        </w:rPr>
        <w:t xml:space="preserve"> </w:t>
      </w:r>
      <w:r>
        <w:rPr>
          <w:rFonts w:ascii="Arial" w:hAnsi="Arial" w:cs="Arial"/>
          <w:sz w:val="22"/>
          <w:szCs w:val="22"/>
        </w:rPr>
        <w:t xml:space="preserve">dle čl. III odst. </w:t>
      </w:r>
      <w:r w:rsidR="00794D29">
        <w:rPr>
          <w:rFonts w:ascii="Arial" w:hAnsi="Arial" w:cs="Arial"/>
          <w:sz w:val="22"/>
          <w:szCs w:val="22"/>
        </w:rPr>
        <w:t>2 a)</w:t>
      </w:r>
      <w:r w:rsidR="00DE3546">
        <w:rPr>
          <w:rFonts w:ascii="Arial" w:hAnsi="Arial" w:cs="Arial"/>
          <w:sz w:val="22"/>
          <w:szCs w:val="22"/>
        </w:rPr>
        <w:t xml:space="preserve"> nebo c)</w:t>
      </w:r>
      <w:r w:rsidRPr="00D35B8D">
        <w:rPr>
          <w:rFonts w:ascii="Arial" w:hAnsi="Arial" w:cs="Arial"/>
          <w:sz w:val="22"/>
          <w:szCs w:val="22"/>
        </w:rPr>
        <w:t xml:space="preserve"> </w:t>
      </w:r>
      <w:r>
        <w:rPr>
          <w:rFonts w:ascii="Arial" w:hAnsi="Arial" w:cs="Arial"/>
          <w:sz w:val="22"/>
          <w:szCs w:val="22"/>
        </w:rPr>
        <w:t>této smlouvy</w:t>
      </w:r>
      <w:r w:rsidRPr="00D35B8D">
        <w:rPr>
          <w:rFonts w:ascii="Arial" w:hAnsi="Arial" w:cs="Arial"/>
          <w:sz w:val="22"/>
          <w:szCs w:val="22"/>
        </w:rPr>
        <w:t xml:space="preserve">, je povinen zaplatit kupujícímu </w:t>
      </w:r>
      <w:r w:rsidRPr="002B48C4">
        <w:rPr>
          <w:rFonts w:ascii="Arial" w:hAnsi="Arial" w:cs="Arial"/>
          <w:sz w:val="22"/>
          <w:szCs w:val="22"/>
        </w:rPr>
        <w:t>smluvní pokutu ve výši 0,05 % z</w:t>
      </w:r>
      <w:r w:rsidR="00DE3546">
        <w:rPr>
          <w:rFonts w:ascii="Arial" w:hAnsi="Arial" w:cs="Arial"/>
          <w:sz w:val="22"/>
          <w:szCs w:val="22"/>
        </w:rPr>
        <w:t xml:space="preserve"> celkové </w:t>
      </w:r>
      <w:r w:rsidRPr="002B48C4">
        <w:rPr>
          <w:rFonts w:ascii="Arial" w:hAnsi="Arial" w:cs="Arial"/>
          <w:sz w:val="22"/>
          <w:szCs w:val="22"/>
        </w:rPr>
        <w:t>ceny</w:t>
      </w:r>
      <w:r w:rsidR="00DE3546">
        <w:rPr>
          <w:rFonts w:ascii="Arial" w:hAnsi="Arial" w:cs="Arial"/>
          <w:sz w:val="22"/>
          <w:szCs w:val="22"/>
        </w:rPr>
        <w:t xml:space="preserve"> v Kč</w:t>
      </w:r>
      <w:r w:rsidRPr="002B48C4">
        <w:rPr>
          <w:rFonts w:ascii="Arial" w:hAnsi="Arial" w:cs="Arial"/>
          <w:sz w:val="22"/>
          <w:szCs w:val="22"/>
        </w:rPr>
        <w:t xml:space="preserve"> vč. DPH </w:t>
      </w:r>
      <w:r>
        <w:rPr>
          <w:rFonts w:ascii="Arial" w:hAnsi="Arial" w:cs="Arial"/>
          <w:sz w:val="22"/>
          <w:szCs w:val="22"/>
        </w:rPr>
        <w:t xml:space="preserve">za plnění </w:t>
      </w:r>
      <w:r w:rsidRPr="002B48C4">
        <w:rPr>
          <w:rFonts w:ascii="Arial" w:hAnsi="Arial" w:cs="Arial"/>
          <w:sz w:val="22"/>
          <w:szCs w:val="22"/>
        </w:rPr>
        <w:t xml:space="preserve">dle čl. IV odst. </w:t>
      </w:r>
      <w:r>
        <w:rPr>
          <w:rFonts w:ascii="Arial" w:hAnsi="Arial" w:cs="Arial"/>
          <w:sz w:val="22"/>
          <w:szCs w:val="22"/>
        </w:rPr>
        <w:t xml:space="preserve">1 </w:t>
      </w:r>
      <w:r w:rsidRPr="00413ABC">
        <w:rPr>
          <w:rFonts w:ascii="Arial" w:hAnsi="Arial" w:cs="Arial"/>
          <w:sz w:val="22"/>
          <w:szCs w:val="22"/>
        </w:rPr>
        <w:t>této smlouvy za každý započatý den prodlení.</w:t>
      </w:r>
    </w:p>
    <w:p w:rsidR="0014196F" w:rsidRPr="00413ABC" w:rsidP="00BB1BD6" w14:paraId="65A12D7E" w14:textId="7ABB116E">
      <w:pPr>
        <w:numPr>
          <w:ilvl w:val="0"/>
          <w:numId w:val="3"/>
        </w:numPr>
        <w:tabs>
          <w:tab w:val="num" w:pos="567"/>
          <w:tab w:val="clear" w:pos="720"/>
        </w:tabs>
        <w:spacing w:after="120"/>
        <w:ind w:left="567" w:hanging="567"/>
        <w:rPr>
          <w:rFonts w:ascii="Arial" w:hAnsi="Arial" w:cs="Arial"/>
          <w:sz w:val="22"/>
          <w:szCs w:val="22"/>
        </w:rPr>
      </w:pPr>
      <w:r w:rsidRPr="00413ABC">
        <w:rPr>
          <w:rFonts w:ascii="Arial" w:hAnsi="Arial" w:eastAsiaTheme="minorHAnsi" w:cs="Arial"/>
          <w:sz w:val="22"/>
          <w:szCs w:val="22"/>
          <w:lang w:eastAsia="en-US"/>
        </w:rPr>
        <w:t xml:space="preserve">V případě, že prodávající poruší povinnost </w:t>
      </w:r>
      <w:r w:rsidRPr="00413ABC">
        <w:rPr>
          <w:rFonts w:ascii="Arial" w:hAnsi="Arial" w:cs="Arial"/>
          <w:sz w:val="22"/>
          <w:szCs w:val="22"/>
        </w:rPr>
        <w:t xml:space="preserve">poskytovat servis výhradně výrobcem </w:t>
      </w:r>
      <w:r w:rsidRPr="00413ABC" w:rsidR="00944589">
        <w:rPr>
          <w:rFonts w:ascii="Arial" w:hAnsi="Arial" w:cs="Arial"/>
          <w:sz w:val="22"/>
          <w:szCs w:val="22"/>
        </w:rPr>
        <w:t>zboží (</w:t>
      </w:r>
      <w:r w:rsidRPr="00413ABC">
        <w:rPr>
          <w:rFonts w:ascii="Arial" w:hAnsi="Arial" w:cs="Arial"/>
          <w:sz w:val="22"/>
          <w:szCs w:val="22"/>
        </w:rPr>
        <w:t>zařízení</w:t>
      </w:r>
      <w:r w:rsidRPr="00413ABC" w:rsidR="00944589">
        <w:rPr>
          <w:rFonts w:ascii="Arial" w:hAnsi="Arial" w:cs="Arial"/>
          <w:sz w:val="22"/>
          <w:szCs w:val="22"/>
        </w:rPr>
        <w:t>)</w:t>
      </w:r>
      <w:r w:rsidRPr="00413ABC">
        <w:rPr>
          <w:rFonts w:ascii="Arial" w:hAnsi="Arial" w:cs="Arial"/>
          <w:sz w:val="22"/>
          <w:szCs w:val="22"/>
        </w:rPr>
        <w:t xml:space="preserve"> nebo jeho autorizovaným partnerem se sjednává smluvní pokuta ve výši </w:t>
      </w:r>
      <w:r w:rsidR="009B4091">
        <w:rPr>
          <w:rFonts w:ascii="Arial" w:hAnsi="Arial" w:cs="Arial"/>
          <w:sz w:val="22"/>
          <w:szCs w:val="22"/>
        </w:rPr>
        <w:t xml:space="preserve">         </w:t>
      </w:r>
      <w:r w:rsidRPr="00413ABC">
        <w:rPr>
          <w:rFonts w:ascii="Arial" w:hAnsi="Arial" w:cs="Arial"/>
          <w:sz w:val="22"/>
          <w:szCs w:val="22"/>
        </w:rPr>
        <w:t>50</w:t>
      </w:r>
      <w:r w:rsidR="009B4091">
        <w:rPr>
          <w:rFonts w:ascii="Arial" w:hAnsi="Arial" w:cs="Arial"/>
          <w:sz w:val="22"/>
          <w:szCs w:val="22"/>
        </w:rPr>
        <w:t>.</w:t>
      </w:r>
      <w:r w:rsidRPr="00413ABC">
        <w:rPr>
          <w:rFonts w:ascii="Arial" w:hAnsi="Arial" w:cs="Arial"/>
          <w:sz w:val="22"/>
          <w:szCs w:val="22"/>
        </w:rPr>
        <w:t>000 Kč za každé jednotlivé porušení</w:t>
      </w:r>
      <w:r w:rsidRPr="00413ABC" w:rsidR="004B7B4B">
        <w:rPr>
          <w:rFonts w:ascii="Arial" w:hAnsi="Arial" w:cs="Arial"/>
          <w:sz w:val="22"/>
          <w:szCs w:val="22"/>
        </w:rPr>
        <w:t>.</w:t>
      </w:r>
    </w:p>
    <w:p w:rsidR="00BB1BD6" w:rsidRPr="00E64B90" w:rsidP="00BB1BD6" w14:paraId="4D089E24" w14:textId="77777777">
      <w:pPr>
        <w:numPr>
          <w:ilvl w:val="0"/>
          <w:numId w:val="3"/>
        </w:numPr>
        <w:tabs>
          <w:tab w:val="num" w:pos="567"/>
          <w:tab w:val="clear" w:pos="720"/>
        </w:tabs>
        <w:spacing w:after="120"/>
        <w:ind w:left="567" w:hanging="567"/>
        <w:rPr>
          <w:rFonts w:ascii="Arial" w:hAnsi="Arial" w:cs="Arial"/>
          <w:sz w:val="22"/>
          <w:szCs w:val="22"/>
        </w:rPr>
      </w:pPr>
      <w:r w:rsidRPr="00413ABC">
        <w:rPr>
          <w:rFonts w:ascii="Arial" w:hAnsi="Arial" w:eastAsiaTheme="minorHAnsi" w:cs="Arial"/>
          <w:sz w:val="22"/>
          <w:szCs w:val="22"/>
          <w:lang w:eastAsia="en-US"/>
        </w:rPr>
        <w:t>V případě, že prodávající poruší povinnost</w:t>
      </w:r>
      <w:r w:rsidRPr="007E7A3B">
        <w:rPr>
          <w:rFonts w:ascii="Arial" w:hAnsi="Arial" w:eastAsiaTheme="minorHAnsi" w:cs="Arial"/>
          <w:sz w:val="22"/>
          <w:szCs w:val="22"/>
          <w:lang w:eastAsia="en-US"/>
        </w:rPr>
        <w:t xml:space="preserve"> uvedenou v</w:t>
      </w:r>
      <w:r>
        <w:rPr>
          <w:rFonts w:ascii="Arial" w:hAnsi="Arial" w:eastAsiaTheme="minorHAnsi" w:cs="Arial"/>
          <w:sz w:val="22"/>
          <w:szCs w:val="22"/>
          <w:lang w:eastAsia="en-US"/>
        </w:rPr>
        <w:t> </w:t>
      </w:r>
      <w:r w:rsidRPr="007E7A3B">
        <w:rPr>
          <w:rFonts w:ascii="Arial" w:hAnsi="Arial" w:eastAsiaTheme="minorHAnsi" w:cs="Arial"/>
          <w:sz w:val="22"/>
          <w:szCs w:val="22"/>
          <w:lang w:eastAsia="en-US"/>
        </w:rPr>
        <w:t>čl</w:t>
      </w:r>
      <w:r>
        <w:rPr>
          <w:rFonts w:ascii="Arial" w:hAnsi="Arial" w:eastAsiaTheme="minorHAnsi" w:cs="Arial"/>
          <w:sz w:val="22"/>
          <w:szCs w:val="22"/>
          <w:lang w:eastAsia="en-US"/>
        </w:rPr>
        <w:t>. III odst. 8 této smlouvy, je povinen zaplatit kupujícímu smluvní pokutu ve výši 10.000 Kč za každý jednotlivý případ.</w:t>
      </w:r>
    </w:p>
    <w:p w:rsidR="00BB1BD6" w:rsidRPr="00E64B90" w:rsidP="00BB1BD6" w14:paraId="5EA7B939" w14:textId="77777777">
      <w:pPr>
        <w:numPr>
          <w:ilvl w:val="0"/>
          <w:numId w:val="3"/>
        </w:numPr>
        <w:tabs>
          <w:tab w:val="num" w:pos="567"/>
          <w:tab w:val="clear" w:pos="720"/>
        </w:tabs>
        <w:spacing w:after="120"/>
        <w:ind w:left="567" w:hanging="567"/>
        <w:rPr>
          <w:rFonts w:ascii="Arial" w:hAnsi="Arial" w:cs="Arial"/>
          <w:sz w:val="22"/>
          <w:szCs w:val="22"/>
        </w:rPr>
      </w:pPr>
      <w:r w:rsidRPr="007E7A3B">
        <w:rPr>
          <w:rFonts w:ascii="Arial" w:hAnsi="Arial" w:eastAsiaTheme="minorHAnsi" w:cs="Arial"/>
          <w:sz w:val="22"/>
          <w:szCs w:val="22"/>
          <w:lang w:eastAsia="en-US"/>
        </w:rPr>
        <w:t>V případě, že prodávající poruší povinnost uvedenou v</w:t>
      </w:r>
      <w:r>
        <w:rPr>
          <w:rFonts w:ascii="Arial" w:hAnsi="Arial" w:eastAsiaTheme="minorHAnsi" w:cs="Arial"/>
          <w:sz w:val="22"/>
          <w:szCs w:val="22"/>
          <w:lang w:eastAsia="en-US"/>
        </w:rPr>
        <w:t> </w:t>
      </w:r>
      <w:r w:rsidRPr="007E7A3B">
        <w:rPr>
          <w:rFonts w:ascii="Arial" w:hAnsi="Arial" w:eastAsiaTheme="minorHAnsi" w:cs="Arial"/>
          <w:sz w:val="22"/>
          <w:szCs w:val="22"/>
          <w:lang w:eastAsia="en-US"/>
        </w:rPr>
        <w:t>čl</w:t>
      </w:r>
      <w:r>
        <w:rPr>
          <w:rFonts w:ascii="Arial" w:hAnsi="Arial" w:eastAsiaTheme="minorHAnsi" w:cs="Arial"/>
          <w:sz w:val="22"/>
          <w:szCs w:val="22"/>
          <w:lang w:eastAsia="en-US"/>
        </w:rPr>
        <w:t>. III odst. 9 této smlouvy, je povinen zaplatit kupujícímu smluvní pokutu ve výši 2.000 Kč za každý jednotlivý případ.</w:t>
      </w:r>
    </w:p>
    <w:p w:rsidR="00BB1BD6" w:rsidRPr="007E7A3B" w:rsidP="00BB1BD6" w14:paraId="637999FE" w14:textId="77777777">
      <w:pPr>
        <w:numPr>
          <w:ilvl w:val="0"/>
          <w:numId w:val="3"/>
        </w:numPr>
        <w:tabs>
          <w:tab w:val="num" w:pos="567"/>
          <w:tab w:val="clear" w:pos="720"/>
        </w:tabs>
        <w:spacing w:after="120"/>
        <w:ind w:left="567" w:hanging="567"/>
        <w:rPr>
          <w:rFonts w:ascii="Arial" w:hAnsi="Arial" w:eastAsiaTheme="minorHAnsi" w:cs="Arial"/>
          <w:sz w:val="22"/>
          <w:szCs w:val="22"/>
          <w:lang w:eastAsia="en-US"/>
        </w:rPr>
      </w:pPr>
      <w:r w:rsidRPr="007E7A3B">
        <w:rPr>
          <w:rFonts w:ascii="Arial" w:hAnsi="Arial" w:eastAsiaTheme="minorHAnsi" w:cs="Arial"/>
          <w:sz w:val="22"/>
          <w:szCs w:val="22"/>
          <w:lang w:eastAsia="en-US"/>
        </w:rPr>
        <w:t xml:space="preserve">V případě, že prodávající poruší jakoukoliv povinnost uvedenou v čl. V této smlouvy, je povinen zaplatit kupujícímu smluvní pokutu ve výši </w:t>
      </w:r>
      <w:r>
        <w:rPr>
          <w:rFonts w:ascii="Arial" w:hAnsi="Arial" w:eastAsiaTheme="minorHAnsi" w:cs="Arial"/>
          <w:sz w:val="22"/>
          <w:szCs w:val="22"/>
          <w:lang w:eastAsia="en-US"/>
        </w:rPr>
        <w:t>50</w:t>
      </w:r>
      <w:r w:rsidRPr="007E7A3B">
        <w:rPr>
          <w:rFonts w:ascii="Arial" w:hAnsi="Arial" w:eastAsiaTheme="minorHAnsi" w:cs="Arial"/>
          <w:sz w:val="22"/>
          <w:szCs w:val="22"/>
          <w:lang w:eastAsia="en-US"/>
        </w:rPr>
        <w:t>.000 Kč za každý jednotlivý případ.</w:t>
      </w:r>
    </w:p>
    <w:p w:rsidR="00BB1BD6" w:rsidRPr="002B48C4" w:rsidP="00BB1BD6" w14:paraId="4B15A0C1" w14:textId="77777777">
      <w:pPr>
        <w:numPr>
          <w:ilvl w:val="0"/>
          <w:numId w:val="3"/>
        </w:numPr>
        <w:tabs>
          <w:tab w:val="num" w:pos="567"/>
          <w:tab w:val="clear" w:pos="720"/>
        </w:tabs>
        <w:spacing w:after="120"/>
        <w:ind w:left="567" w:hanging="567"/>
        <w:rPr>
          <w:rFonts w:ascii="Arial" w:hAnsi="Arial" w:eastAsiaTheme="minorHAnsi" w:cs="Arial"/>
          <w:sz w:val="22"/>
          <w:szCs w:val="22"/>
          <w:lang w:eastAsia="en-US"/>
        </w:rPr>
      </w:pPr>
      <w:r w:rsidRPr="007E7A3B">
        <w:rPr>
          <w:rFonts w:ascii="Arial" w:hAnsi="Arial" w:eastAsiaTheme="minorHAnsi" w:cs="Arial"/>
          <w:sz w:val="22"/>
          <w:szCs w:val="22"/>
          <w:lang w:eastAsia="en-US"/>
        </w:rPr>
        <w:t xml:space="preserve">V případě, že prodávající poruší jakoukoliv povinnost uvedenou v čl. VI této smlouvy, je povinen zaplatit kupujícímu smluvní pokutu ve výši </w:t>
      </w:r>
      <w:r>
        <w:rPr>
          <w:rFonts w:ascii="Arial" w:hAnsi="Arial" w:eastAsiaTheme="minorHAnsi" w:cs="Arial"/>
          <w:sz w:val="22"/>
          <w:szCs w:val="22"/>
          <w:lang w:eastAsia="en-US"/>
        </w:rPr>
        <w:t>20</w:t>
      </w:r>
      <w:r w:rsidRPr="007E7A3B">
        <w:rPr>
          <w:rFonts w:ascii="Arial" w:hAnsi="Arial" w:eastAsiaTheme="minorHAnsi" w:cs="Arial"/>
          <w:sz w:val="22"/>
          <w:szCs w:val="22"/>
          <w:lang w:eastAsia="en-US"/>
        </w:rPr>
        <w:t>.</w:t>
      </w:r>
      <w:r>
        <w:rPr>
          <w:rFonts w:ascii="Arial" w:hAnsi="Arial" w:eastAsiaTheme="minorHAnsi" w:cs="Arial"/>
          <w:sz w:val="22"/>
          <w:szCs w:val="22"/>
          <w:lang w:eastAsia="en-US"/>
        </w:rPr>
        <w:t>0</w:t>
      </w:r>
      <w:r w:rsidRPr="007E7A3B">
        <w:rPr>
          <w:rFonts w:ascii="Arial" w:hAnsi="Arial" w:eastAsiaTheme="minorHAnsi" w:cs="Arial"/>
          <w:sz w:val="22"/>
          <w:szCs w:val="22"/>
          <w:lang w:eastAsia="en-US"/>
        </w:rPr>
        <w:t>00 Kč za každý jednotlivý případ.</w:t>
      </w:r>
    </w:p>
    <w:p w:rsidR="00BB1BD6" w:rsidRPr="007E7A3B" w:rsidP="00BB1BD6" w14:paraId="17C4F324" w14:textId="77777777">
      <w:pPr>
        <w:numPr>
          <w:ilvl w:val="0"/>
          <w:numId w:val="3"/>
        </w:numPr>
        <w:tabs>
          <w:tab w:val="num" w:pos="567"/>
          <w:tab w:val="clear" w:pos="720"/>
        </w:tabs>
        <w:spacing w:after="120"/>
        <w:ind w:left="567" w:hanging="567"/>
        <w:rPr>
          <w:rFonts w:ascii="Arial" w:hAnsi="Arial" w:eastAsiaTheme="minorHAnsi" w:cs="Arial"/>
          <w:sz w:val="22"/>
          <w:szCs w:val="22"/>
          <w:lang w:eastAsia="en-US"/>
        </w:rPr>
      </w:pPr>
      <w:r w:rsidRPr="007E7A3B">
        <w:rPr>
          <w:rFonts w:ascii="Arial" w:hAnsi="Arial" w:eastAsiaTheme="minorHAnsi" w:cs="Arial"/>
          <w:sz w:val="22"/>
          <w:szCs w:val="22"/>
          <w:lang w:eastAsia="en-US"/>
        </w:rPr>
        <w:t>V případě prodlení kupujícího se zaplacením faktury prodávajícího je prodávající oprávněn účtovat mu úroky z prodlení v zákonné výši z dlužné částky za každý započatý den prodlení.</w:t>
      </w:r>
    </w:p>
    <w:p w:rsidR="00BB1BD6" w:rsidRPr="007E7A3B" w:rsidP="00BB1BD6" w14:paraId="79B07C8C" w14:textId="77777777">
      <w:pPr>
        <w:numPr>
          <w:ilvl w:val="0"/>
          <w:numId w:val="3"/>
        </w:numPr>
        <w:tabs>
          <w:tab w:val="num" w:pos="567"/>
          <w:tab w:val="clear" w:pos="720"/>
        </w:tabs>
        <w:spacing w:after="120"/>
        <w:ind w:left="567" w:hanging="567"/>
        <w:rPr>
          <w:rFonts w:ascii="Arial" w:hAnsi="Arial" w:eastAsiaTheme="minorHAnsi" w:cs="Arial"/>
          <w:sz w:val="22"/>
          <w:szCs w:val="22"/>
          <w:lang w:eastAsia="en-US"/>
        </w:rPr>
      </w:pPr>
      <w:r w:rsidRPr="007E7A3B">
        <w:rPr>
          <w:rFonts w:ascii="Arial" w:hAnsi="Arial" w:eastAsiaTheme="minorHAnsi" w:cs="Arial"/>
          <w:sz w:val="22"/>
          <w:szCs w:val="22"/>
          <w:lang w:eastAsia="en-US"/>
        </w:rPr>
        <w:t>Prodávající se zavazuje řádně a včas plnit své povinnosti vztahující se ke správě DPH po dobu trvání této smlouvy, zejména tuto daň řádně a včas zaplatit. Pokud v důsledku porušení tohoto závazku příslušný finanční úřad vyzve kupujícího k zaplacení DPH z důvodu jeho ručení, zavazuje se prodávající zaplatit kupujícímu jednorázovou smluvní pokutu ve výši DPH vztahující se k porušení závazku prodávajícího řádně a včas zaplatit DPH (včetně příslušenství), s níž je spojeno ručení kupujícího.</w:t>
      </w:r>
    </w:p>
    <w:p w:rsidR="00BB1BD6" w:rsidRPr="007E7A3B" w:rsidP="00BB1BD6" w14:paraId="02A70A36" w14:textId="77777777">
      <w:pPr>
        <w:numPr>
          <w:ilvl w:val="0"/>
          <w:numId w:val="3"/>
        </w:numPr>
        <w:tabs>
          <w:tab w:val="num" w:pos="567"/>
          <w:tab w:val="clear" w:pos="720"/>
        </w:tabs>
        <w:spacing w:after="120"/>
        <w:ind w:left="567" w:hanging="567"/>
        <w:rPr>
          <w:rFonts w:ascii="Arial" w:hAnsi="Arial" w:eastAsiaTheme="minorHAnsi" w:cs="Arial"/>
          <w:sz w:val="22"/>
          <w:szCs w:val="22"/>
          <w:lang w:eastAsia="en-US"/>
        </w:rPr>
      </w:pPr>
      <w:r w:rsidRPr="007E7A3B">
        <w:rPr>
          <w:rFonts w:ascii="Arial" w:hAnsi="Arial" w:eastAsiaTheme="minorHAnsi" w:cs="Arial"/>
          <w:sz w:val="22"/>
          <w:szCs w:val="22"/>
          <w:lang w:eastAsia="en-US"/>
        </w:rPr>
        <w:t>Smluvní pokuta nebo úroky z prodlení jsou splatné do 21 dnů ode dne doručení oznámení o uložení smluvní pokuty kupujícím prodávajícímu nebo oznámení o započetí s účtováním úroků z prodlení prodávajícím kupujícímu. Pro případ pochybností o doručení oznámení o uložení smluvní pokuty nebo oznámení o započetí s účtováním úroků z prodlení se sjednává, že se oznámení považuje za doručené druhé straně třetím dnem od podání zásilky k poštovní přepravě.</w:t>
      </w:r>
    </w:p>
    <w:p w:rsidR="00BB1BD6" w:rsidRPr="007E7A3B" w:rsidP="00BB1BD6" w14:paraId="5D3F7D20" w14:textId="77777777">
      <w:pPr>
        <w:numPr>
          <w:ilvl w:val="0"/>
          <w:numId w:val="3"/>
        </w:numPr>
        <w:tabs>
          <w:tab w:val="num" w:pos="567"/>
          <w:tab w:val="clear" w:pos="720"/>
        </w:tabs>
        <w:spacing w:after="120"/>
        <w:ind w:left="567" w:hanging="567"/>
        <w:rPr>
          <w:rFonts w:ascii="Arial" w:hAnsi="Arial" w:eastAsiaTheme="minorHAnsi" w:cs="Arial"/>
          <w:sz w:val="22"/>
          <w:szCs w:val="22"/>
          <w:lang w:eastAsia="en-US"/>
        </w:rPr>
      </w:pPr>
      <w:r w:rsidRPr="007E7A3B">
        <w:rPr>
          <w:rFonts w:ascii="Arial" w:hAnsi="Arial" w:eastAsiaTheme="minorHAnsi" w:cs="Arial"/>
          <w:sz w:val="22"/>
          <w:szCs w:val="22"/>
          <w:lang w:eastAsia="en-US"/>
        </w:rPr>
        <w:t xml:space="preserve">Celková výše smluvních pokut není omezena jakýmkoliv limitem a smluvní pokuty mohou být kombinovány (tzn., že uplatnění jedné smluvní pokuty nevylučuje souběžné uplatnění jakékoliv jiné smluvní pokuty). </w:t>
      </w:r>
    </w:p>
    <w:p w:rsidR="00BB1BD6" w:rsidP="00BB1BD6" w14:paraId="67B027B7" w14:textId="77777777">
      <w:pPr>
        <w:numPr>
          <w:ilvl w:val="0"/>
          <w:numId w:val="3"/>
        </w:numPr>
        <w:tabs>
          <w:tab w:val="num" w:pos="567"/>
          <w:tab w:val="clear" w:pos="720"/>
        </w:tabs>
        <w:spacing w:after="120"/>
        <w:ind w:left="567" w:hanging="567"/>
        <w:rPr>
          <w:rFonts w:ascii="Arial" w:hAnsi="Arial" w:eastAsiaTheme="minorHAnsi" w:cs="Arial"/>
          <w:sz w:val="22"/>
          <w:szCs w:val="22"/>
          <w:lang w:eastAsia="en-US"/>
        </w:rPr>
      </w:pPr>
      <w:r w:rsidRPr="007E7A3B">
        <w:rPr>
          <w:rFonts w:ascii="Arial" w:hAnsi="Arial" w:eastAsiaTheme="minorHAnsi" w:cs="Arial"/>
          <w:sz w:val="22"/>
          <w:szCs w:val="22"/>
          <w:lang w:eastAsia="en-US"/>
        </w:rPr>
        <w:t>Zaplacením smluvní pokuty není dotčen nárok kupujícího na náhradu škody a na řádné dokončení plnění předmětu smlouvy.</w:t>
      </w:r>
    </w:p>
    <w:p w:rsidR="00C4569A" w:rsidRPr="007E7A3B" w:rsidP="00C4569A" w14:paraId="7B092AC3" w14:textId="77777777">
      <w:pPr>
        <w:spacing w:after="120"/>
        <w:rPr>
          <w:rFonts w:ascii="Arial" w:hAnsi="Arial" w:eastAsiaTheme="minorHAnsi" w:cs="Arial"/>
          <w:sz w:val="22"/>
          <w:szCs w:val="22"/>
          <w:lang w:eastAsia="en-US"/>
        </w:rPr>
      </w:pPr>
    </w:p>
    <w:p w:rsidR="00BB1BD6" w:rsidRPr="00E8629E" w:rsidP="00BB1BD6" w14:paraId="6BF08852" w14:textId="77777777">
      <w:pPr>
        <w:spacing w:before="240"/>
        <w:jc w:val="center"/>
        <w:rPr>
          <w:rFonts w:ascii="Arial" w:hAnsi="Arial" w:cs="Arial"/>
          <w:b/>
          <w:bCs/>
          <w:sz w:val="22"/>
          <w:szCs w:val="22"/>
        </w:rPr>
      </w:pPr>
      <w:r w:rsidRPr="00E8629E">
        <w:rPr>
          <w:rFonts w:ascii="Arial" w:hAnsi="Arial" w:cs="Arial"/>
          <w:b/>
          <w:bCs/>
          <w:sz w:val="22"/>
          <w:szCs w:val="22"/>
        </w:rPr>
        <w:t xml:space="preserve">Článek </w:t>
      </w:r>
      <w:r>
        <w:rPr>
          <w:rFonts w:ascii="Arial" w:hAnsi="Arial" w:cs="Arial"/>
          <w:b/>
          <w:bCs/>
          <w:sz w:val="22"/>
          <w:szCs w:val="22"/>
        </w:rPr>
        <w:t>IX</w:t>
      </w:r>
      <w:r w:rsidRPr="00E8629E">
        <w:rPr>
          <w:rFonts w:ascii="Arial" w:hAnsi="Arial" w:cs="Arial"/>
          <w:b/>
          <w:bCs/>
          <w:sz w:val="22"/>
          <w:szCs w:val="22"/>
        </w:rPr>
        <w:t>.</w:t>
      </w:r>
    </w:p>
    <w:p w:rsidR="00BB1BD6" w:rsidRPr="00E8629E" w:rsidP="00BB1BD6" w14:paraId="05AAA0C3" w14:textId="77777777">
      <w:pPr>
        <w:pStyle w:val="Heading2"/>
        <w:spacing w:before="0" w:after="240"/>
        <w:jc w:val="center"/>
        <w:rPr>
          <w:rFonts w:ascii="Arial" w:hAnsi="Arial" w:cs="Arial"/>
          <w:i w:val="0"/>
          <w:sz w:val="22"/>
          <w:szCs w:val="22"/>
        </w:rPr>
      </w:pPr>
      <w:r w:rsidRPr="00E8629E">
        <w:rPr>
          <w:rFonts w:ascii="Arial" w:hAnsi="Arial" w:cs="Arial"/>
          <w:i w:val="0"/>
          <w:sz w:val="22"/>
          <w:szCs w:val="22"/>
        </w:rPr>
        <w:t>Ukončení smluvního vztahu</w:t>
      </w:r>
    </w:p>
    <w:p w:rsidR="00BB1BD6" w:rsidRPr="00A25F36" w:rsidP="00BB1BD6" w14:paraId="7DE60CC3" w14:textId="77777777">
      <w:pPr>
        <w:pStyle w:val="ListParagraph"/>
        <w:numPr>
          <w:ilvl w:val="0"/>
          <w:numId w:val="6"/>
        </w:numPr>
        <w:spacing w:after="120"/>
        <w:ind w:left="567" w:hanging="567"/>
        <w:rPr>
          <w:rFonts w:ascii="Arial" w:hAnsi="Arial" w:cs="Arial"/>
          <w:sz w:val="22"/>
          <w:szCs w:val="22"/>
        </w:rPr>
      </w:pPr>
      <w:r w:rsidRPr="00A25F36">
        <w:rPr>
          <w:rFonts w:ascii="Arial" w:hAnsi="Arial" w:cs="Arial"/>
          <w:sz w:val="22"/>
          <w:szCs w:val="22"/>
        </w:rPr>
        <w:t>Smluvní vztah vzniklý na základě této smlouvy lze ukončit těmito způsoby:</w:t>
      </w:r>
    </w:p>
    <w:p w:rsidR="00BB1BD6" w:rsidRPr="00A25F36" w:rsidP="00BB1BD6" w14:paraId="7D849051" w14:textId="77777777">
      <w:pPr>
        <w:pStyle w:val="Normodsaz"/>
        <w:numPr>
          <w:ilvl w:val="0"/>
          <w:numId w:val="5"/>
        </w:numPr>
        <w:tabs>
          <w:tab w:val="clear" w:pos="720"/>
          <w:tab w:val="num" w:pos="993"/>
        </w:tabs>
        <w:autoSpaceDE/>
        <w:autoSpaceDN/>
        <w:spacing w:before="0"/>
        <w:ind w:left="992" w:hanging="425"/>
        <w:contextualSpacing/>
        <w:rPr>
          <w:rFonts w:ascii="Arial" w:hAnsi="Arial" w:cs="Arial"/>
          <w:sz w:val="22"/>
          <w:szCs w:val="22"/>
        </w:rPr>
      </w:pPr>
      <w:r w:rsidRPr="00A25F36">
        <w:rPr>
          <w:rFonts w:ascii="Arial" w:hAnsi="Arial" w:cs="Arial"/>
          <w:sz w:val="22"/>
          <w:szCs w:val="22"/>
        </w:rPr>
        <w:t>odstoupením od smlouvy:</w:t>
      </w:r>
    </w:p>
    <w:p w:rsidR="00BB1BD6" w:rsidP="00BB1BD6" w14:paraId="61A180D0" w14:textId="77777777">
      <w:pPr>
        <w:numPr>
          <w:ilvl w:val="2"/>
          <w:numId w:val="4"/>
        </w:numPr>
        <w:tabs>
          <w:tab w:val="clear" w:pos="2160"/>
        </w:tabs>
        <w:spacing w:after="60"/>
        <w:ind w:left="1276" w:hanging="284"/>
        <w:rPr>
          <w:rFonts w:ascii="Arial" w:hAnsi="Arial" w:cs="Arial"/>
          <w:sz w:val="22"/>
          <w:szCs w:val="22"/>
        </w:rPr>
      </w:pPr>
      <w:r w:rsidRPr="00A25F36">
        <w:rPr>
          <w:rFonts w:ascii="Arial" w:hAnsi="Arial" w:cs="Arial"/>
          <w:sz w:val="22"/>
          <w:szCs w:val="22"/>
        </w:rPr>
        <w:t>za podmínek uvedených</w:t>
      </w:r>
      <w:r w:rsidRPr="002575AA">
        <w:rPr>
          <w:rFonts w:ascii="Arial" w:hAnsi="Arial" w:cs="Arial"/>
          <w:sz w:val="22"/>
          <w:szCs w:val="22"/>
        </w:rPr>
        <w:t xml:space="preserve"> </w:t>
      </w:r>
      <w:r>
        <w:rPr>
          <w:rFonts w:ascii="Arial" w:hAnsi="Arial" w:cs="Arial"/>
          <w:sz w:val="22"/>
          <w:szCs w:val="22"/>
        </w:rPr>
        <w:t>v § 2002 a násl. občanského zákoníku v případě porušení smlouvy druhou smluvní stranou podstatným způsobem</w:t>
      </w:r>
      <w:r w:rsidRPr="00A25F36">
        <w:rPr>
          <w:rFonts w:ascii="Arial" w:hAnsi="Arial" w:cs="Arial"/>
          <w:sz w:val="22"/>
          <w:szCs w:val="22"/>
        </w:rPr>
        <w:t>,</w:t>
      </w:r>
    </w:p>
    <w:p w:rsidR="00BB1BD6" w:rsidRPr="002575AA" w:rsidP="00BB1BD6" w14:paraId="0BD7A27A" w14:textId="77777777">
      <w:pPr>
        <w:numPr>
          <w:ilvl w:val="2"/>
          <w:numId w:val="4"/>
        </w:numPr>
        <w:tabs>
          <w:tab w:val="clear" w:pos="2160"/>
        </w:tabs>
        <w:spacing w:after="60"/>
        <w:ind w:left="1276" w:hanging="284"/>
        <w:rPr>
          <w:rFonts w:ascii="Arial" w:hAnsi="Arial" w:cs="Arial"/>
          <w:sz w:val="22"/>
          <w:szCs w:val="22"/>
        </w:rPr>
      </w:pPr>
      <w:r w:rsidRPr="002575AA">
        <w:rPr>
          <w:rFonts w:ascii="Arial" w:hAnsi="Arial" w:cs="Arial"/>
          <w:sz w:val="22"/>
          <w:szCs w:val="22"/>
        </w:rPr>
        <w:t xml:space="preserve">za podmínek stanovených </w:t>
      </w:r>
      <w:r>
        <w:rPr>
          <w:rFonts w:ascii="Arial" w:hAnsi="Arial" w:cs="Arial"/>
          <w:sz w:val="22"/>
          <w:szCs w:val="22"/>
        </w:rPr>
        <w:t xml:space="preserve">v </w:t>
      </w:r>
      <w:r w:rsidRPr="002575AA">
        <w:rPr>
          <w:rFonts w:ascii="Arial" w:hAnsi="Arial" w:cs="Arial"/>
          <w:sz w:val="22"/>
          <w:szCs w:val="22"/>
        </w:rPr>
        <w:t>ZZVZ,</w:t>
      </w:r>
    </w:p>
    <w:p w:rsidR="00BB1BD6" w:rsidP="00BB1BD6" w14:paraId="6A80DFE9" w14:textId="77777777">
      <w:pPr>
        <w:numPr>
          <w:ilvl w:val="2"/>
          <w:numId w:val="4"/>
        </w:numPr>
        <w:tabs>
          <w:tab w:val="clear" w:pos="2160"/>
        </w:tabs>
        <w:spacing w:after="60"/>
        <w:ind w:left="1276" w:hanging="284"/>
        <w:rPr>
          <w:rFonts w:ascii="Arial" w:hAnsi="Arial" w:cs="Arial"/>
          <w:sz w:val="22"/>
          <w:szCs w:val="22"/>
        </w:rPr>
      </w:pPr>
      <w:r w:rsidRPr="00A25F36">
        <w:rPr>
          <w:rFonts w:ascii="Arial" w:hAnsi="Arial" w:cs="Arial"/>
          <w:sz w:val="22"/>
          <w:szCs w:val="22"/>
        </w:rPr>
        <w:t>v případech, které si smluvní strany ujednaly dále v tomto článku smlouvy</w:t>
      </w:r>
      <w:r>
        <w:rPr>
          <w:rFonts w:ascii="Arial" w:hAnsi="Arial" w:cs="Arial"/>
          <w:sz w:val="22"/>
          <w:szCs w:val="22"/>
        </w:rPr>
        <w:t>,</w:t>
      </w:r>
    </w:p>
    <w:p w:rsidR="00BB1BD6" w:rsidRPr="00A25F36" w:rsidP="00BB1BD6" w14:paraId="3929DD49" w14:textId="77777777">
      <w:pPr>
        <w:pStyle w:val="Normodsaz"/>
        <w:numPr>
          <w:ilvl w:val="0"/>
          <w:numId w:val="5"/>
        </w:numPr>
        <w:autoSpaceDE/>
        <w:autoSpaceDN/>
        <w:spacing w:before="0"/>
        <w:ind w:left="993" w:hanging="425"/>
        <w:rPr>
          <w:rFonts w:ascii="Arial" w:hAnsi="Arial" w:cs="Arial"/>
          <w:sz w:val="22"/>
          <w:szCs w:val="22"/>
        </w:rPr>
      </w:pPr>
      <w:r w:rsidRPr="00A25F36">
        <w:rPr>
          <w:rFonts w:ascii="Arial" w:hAnsi="Arial" w:cs="Arial"/>
          <w:sz w:val="22"/>
          <w:szCs w:val="22"/>
        </w:rPr>
        <w:t>dohodou smluvních stran.</w:t>
      </w:r>
    </w:p>
    <w:p w:rsidR="00BB1BD6" w:rsidRPr="00A25F36" w:rsidP="00BB1BD6" w14:paraId="161B13F6" w14:textId="77777777">
      <w:pPr>
        <w:pStyle w:val="ListParagraph"/>
        <w:numPr>
          <w:ilvl w:val="0"/>
          <w:numId w:val="6"/>
        </w:numPr>
        <w:spacing w:after="120"/>
        <w:ind w:left="567" w:hanging="567"/>
        <w:rPr>
          <w:rFonts w:ascii="Arial" w:hAnsi="Arial" w:cs="Arial"/>
          <w:sz w:val="22"/>
          <w:szCs w:val="22"/>
        </w:rPr>
      </w:pPr>
      <w:r>
        <w:rPr>
          <w:rFonts w:ascii="Arial" w:hAnsi="Arial" w:cs="Arial"/>
          <w:sz w:val="22"/>
          <w:szCs w:val="22"/>
        </w:rPr>
        <w:t>Kupující</w:t>
      </w:r>
      <w:r w:rsidRPr="00A25F36">
        <w:rPr>
          <w:rFonts w:ascii="Arial" w:hAnsi="Arial" w:cs="Arial"/>
          <w:sz w:val="22"/>
          <w:szCs w:val="22"/>
        </w:rPr>
        <w:t xml:space="preserve"> je oprávněn odstoupit od smlouvy v případě:</w:t>
      </w:r>
    </w:p>
    <w:p w:rsidR="00BB1BD6" w:rsidP="00BB1BD6" w14:paraId="27D98110" w14:textId="77777777">
      <w:pPr>
        <w:numPr>
          <w:ilvl w:val="0"/>
          <w:numId w:val="7"/>
        </w:numPr>
        <w:spacing w:after="60"/>
        <w:ind w:left="992" w:hanging="425"/>
        <w:rPr>
          <w:rFonts w:ascii="Arial" w:hAnsi="Arial" w:cs="Arial"/>
          <w:sz w:val="22"/>
          <w:szCs w:val="22"/>
        </w:rPr>
      </w:pPr>
      <w:r w:rsidRPr="00A25F36">
        <w:rPr>
          <w:rFonts w:ascii="Arial" w:hAnsi="Arial" w:cs="Arial"/>
          <w:sz w:val="22"/>
          <w:szCs w:val="22"/>
        </w:rPr>
        <w:t>prodlení prodávajícího s předáním zboží delší</w:t>
      </w:r>
      <w:r>
        <w:rPr>
          <w:rFonts w:ascii="Arial" w:hAnsi="Arial" w:cs="Arial"/>
          <w:sz w:val="22"/>
          <w:szCs w:val="22"/>
        </w:rPr>
        <w:t>ho</w:t>
      </w:r>
      <w:r w:rsidRPr="00A25F36">
        <w:rPr>
          <w:rFonts w:ascii="Arial" w:hAnsi="Arial" w:cs="Arial"/>
          <w:sz w:val="22"/>
          <w:szCs w:val="22"/>
        </w:rPr>
        <w:t xml:space="preserve"> než 15 dnů, a to i v případě nepřevzetí zboží kupujícím z titulu jeho vad, </w:t>
      </w:r>
    </w:p>
    <w:p w:rsidR="00BB1BD6" w:rsidP="00BB1BD6" w14:paraId="5E38FB3B" w14:textId="77777777">
      <w:pPr>
        <w:numPr>
          <w:ilvl w:val="0"/>
          <w:numId w:val="7"/>
        </w:numPr>
        <w:spacing w:after="60"/>
        <w:ind w:left="993" w:hanging="426"/>
        <w:rPr>
          <w:rFonts w:ascii="Arial" w:hAnsi="Arial" w:cs="Arial"/>
          <w:sz w:val="22"/>
          <w:szCs w:val="22"/>
        </w:rPr>
      </w:pPr>
      <w:r w:rsidRPr="00A25F36">
        <w:rPr>
          <w:rFonts w:ascii="Arial" w:hAnsi="Arial" w:cs="Arial"/>
          <w:sz w:val="22"/>
          <w:szCs w:val="22"/>
        </w:rPr>
        <w:t xml:space="preserve">prodlení prodávajícího s odstraněním vad zboží podle čl. </w:t>
      </w:r>
      <w:r>
        <w:rPr>
          <w:rFonts w:ascii="Arial" w:hAnsi="Arial" w:cs="Arial"/>
          <w:sz w:val="22"/>
          <w:szCs w:val="22"/>
        </w:rPr>
        <w:t xml:space="preserve">II odst. 6 této smlouvy nebo </w:t>
      </w:r>
      <w:r>
        <w:rPr>
          <w:rFonts w:ascii="Arial" w:hAnsi="Arial" w:cs="Arial"/>
          <w:sz w:val="22"/>
          <w:szCs w:val="22"/>
        </w:rPr>
        <w:br/>
        <w:t>s</w:t>
      </w:r>
      <w:r w:rsidRPr="00DF385B">
        <w:rPr>
          <w:rFonts w:ascii="Arial" w:hAnsi="Arial" w:cs="Arial"/>
          <w:sz w:val="22"/>
          <w:szCs w:val="22"/>
        </w:rPr>
        <w:t xml:space="preserve"> odstranění</w:t>
      </w:r>
      <w:r>
        <w:rPr>
          <w:rFonts w:ascii="Arial" w:hAnsi="Arial" w:cs="Arial"/>
          <w:sz w:val="22"/>
          <w:szCs w:val="22"/>
        </w:rPr>
        <w:t>m</w:t>
      </w:r>
      <w:r w:rsidRPr="00DF385B">
        <w:rPr>
          <w:rFonts w:ascii="Arial" w:hAnsi="Arial" w:cs="Arial"/>
          <w:sz w:val="22"/>
          <w:szCs w:val="22"/>
        </w:rPr>
        <w:t xml:space="preserve"> závady</w:t>
      </w:r>
      <w:r>
        <w:rPr>
          <w:rFonts w:ascii="Arial" w:hAnsi="Arial" w:cs="Arial"/>
          <w:sz w:val="22"/>
          <w:szCs w:val="22"/>
        </w:rPr>
        <w:t xml:space="preserve"> zboží</w:t>
      </w:r>
      <w:r w:rsidRPr="00DF385B">
        <w:rPr>
          <w:rFonts w:ascii="Arial" w:hAnsi="Arial" w:cs="Arial"/>
          <w:sz w:val="22"/>
          <w:szCs w:val="22"/>
        </w:rPr>
        <w:t xml:space="preserve"> dle</w:t>
      </w:r>
      <w:r>
        <w:rPr>
          <w:rFonts w:ascii="Arial" w:hAnsi="Arial" w:cs="Arial"/>
          <w:sz w:val="22"/>
          <w:szCs w:val="22"/>
        </w:rPr>
        <w:t xml:space="preserve"> čl. III odst. 2 této smlouvy </w:t>
      </w:r>
      <w:r w:rsidRPr="00A25F36">
        <w:rPr>
          <w:rFonts w:ascii="Arial" w:hAnsi="Arial" w:cs="Arial"/>
          <w:sz w:val="22"/>
          <w:szCs w:val="22"/>
        </w:rPr>
        <w:t>delší</w:t>
      </w:r>
      <w:r>
        <w:rPr>
          <w:rFonts w:ascii="Arial" w:hAnsi="Arial" w:cs="Arial"/>
          <w:sz w:val="22"/>
          <w:szCs w:val="22"/>
        </w:rPr>
        <w:t>ho</w:t>
      </w:r>
      <w:r w:rsidRPr="00A25F36">
        <w:rPr>
          <w:rFonts w:ascii="Arial" w:hAnsi="Arial" w:cs="Arial"/>
          <w:sz w:val="22"/>
          <w:szCs w:val="22"/>
        </w:rPr>
        <w:t xml:space="preserve"> než 15 dnů,</w:t>
      </w:r>
    </w:p>
    <w:p w:rsidR="00BB1BD6" w:rsidRPr="00CB0F3A" w:rsidP="00BB1BD6" w14:paraId="4B0AFE05" w14:textId="77777777">
      <w:pPr>
        <w:pStyle w:val="ListParagraph"/>
        <w:numPr>
          <w:ilvl w:val="0"/>
          <w:numId w:val="7"/>
        </w:numPr>
        <w:ind w:left="993" w:hanging="436"/>
        <w:rPr>
          <w:rFonts w:ascii="Arial" w:hAnsi="Arial" w:cs="Arial"/>
          <w:sz w:val="22"/>
          <w:szCs w:val="22"/>
        </w:rPr>
      </w:pPr>
      <w:r w:rsidRPr="00CB0F3A">
        <w:rPr>
          <w:rFonts w:ascii="Arial" w:hAnsi="Arial" w:cs="Arial"/>
          <w:sz w:val="22"/>
          <w:szCs w:val="22"/>
        </w:rPr>
        <w:t>opakovaného (více než 2x) porušení povinnosti stanovené v čl. III odst. 7, 8 nebo 9 této smlouvy,</w:t>
      </w:r>
    </w:p>
    <w:p w:rsidR="00BB1BD6" w:rsidP="00BB1BD6" w14:paraId="7FBFDBC1" w14:textId="77777777">
      <w:pPr>
        <w:numPr>
          <w:ilvl w:val="0"/>
          <w:numId w:val="7"/>
        </w:numPr>
        <w:spacing w:after="60"/>
        <w:ind w:left="992" w:hanging="425"/>
        <w:rPr>
          <w:rFonts w:ascii="Arial" w:hAnsi="Arial" w:cs="Arial"/>
          <w:sz w:val="22"/>
          <w:szCs w:val="22"/>
        </w:rPr>
      </w:pPr>
      <w:r w:rsidRPr="00A25F36">
        <w:rPr>
          <w:rFonts w:ascii="Arial" w:hAnsi="Arial" w:cs="Arial"/>
          <w:sz w:val="22"/>
          <w:szCs w:val="22"/>
        </w:rPr>
        <w:t>pokud řádně uplatní u prodávajícího své požadavky nebo připomínky v průběhu plnění předmětu smlouvy a prodávající je bez vážného důvodu neakceptuje nebo podle nich nepostupuje</w:t>
      </w:r>
      <w:r>
        <w:rPr>
          <w:rFonts w:ascii="Arial" w:hAnsi="Arial" w:cs="Arial"/>
          <w:sz w:val="22"/>
          <w:szCs w:val="22"/>
        </w:rPr>
        <w:t>,</w:t>
      </w:r>
    </w:p>
    <w:p w:rsidR="00BB1BD6" w:rsidRPr="00411C9D" w:rsidP="00BB1BD6" w14:paraId="7E5E886D" w14:textId="77777777">
      <w:pPr>
        <w:numPr>
          <w:ilvl w:val="0"/>
          <w:numId w:val="7"/>
        </w:numPr>
        <w:spacing w:after="120"/>
        <w:ind w:left="992" w:hanging="425"/>
        <w:rPr>
          <w:rFonts w:ascii="Arial" w:hAnsi="Arial" w:cs="Arial"/>
          <w:sz w:val="22"/>
          <w:szCs w:val="22"/>
        </w:rPr>
      </w:pPr>
      <w:r w:rsidRPr="00411C9D">
        <w:rPr>
          <w:rFonts w:ascii="Arial" w:hAnsi="Arial" w:cs="Arial"/>
          <w:sz w:val="22"/>
          <w:szCs w:val="22"/>
        </w:rPr>
        <w:t>stane-li se prodávající nespolehlivým plátcem ve smyslu § 106a ZDPH.</w:t>
      </w:r>
    </w:p>
    <w:p w:rsidR="00BB1BD6" w:rsidRPr="00A25F36" w:rsidP="00BB1BD6" w14:paraId="0BA4AD9E" w14:textId="77777777">
      <w:pPr>
        <w:pStyle w:val="ListParagraph"/>
        <w:numPr>
          <w:ilvl w:val="0"/>
          <w:numId w:val="6"/>
        </w:numPr>
        <w:spacing w:after="120"/>
        <w:ind w:left="567" w:hanging="567"/>
        <w:contextualSpacing w:val="0"/>
        <w:rPr>
          <w:rFonts w:ascii="Arial" w:hAnsi="Arial" w:cs="Arial"/>
          <w:sz w:val="22"/>
          <w:szCs w:val="22"/>
        </w:rPr>
      </w:pPr>
      <w:r>
        <w:rPr>
          <w:rFonts w:ascii="Arial" w:hAnsi="Arial" w:cs="Arial"/>
          <w:sz w:val="22"/>
          <w:szCs w:val="22"/>
        </w:rPr>
        <w:t>Prodávající</w:t>
      </w:r>
      <w:r w:rsidRPr="00A25F36">
        <w:rPr>
          <w:rFonts w:ascii="Arial" w:hAnsi="Arial" w:cs="Arial"/>
          <w:sz w:val="22"/>
          <w:szCs w:val="22"/>
        </w:rPr>
        <w:t xml:space="preserve"> je oprávněn odstoupit od smlouvy v případě prodlení </w:t>
      </w:r>
      <w:r>
        <w:rPr>
          <w:rFonts w:ascii="Arial" w:hAnsi="Arial" w:cs="Arial"/>
          <w:sz w:val="22"/>
          <w:szCs w:val="22"/>
        </w:rPr>
        <w:t>kupujícího</w:t>
      </w:r>
      <w:r w:rsidRPr="00A25F36">
        <w:rPr>
          <w:rFonts w:ascii="Arial" w:hAnsi="Arial" w:cs="Arial"/>
          <w:sz w:val="22"/>
          <w:szCs w:val="22"/>
        </w:rPr>
        <w:t xml:space="preserve"> se zaplacením ceny delším než 15 dní.</w:t>
      </w:r>
    </w:p>
    <w:p w:rsidR="00BB1BD6" w:rsidRPr="00A25F36" w:rsidP="00BB1BD6" w14:paraId="47A54F27" w14:textId="77777777">
      <w:pPr>
        <w:pStyle w:val="ListParagraph"/>
        <w:numPr>
          <w:ilvl w:val="0"/>
          <w:numId w:val="6"/>
        </w:numPr>
        <w:spacing w:after="120"/>
        <w:ind w:left="567" w:hanging="567"/>
        <w:contextualSpacing w:val="0"/>
        <w:rPr>
          <w:rFonts w:ascii="Arial" w:hAnsi="Arial" w:cs="Arial"/>
          <w:sz w:val="22"/>
          <w:szCs w:val="22"/>
        </w:rPr>
      </w:pPr>
      <w:r w:rsidRPr="00A25F36">
        <w:rPr>
          <w:rFonts w:ascii="Arial" w:hAnsi="Arial" w:cs="Arial"/>
          <w:sz w:val="22"/>
          <w:szCs w:val="22"/>
        </w:rPr>
        <w:t>Účinky odstoupení od smlouvy nastávají okamžikem doručení písemného projevu vůle odstoupit od této smlouvy druhé smluvní straně.</w:t>
      </w:r>
    </w:p>
    <w:p w:rsidR="00BB1BD6" w:rsidP="00BB1BD6" w14:paraId="2BDA7352" w14:textId="77777777">
      <w:pPr>
        <w:pStyle w:val="ListParagraph"/>
        <w:numPr>
          <w:ilvl w:val="0"/>
          <w:numId w:val="6"/>
        </w:numPr>
        <w:spacing w:after="120"/>
        <w:ind w:left="567" w:hanging="567"/>
        <w:contextualSpacing w:val="0"/>
        <w:rPr>
          <w:rFonts w:ascii="Arial" w:hAnsi="Arial" w:cs="Arial"/>
          <w:sz w:val="22"/>
          <w:szCs w:val="22"/>
        </w:rPr>
      </w:pPr>
      <w:r w:rsidRPr="00A25F36">
        <w:rPr>
          <w:rFonts w:ascii="Arial" w:hAnsi="Arial" w:cs="Arial"/>
          <w:sz w:val="22"/>
          <w:szCs w:val="22"/>
        </w:rPr>
        <w:t xml:space="preserve">Odstoupením od smlouvy není dotčen případný nárok na </w:t>
      </w:r>
      <w:r>
        <w:rPr>
          <w:rFonts w:ascii="Arial" w:hAnsi="Arial" w:cs="Arial"/>
          <w:sz w:val="22"/>
          <w:szCs w:val="22"/>
        </w:rPr>
        <w:t xml:space="preserve">zaplacení sjednaných smluvních pokut nebo úroku z prodlení ani případný nárok na </w:t>
      </w:r>
      <w:r w:rsidRPr="00A25F36">
        <w:rPr>
          <w:rFonts w:ascii="Arial" w:hAnsi="Arial" w:cs="Arial"/>
          <w:sz w:val="22"/>
          <w:szCs w:val="22"/>
        </w:rPr>
        <w:t>náhradu škody.</w:t>
      </w:r>
    </w:p>
    <w:p w:rsidR="00BB1BD6" w:rsidP="00BB1BD6" w14:paraId="7686D6B2" w14:textId="77777777">
      <w:pPr>
        <w:pStyle w:val="ListParagraph"/>
        <w:numPr>
          <w:ilvl w:val="0"/>
          <w:numId w:val="6"/>
        </w:numPr>
        <w:spacing w:after="120"/>
        <w:ind w:left="567" w:hanging="567"/>
        <w:contextualSpacing w:val="0"/>
        <w:rPr>
          <w:rFonts w:ascii="Arial" w:hAnsi="Arial" w:cs="Arial"/>
          <w:sz w:val="22"/>
          <w:szCs w:val="22"/>
        </w:rPr>
      </w:pPr>
      <w:r w:rsidRPr="00422B11">
        <w:rPr>
          <w:rFonts w:ascii="Arial" w:hAnsi="Arial" w:cs="Arial"/>
          <w:sz w:val="22"/>
          <w:szCs w:val="22"/>
        </w:rPr>
        <w:t>Práva a povinnosti smluvních stran, z jejichž povahy je zřejmé, že mají být zachována i po splnění závazků z této smlouvy vyplývajících, zůstávají zachována i po zániku těchto závazků.</w:t>
      </w:r>
    </w:p>
    <w:p w:rsidR="00C4569A" w:rsidRPr="00C4569A" w:rsidP="00C4569A" w14:paraId="7131D0C6" w14:textId="77777777">
      <w:pPr>
        <w:spacing w:after="120"/>
        <w:rPr>
          <w:rFonts w:ascii="Arial" w:hAnsi="Arial" w:cs="Arial"/>
          <w:sz w:val="22"/>
          <w:szCs w:val="22"/>
        </w:rPr>
      </w:pPr>
    </w:p>
    <w:p w:rsidR="00BB1BD6" w:rsidRPr="00833530" w:rsidP="00BB1BD6" w14:paraId="2DE75690" w14:textId="77777777">
      <w:pPr>
        <w:tabs>
          <w:tab w:val="left" w:pos="0"/>
          <w:tab w:val="left" w:pos="284"/>
          <w:tab w:val="left" w:pos="567"/>
          <w:tab w:val="left" w:pos="4820"/>
        </w:tabs>
        <w:spacing w:before="240"/>
        <w:jc w:val="center"/>
        <w:rPr>
          <w:rFonts w:ascii="Arial" w:hAnsi="Arial" w:cs="Arial"/>
          <w:b/>
          <w:bCs/>
          <w:sz w:val="22"/>
          <w:szCs w:val="22"/>
        </w:rPr>
      </w:pPr>
      <w:r w:rsidRPr="00833530">
        <w:rPr>
          <w:rFonts w:ascii="Arial" w:hAnsi="Arial" w:cs="Arial"/>
          <w:b/>
          <w:bCs/>
          <w:sz w:val="22"/>
          <w:szCs w:val="22"/>
        </w:rPr>
        <w:t xml:space="preserve">Článek </w:t>
      </w:r>
      <w:r>
        <w:rPr>
          <w:rFonts w:ascii="Arial" w:hAnsi="Arial" w:cs="Arial"/>
          <w:b/>
          <w:bCs/>
          <w:sz w:val="22"/>
          <w:szCs w:val="22"/>
        </w:rPr>
        <w:t>X</w:t>
      </w:r>
      <w:r w:rsidRPr="00833530">
        <w:rPr>
          <w:rFonts w:ascii="Arial" w:hAnsi="Arial" w:cs="Arial"/>
          <w:b/>
          <w:bCs/>
          <w:sz w:val="22"/>
          <w:szCs w:val="22"/>
        </w:rPr>
        <w:t>.</w:t>
      </w:r>
    </w:p>
    <w:p w:rsidR="00BB1BD6" w:rsidRPr="00833530" w:rsidP="00BB1BD6" w14:paraId="1EF09B5F" w14:textId="77777777">
      <w:pPr>
        <w:pStyle w:val="Heading4"/>
        <w:spacing w:before="0"/>
        <w:jc w:val="center"/>
        <w:rPr>
          <w:rFonts w:ascii="Arial" w:hAnsi="Arial" w:eastAsiaTheme="minorHAnsi" w:cs="Arial"/>
          <w:bCs w:val="0"/>
          <w:i w:val="0"/>
          <w:iCs w:val="0"/>
          <w:color w:val="auto"/>
          <w:sz w:val="22"/>
          <w:szCs w:val="22"/>
          <w:lang w:eastAsia="en-US"/>
        </w:rPr>
      </w:pPr>
      <w:r w:rsidRPr="00833530">
        <w:rPr>
          <w:rFonts w:ascii="Arial" w:hAnsi="Arial" w:eastAsiaTheme="minorHAnsi" w:cs="Arial"/>
          <w:bCs w:val="0"/>
          <w:i w:val="0"/>
          <w:iCs w:val="0"/>
          <w:color w:val="auto"/>
          <w:sz w:val="22"/>
          <w:szCs w:val="22"/>
          <w:lang w:eastAsia="en-US"/>
        </w:rPr>
        <w:t>Vyšší moc</w:t>
      </w:r>
    </w:p>
    <w:p w:rsidR="00BB1BD6" w:rsidRPr="00833530" w:rsidP="00BB1BD6" w14:paraId="0F8542D0" w14:textId="77777777"/>
    <w:p w:rsidR="00BB1BD6" w:rsidRPr="00EF6516" w:rsidP="00BB1BD6" w14:paraId="0660DAFD" w14:textId="77777777">
      <w:pPr>
        <w:pStyle w:val="ListParagraph"/>
        <w:numPr>
          <w:ilvl w:val="1"/>
          <w:numId w:val="17"/>
        </w:numPr>
        <w:spacing w:after="120"/>
        <w:ind w:left="426" w:hanging="426"/>
        <w:contextualSpacing w:val="0"/>
        <w:rPr>
          <w:rFonts w:ascii="Arial" w:hAnsi="Arial" w:cs="Arial"/>
          <w:sz w:val="22"/>
          <w:szCs w:val="22"/>
        </w:rPr>
      </w:pPr>
      <w:r w:rsidRPr="00EF6516">
        <w:rPr>
          <w:rFonts w:ascii="Arial" w:hAnsi="Arial" w:eastAsiaTheme="minorHAnsi" w:cs="Arial"/>
          <w:sz w:val="22"/>
          <w:szCs w:val="22"/>
        </w:rPr>
        <w:t>Smluvní strany jsou zproštěny odpovědnosti za částečné nebo úplné neplnění smluvních závazků, jestliže k němu došlo v důsledku vyšší moci. Za vyšší moc se pro účely této považují mimořádné události nebo okolnosti, které nemohla žádná ze smluvních stran před uzavřením této smlouvy předvídat ani jí předejít přijetím preventivního opatření, která je mimo</w:t>
      </w:r>
      <w:r w:rsidRPr="00EF6516">
        <w:rPr>
          <w:rFonts w:ascii="Arial" w:hAnsi="Arial" w:cs="Arial"/>
          <w:sz w:val="22"/>
          <w:szCs w:val="22"/>
        </w:rPr>
        <w:t xml:space="preserve"> jakoukoliv kontrolu kterékoliv smluvní strany a která podstatným způsobem ztěžuje nebo znemožňuje plnění povinností dle této smlouvy kteroukoliv ze smluvních stran.</w:t>
      </w:r>
    </w:p>
    <w:p w:rsidR="00BB1BD6" w:rsidRPr="00EF6516" w:rsidP="00BB1BD6" w14:paraId="4CBDE2F1" w14:textId="77777777">
      <w:pPr>
        <w:pStyle w:val="ListParagraph"/>
        <w:numPr>
          <w:ilvl w:val="1"/>
          <w:numId w:val="17"/>
        </w:numPr>
        <w:spacing w:after="120"/>
        <w:ind w:left="426" w:hanging="426"/>
        <w:contextualSpacing w:val="0"/>
        <w:rPr>
          <w:rFonts w:ascii="Arial" w:hAnsi="Arial" w:cs="Arial"/>
          <w:sz w:val="22"/>
          <w:szCs w:val="22"/>
        </w:rPr>
      </w:pPr>
      <w:r w:rsidRPr="00EF6516">
        <w:rPr>
          <w:rFonts w:ascii="Arial" w:hAnsi="Arial" w:eastAsiaTheme="minorHAnsi" w:cs="Arial"/>
          <w:sz w:val="22"/>
          <w:szCs w:val="22"/>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rsidR="00BB1BD6" w:rsidRPr="00EF6516" w:rsidP="00BB1BD6" w14:paraId="2BB818E2" w14:textId="77777777">
      <w:pPr>
        <w:pStyle w:val="ListParagraph"/>
        <w:numPr>
          <w:ilvl w:val="1"/>
          <w:numId w:val="17"/>
        </w:numPr>
        <w:spacing w:after="120"/>
        <w:ind w:left="426" w:hanging="426"/>
        <w:contextualSpacing w:val="0"/>
        <w:rPr>
          <w:rFonts w:ascii="Arial" w:hAnsi="Arial" w:eastAsiaTheme="minorHAnsi" w:cs="Arial"/>
          <w:sz w:val="22"/>
          <w:szCs w:val="22"/>
        </w:rPr>
      </w:pPr>
      <w:r w:rsidRPr="00EF6516">
        <w:rPr>
          <w:rFonts w:ascii="Arial" w:hAnsi="Arial" w:eastAsiaTheme="minorHAnsi" w:cs="Arial"/>
          <w:sz w:val="22"/>
          <w:szCs w:val="22"/>
        </w:rPr>
        <w:t xml:space="preserve">Výslovně se stanovuje, že vyšší mocí není </w:t>
      </w:r>
      <w:r>
        <w:rPr>
          <w:rFonts w:ascii="Arial" w:hAnsi="Arial" w:eastAsiaTheme="minorHAnsi" w:cs="Arial"/>
          <w:sz w:val="22"/>
          <w:szCs w:val="22"/>
        </w:rPr>
        <w:t>stávka zaměstnanců prodávajícího</w:t>
      </w:r>
      <w:r w:rsidRPr="00EF6516">
        <w:rPr>
          <w:rFonts w:ascii="Arial" w:hAnsi="Arial" w:eastAsiaTheme="minorHAnsi" w:cs="Arial"/>
          <w:sz w:val="22"/>
          <w:szCs w:val="22"/>
        </w:rPr>
        <w:t xml:space="preserve"> nebo jeho poddodavate</w:t>
      </w:r>
      <w:r>
        <w:rPr>
          <w:rFonts w:ascii="Arial" w:hAnsi="Arial" w:eastAsiaTheme="minorHAnsi" w:cs="Arial"/>
          <w:sz w:val="22"/>
          <w:szCs w:val="22"/>
        </w:rPr>
        <w:t>lů, nebo zaměstnanců kupujícího</w:t>
      </w:r>
      <w:r w:rsidRPr="00EF6516">
        <w:rPr>
          <w:rFonts w:ascii="Arial" w:hAnsi="Arial" w:eastAsiaTheme="minorHAnsi" w:cs="Arial"/>
          <w:sz w:val="22"/>
          <w:szCs w:val="22"/>
        </w:rPr>
        <w:t xml:space="preserve"> ani hospodářské poměry smluvních stran.  </w:t>
      </w:r>
    </w:p>
    <w:p w:rsidR="00BB1BD6" w:rsidRPr="00EF6516" w:rsidP="00BB1BD6" w14:paraId="509F6E11" w14:textId="77777777">
      <w:pPr>
        <w:pStyle w:val="ListParagraph"/>
        <w:numPr>
          <w:ilvl w:val="1"/>
          <w:numId w:val="17"/>
        </w:numPr>
        <w:spacing w:after="120"/>
        <w:ind w:left="426" w:hanging="426"/>
        <w:contextualSpacing w:val="0"/>
        <w:rPr>
          <w:rFonts w:ascii="Arial" w:hAnsi="Arial" w:eastAsiaTheme="minorHAnsi" w:cs="Arial"/>
          <w:sz w:val="22"/>
          <w:szCs w:val="22"/>
        </w:rPr>
      </w:pPr>
      <w:r w:rsidRPr="00EF6516">
        <w:rPr>
          <w:rFonts w:ascii="Arial" w:hAnsi="Arial" w:eastAsiaTheme="minorHAnsi" w:cs="Arial"/>
          <w:sz w:val="22"/>
          <w:szCs w:val="22"/>
        </w:rPr>
        <w:t>V</w:t>
      </w:r>
      <w:r w:rsidRPr="00EF6516">
        <w:rPr>
          <w:rFonts w:ascii="Arial" w:hAnsi="Arial" w:cs="Arial"/>
          <w:sz w:val="22"/>
          <w:szCs w:val="22"/>
        </w:rPr>
        <w:t xml:space="preserve"> případě, že nastane vyšší moc, neuplatní se sankce dle čl. </w:t>
      </w:r>
      <w:r>
        <w:rPr>
          <w:rFonts w:ascii="Arial" w:hAnsi="Arial" w:cs="Arial"/>
          <w:sz w:val="22"/>
          <w:szCs w:val="22"/>
        </w:rPr>
        <w:t xml:space="preserve">VII </w:t>
      </w:r>
      <w:r w:rsidRPr="00EF6516">
        <w:rPr>
          <w:rFonts w:ascii="Arial" w:hAnsi="Arial" w:cs="Arial"/>
          <w:sz w:val="22"/>
          <w:szCs w:val="22"/>
        </w:rPr>
        <w:t xml:space="preserve">této smlouvy. </w:t>
      </w:r>
    </w:p>
    <w:p w:rsidR="00BB1BD6" w:rsidP="00BB1BD6" w14:paraId="0F4E6576" w14:textId="77777777">
      <w:pPr>
        <w:pStyle w:val="ListParagraph"/>
        <w:numPr>
          <w:ilvl w:val="1"/>
          <w:numId w:val="17"/>
        </w:numPr>
        <w:spacing w:after="120"/>
        <w:ind w:left="426" w:hanging="426"/>
        <w:contextualSpacing w:val="0"/>
        <w:rPr>
          <w:rFonts w:ascii="Arial" w:hAnsi="Arial" w:eastAsiaTheme="minorHAnsi" w:cs="Arial"/>
          <w:sz w:val="22"/>
          <w:szCs w:val="22"/>
        </w:rPr>
      </w:pPr>
      <w:r w:rsidRPr="00EF6516">
        <w:rPr>
          <w:rFonts w:ascii="Arial" w:hAnsi="Arial" w:eastAsiaTheme="minorHAnsi" w:cs="Arial"/>
          <w:sz w:val="22"/>
          <w:szCs w:val="22"/>
        </w:rPr>
        <w:t>V případě, že některá smluvní strana neb</w:t>
      </w:r>
      <w:r>
        <w:rPr>
          <w:rFonts w:ascii="Arial" w:hAnsi="Arial" w:eastAsiaTheme="minorHAnsi" w:cs="Arial"/>
          <w:sz w:val="22"/>
          <w:szCs w:val="22"/>
        </w:rPr>
        <w:t xml:space="preserve">ude schopna plnit své závazky z této smlouvy </w:t>
      </w:r>
      <w:r>
        <w:rPr>
          <w:rFonts w:ascii="Arial" w:hAnsi="Arial" w:eastAsiaTheme="minorHAnsi" w:cs="Arial"/>
          <w:sz w:val="22"/>
          <w:szCs w:val="22"/>
        </w:rPr>
        <w:br/>
        <w:t xml:space="preserve">v </w:t>
      </w:r>
      <w:r w:rsidRPr="00EF6516">
        <w:rPr>
          <w:rFonts w:ascii="Arial" w:hAnsi="Arial" w:eastAsiaTheme="minorHAnsi" w:cs="Arial"/>
          <w:sz w:val="22"/>
          <w:szCs w:val="22"/>
        </w:rPr>
        <w:t>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631745" w:rsidRPr="00631745" w:rsidP="00631745" w14:paraId="650760BC" w14:textId="77777777">
      <w:pPr>
        <w:spacing w:after="120"/>
        <w:rPr>
          <w:rFonts w:ascii="Arial" w:hAnsi="Arial" w:eastAsiaTheme="minorHAnsi" w:cs="Arial"/>
          <w:sz w:val="22"/>
          <w:szCs w:val="22"/>
        </w:rPr>
      </w:pPr>
    </w:p>
    <w:p w:rsidR="00BB1BD6" w:rsidRPr="002F7B28" w:rsidP="00BB1BD6" w14:paraId="4D9706D4" w14:textId="77777777">
      <w:pPr>
        <w:spacing w:before="120" w:after="120"/>
        <w:jc w:val="center"/>
        <w:outlineLvl w:val="3"/>
        <w:rPr>
          <w:rFonts w:ascii="Arial" w:hAnsi="Arial" w:eastAsiaTheme="minorHAnsi" w:cs="Arial"/>
          <w:b/>
          <w:sz w:val="22"/>
          <w:szCs w:val="22"/>
          <w:lang w:eastAsia="en-US"/>
        </w:rPr>
      </w:pPr>
      <w:r w:rsidRPr="002F7B28">
        <w:rPr>
          <w:rFonts w:ascii="Arial" w:hAnsi="Arial" w:eastAsiaTheme="minorHAnsi" w:cs="Arial"/>
          <w:b/>
          <w:sz w:val="22"/>
          <w:szCs w:val="22"/>
          <w:lang w:eastAsia="en-US"/>
        </w:rPr>
        <w:t>Článek XI.</w:t>
      </w:r>
      <w:r w:rsidRPr="002F7B28">
        <w:rPr>
          <w:rFonts w:ascii="Arial" w:hAnsi="Arial" w:eastAsiaTheme="minorHAnsi" w:cs="Arial"/>
          <w:b/>
          <w:sz w:val="22"/>
          <w:szCs w:val="22"/>
          <w:lang w:eastAsia="en-US"/>
        </w:rPr>
        <w:br/>
        <w:t>Závěrečná ustanovení</w:t>
      </w:r>
    </w:p>
    <w:p w:rsidR="00BB1BD6" w:rsidP="00BB1BD6" w14:paraId="35EDDE3D" w14:textId="77777777">
      <w:pPr>
        <w:numPr>
          <w:ilvl w:val="0"/>
          <w:numId w:val="10"/>
        </w:numPr>
        <w:tabs>
          <w:tab w:val="num" w:pos="426"/>
        </w:tabs>
        <w:spacing w:after="120"/>
        <w:ind w:left="425" w:hanging="425"/>
        <w:rPr>
          <w:rFonts w:ascii="Arial" w:hAnsi="Arial" w:eastAsiaTheme="minorHAnsi" w:cs="Arial"/>
          <w:sz w:val="22"/>
          <w:szCs w:val="22"/>
        </w:rPr>
      </w:pPr>
      <w:r w:rsidRPr="00833530">
        <w:rPr>
          <w:rFonts w:ascii="Arial" w:hAnsi="Arial" w:eastAsiaTheme="minorHAnsi" w:cs="Arial"/>
          <w:sz w:val="22"/>
          <w:szCs w:val="22"/>
        </w:rPr>
        <w:t>Vztahy mezi smluvními stranami se řídí českým právním řádem. Práva a povinnosti smluvních stran vyplývající z této smlouvy a jí výslovně neupravené se řídí obecně závaznými právními předpisy, zejména občanským zákoníkem a autorským zákonem.</w:t>
      </w:r>
    </w:p>
    <w:p w:rsidR="00BB1BD6" w:rsidRPr="00E929CB" w:rsidP="00BB1BD6" w14:paraId="0173A13B" w14:textId="77777777">
      <w:pPr>
        <w:numPr>
          <w:ilvl w:val="0"/>
          <w:numId w:val="10"/>
        </w:numPr>
        <w:tabs>
          <w:tab w:val="num" w:pos="426"/>
          <w:tab w:val="clear" w:pos="720"/>
        </w:tabs>
        <w:spacing w:after="120"/>
        <w:ind w:left="426" w:hanging="426"/>
        <w:rPr>
          <w:rFonts w:ascii="Arial" w:hAnsi="Arial" w:eastAsiaTheme="minorHAnsi" w:cs="Arial"/>
          <w:sz w:val="22"/>
          <w:szCs w:val="22"/>
        </w:rPr>
      </w:pPr>
      <w:r w:rsidRPr="00E929CB">
        <w:rPr>
          <w:rFonts w:ascii="Arial" w:hAnsi="Arial" w:eastAsiaTheme="minorHAnsi" w:cs="Arial"/>
          <w:sz w:val="22"/>
          <w:szCs w:val="22"/>
        </w:rPr>
        <w:t>V případě, že je ke správnému použití a funkčnosti zboží potřeba při jeho instalaci</w:t>
      </w:r>
      <w:r>
        <w:rPr>
          <w:rFonts w:ascii="Arial" w:hAnsi="Arial" w:eastAsiaTheme="minorHAnsi" w:cs="Arial"/>
          <w:sz w:val="22"/>
          <w:szCs w:val="22"/>
        </w:rPr>
        <w:t xml:space="preserve"> a</w:t>
      </w:r>
      <w:r w:rsidRPr="00E929CB">
        <w:rPr>
          <w:rFonts w:ascii="Arial" w:hAnsi="Arial" w:eastAsiaTheme="minorHAnsi" w:cs="Arial"/>
          <w:sz w:val="22"/>
          <w:szCs w:val="22"/>
        </w:rPr>
        <w:t xml:space="preserve"> zprovoznění přijetí licenčních podmínek, bez ohledu na to, zda takové přijetí licenčních podmínek provede prodávající nebo kupující, má vždy v případě jakéhokoliv rozporu přednost znění této smlouvy před zněním takto přijatých licenčních podmínek.</w:t>
      </w:r>
    </w:p>
    <w:p w:rsidR="00BB1BD6" w:rsidP="00BB1BD6" w14:paraId="4BFD0A75" w14:textId="56F780E1">
      <w:pPr>
        <w:numPr>
          <w:ilvl w:val="0"/>
          <w:numId w:val="10"/>
        </w:numPr>
        <w:tabs>
          <w:tab w:val="num" w:pos="426"/>
        </w:tabs>
        <w:spacing w:after="120"/>
        <w:ind w:left="425" w:hanging="425"/>
        <w:rPr>
          <w:rFonts w:ascii="Arial" w:hAnsi="Arial" w:eastAsiaTheme="minorHAnsi" w:cs="Arial"/>
          <w:sz w:val="22"/>
          <w:szCs w:val="22"/>
        </w:rPr>
      </w:pPr>
      <w:r w:rsidRPr="002D03D7">
        <w:rPr>
          <w:rFonts w:ascii="Arial" w:hAnsi="Arial" w:cs="Arial"/>
          <w:sz w:val="22"/>
          <w:szCs w:val="22"/>
        </w:rPr>
        <w:t xml:space="preserve">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w:t>
      </w:r>
      <w:r w:rsidRPr="002D03D7" w:rsidR="00B02B1E">
        <w:rPr>
          <w:rFonts w:ascii="Arial" w:hAnsi="Arial" w:cs="Arial"/>
          <w:sz w:val="22"/>
          <w:szCs w:val="22"/>
        </w:rPr>
        <w:t>strany se</w:t>
      </w:r>
      <w:r w:rsidRPr="002D03D7">
        <w:rPr>
          <w:rFonts w:ascii="Arial" w:hAnsi="Arial" w:cs="Arial"/>
          <w:sz w:val="22"/>
          <w:szCs w:val="22"/>
        </w:rPr>
        <w:t xml:space="preserve"> zavazují takovýto neplatný nebo nevymahatelný závazek či ustanovení nahradit novým, platným a vymahatelným závazkem, nebo ustanovením, jehož předmět bude nejlépe odpovídat předmětu a ekonomickému účelu původního závazku či ustanovení.</w:t>
      </w:r>
    </w:p>
    <w:p w:rsidR="00BB1BD6" w:rsidRPr="00DA0CD4" w:rsidP="00BB1BD6" w14:paraId="458702EC" w14:textId="2E259313">
      <w:pPr>
        <w:numPr>
          <w:ilvl w:val="0"/>
          <w:numId w:val="10"/>
        </w:numPr>
        <w:tabs>
          <w:tab w:val="num" w:pos="426"/>
        </w:tabs>
        <w:spacing w:after="120"/>
        <w:ind w:left="425" w:hanging="425"/>
        <w:rPr>
          <w:rFonts w:ascii="Arial" w:hAnsi="Arial" w:eastAsiaTheme="minorHAnsi" w:cs="Arial"/>
          <w:sz w:val="22"/>
          <w:szCs w:val="22"/>
        </w:rPr>
      </w:pPr>
      <w:r w:rsidRPr="002D03D7">
        <w:rPr>
          <w:rFonts w:ascii="Arial" w:hAnsi="Arial" w:cs="Arial"/>
          <w:sz w:val="22"/>
          <w:szCs w:val="22"/>
        </w:rPr>
        <w:t>Pokud by se v důsledku změny právní úpravy některé ustanovení smlouvy dostalo do rozporu</w:t>
      </w:r>
      <w:r w:rsidR="00471FA5">
        <w:rPr>
          <w:rFonts w:ascii="Arial" w:hAnsi="Arial" w:cs="Arial"/>
          <w:sz w:val="22"/>
          <w:szCs w:val="22"/>
        </w:rPr>
        <w:t xml:space="preserve"> </w:t>
      </w:r>
      <w:r w:rsidRPr="002D03D7">
        <w:rPr>
          <w:rFonts w:ascii="Arial" w:hAnsi="Arial" w:cs="Arial"/>
          <w:sz w:val="22"/>
          <w:szCs w:val="22"/>
        </w:rPr>
        <w:t>s českým právním řádem (dále jen „kolidující ustanovení“) a předmětný rozpor by působil neplatnosti smlouvy jako takové, bude smlouva posuzována, jako by kolidující ustanovení nikdy neobsahovala a vztah smluvních stran se bude v této záležitosti řídit obecně závaznými právními předpisy, pokud se smluvní strany nedohodnou na znění nového ustanovení, jež by nahradilo kolidující ustanovení tak, aby vystihovalo co nejpřesněji podstatu původního ujednání a aby co nejlépe odpovídalo duchu smlouvy.</w:t>
      </w:r>
    </w:p>
    <w:p w:rsidR="00BB1BD6" w:rsidRPr="00833530" w:rsidP="00BB1BD6" w14:paraId="6787E38F" w14:textId="77777777">
      <w:pPr>
        <w:numPr>
          <w:ilvl w:val="0"/>
          <w:numId w:val="10"/>
        </w:numPr>
        <w:tabs>
          <w:tab w:val="num" w:pos="426"/>
        </w:tabs>
        <w:spacing w:after="120"/>
        <w:ind w:left="425" w:hanging="425"/>
        <w:rPr>
          <w:rFonts w:ascii="Arial" w:hAnsi="Arial" w:eastAsiaTheme="minorHAnsi" w:cs="Arial"/>
          <w:sz w:val="22"/>
          <w:szCs w:val="22"/>
        </w:rPr>
      </w:pPr>
      <w:r w:rsidRPr="00833530">
        <w:rPr>
          <w:rFonts w:ascii="Arial" w:hAnsi="Arial" w:eastAsiaTheme="minorHAnsi" w:cs="Arial"/>
          <w:sz w:val="22"/>
          <w:szCs w:val="22"/>
        </w:rPr>
        <w:t>Prodávající převzal na sebe nebezpečí změny okolností po uzavření této smlouvy, a proto mu nepřísluší domáhat se práv uvedených v § 1765 odst. 1 občanského zákoníku.</w:t>
      </w:r>
    </w:p>
    <w:p w:rsidR="00BB1BD6" w:rsidRPr="00833530" w:rsidP="00BB1BD6" w14:paraId="6331DE42" w14:textId="77777777">
      <w:pPr>
        <w:numPr>
          <w:ilvl w:val="0"/>
          <w:numId w:val="10"/>
        </w:numPr>
        <w:tabs>
          <w:tab w:val="num" w:pos="426"/>
        </w:tabs>
        <w:spacing w:after="120"/>
        <w:ind w:left="425" w:hanging="425"/>
        <w:rPr>
          <w:rFonts w:ascii="Arial" w:hAnsi="Arial" w:eastAsiaTheme="minorHAnsi" w:cs="Arial"/>
          <w:sz w:val="22"/>
          <w:szCs w:val="22"/>
        </w:rPr>
      </w:pPr>
      <w:r w:rsidRPr="00833530">
        <w:rPr>
          <w:rFonts w:ascii="Arial" w:hAnsi="Arial" w:cs="Arial"/>
          <w:sz w:val="22"/>
          <w:szCs w:val="22"/>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w:t>
      </w:r>
    </w:p>
    <w:p w:rsidR="00BB1BD6" w:rsidP="00BB1BD6" w14:paraId="0B2866BE" w14:textId="77777777">
      <w:pPr>
        <w:numPr>
          <w:ilvl w:val="0"/>
          <w:numId w:val="10"/>
        </w:numPr>
        <w:tabs>
          <w:tab w:val="num" w:pos="426"/>
        </w:tabs>
        <w:spacing w:after="120"/>
        <w:ind w:left="425" w:hanging="425"/>
        <w:rPr>
          <w:rFonts w:ascii="Arial" w:hAnsi="Arial" w:eastAsiaTheme="minorHAnsi" w:cs="Arial"/>
          <w:sz w:val="22"/>
          <w:szCs w:val="22"/>
        </w:rPr>
      </w:pPr>
      <w:r w:rsidRPr="002D03D7">
        <w:rPr>
          <w:rFonts w:ascii="Arial" w:hAnsi="Arial" w:cs="Arial"/>
          <w:sz w:val="22"/>
          <w:szCs w:val="22"/>
        </w:rPr>
        <w:t xml:space="preserve">Tato smlouva v případě jejího listinného sepsání je vyhotovena ve </w:t>
      </w:r>
      <w:r>
        <w:rPr>
          <w:rFonts w:ascii="Arial" w:hAnsi="Arial" w:cs="Arial"/>
          <w:sz w:val="22"/>
          <w:szCs w:val="22"/>
        </w:rPr>
        <w:t xml:space="preserve">3 </w:t>
      </w:r>
      <w:r w:rsidRPr="002D03D7">
        <w:rPr>
          <w:rFonts w:ascii="Arial" w:hAnsi="Arial" w:cs="Arial"/>
          <w:sz w:val="22"/>
          <w:szCs w:val="22"/>
        </w:rPr>
        <w:t>vyhotoveních s platností originálu, z nichž</w:t>
      </w:r>
      <w:r>
        <w:rPr>
          <w:rFonts w:ascii="Arial" w:hAnsi="Arial" w:cs="Arial"/>
          <w:sz w:val="22"/>
          <w:szCs w:val="22"/>
        </w:rPr>
        <w:t xml:space="preserve"> 2 vyhotovení obdrží kupující </w:t>
      </w:r>
      <w:r w:rsidRPr="002D03D7">
        <w:rPr>
          <w:rFonts w:ascii="Arial" w:hAnsi="Arial" w:cs="Arial"/>
          <w:sz w:val="22"/>
          <w:szCs w:val="22"/>
        </w:rPr>
        <w:t>a</w:t>
      </w:r>
      <w:r>
        <w:rPr>
          <w:rFonts w:ascii="Arial" w:hAnsi="Arial" w:cs="Arial"/>
          <w:sz w:val="22"/>
          <w:szCs w:val="22"/>
        </w:rPr>
        <w:t xml:space="preserve"> 1 vyhotovení obdrží prodávající</w:t>
      </w:r>
      <w:r w:rsidRPr="002D03D7">
        <w:rPr>
          <w:rFonts w:ascii="Arial" w:hAnsi="Arial" w:cs="Arial"/>
          <w:sz w:val="22"/>
          <w:szCs w:val="22"/>
        </w:rPr>
        <w:t>.</w:t>
      </w:r>
    </w:p>
    <w:p w:rsidR="00BB1BD6" w:rsidP="00BB1BD6" w14:paraId="27FA358E" w14:textId="77777777">
      <w:pPr>
        <w:numPr>
          <w:ilvl w:val="0"/>
          <w:numId w:val="10"/>
        </w:numPr>
        <w:tabs>
          <w:tab w:val="num" w:pos="426"/>
        </w:tabs>
        <w:spacing w:after="120"/>
        <w:ind w:left="425" w:hanging="425"/>
        <w:rPr>
          <w:rFonts w:ascii="Arial" w:hAnsi="Arial" w:eastAsiaTheme="minorHAnsi" w:cs="Arial"/>
          <w:sz w:val="22"/>
          <w:szCs w:val="22"/>
        </w:rPr>
      </w:pPr>
      <w:r w:rsidRPr="002D03D7">
        <w:rPr>
          <w:rFonts w:ascii="Arial" w:hAnsi="Arial" w:cs="Arial"/>
          <w:sz w:val="22"/>
          <w:szCs w:val="22"/>
        </w:rPr>
        <w:t>Uzavřenou smlouvu lze měnit nebo zrušit pouze po dohodě smluvních stran, která musí mít formu písemných, číslovaných a datovaných dodatků, které musí být podepsány oběma smluvními stranami.</w:t>
      </w:r>
    </w:p>
    <w:p w:rsidR="00BB1BD6" w:rsidRPr="00DA0CD4" w:rsidP="00BB1BD6" w14:paraId="44E55AB5" w14:textId="77777777">
      <w:pPr>
        <w:numPr>
          <w:ilvl w:val="0"/>
          <w:numId w:val="10"/>
        </w:numPr>
        <w:tabs>
          <w:tab w:val="num" w:pos="426"/>
        </w:tabs>
        <w:spacing w:after="120"/>
        <w:ind w:left="425" w:hanging="425"/>
        <w:rPr>
          <w:rFonts w:ascii="Arial" w:hAnsi="Arial" w:eastAsiaTheme="minorHAnsi" w:cs="Arial"/>
          <w:sz w:val="22"/>
          <w:szCs w:val="22"/>
        </w:rPr>
      </w:pPr>
      <w:r w:rsidRPr="002D03D7">
        <w:rPr>
          <w:rFonts w:ascii="Arial" w:hAnsi="Arial" w:cs="Arial"/>
          <w:sz w:val="22"/>
          <w:szCs w:val="22"/>
        </w:rPr>
        <w:t>Obě smluvní strany podpisem této smlouvy vylučují, aby nad rámec jejích výslovných ustanovení a ustanovení jejích příloh byla jakákoliv jejich práva či povinnosti dovozovány</w:t>
      </w:r>
      <w:r w:rsidRPr="002D03D7">
        <w:rPr>
          <w:rFonts w:ascii="Arial" w:hAnsi="Arial" w:cs="Arial"/>
          <w:sz w:val="22"/>
          <w:szCs w:val="22"/>
        </w:rPr>
        <w:br/>
        <w:t>z dosavadní či budoucí praxe zavedené mezi smluvními stranami, resp. ze zvyklostí zachovávaných obecně či v odvětví týkajícím se předmětu této smlouvy.</w:t>
      </w:r>
    </w:p>
    <w:p w:rsidR="00BB1BD6" w:rsidRPr="00833530" w:rsidP="00BB1BD6" w14:paraId="2DD5AE97" w14:textId="77777777">
      <w:pPr>
        <w:numPr>
          <w:ilvl w:val="0"/>
          <w:numId w:val="10"/>
        </w:numPr>
        <w:tabs>
          <w:tab w:val="num" w:pos="426"/>
          <w:tab w:val="left" w:pos="4962"/>
        </w:tabs>
        <w:spacing w:after="120"/>
        <w:ind w:left="425" w:hanging="425"/>
        <w:rPr>
          <w:rFonts w:ascii="Arial" w:hAnsi="Arial" w:eastAsiaTheme="minorHAnsi" w:cs="Arial"/>
          <w:sz w:val="22"/>
          <w:szCs w:val="22"/>
        </w:rPr>
      </w:pPr>
      <w:r w:rsidRPr="00833530">
        <w:rPr>
          <w:rFonts w:ascii="Arial" w:hAnsi="Arial" w:eastAsiaTheme="minorHAnsi" w:cs="Arial"/>
          <w:sz w:val="22"/>
          <w:szCs w:val="22"/>
        </w:rPr>
        <w:t>V případě, že je ke správnému použití a funkčnosti zboží potřeba při jeho instalaci</w:t>
      </w:r>
      <w:r w:rsidRPr="00833530">
        <w:rPr>
          <w:rFonts w:ascii="Arial" w:hAnsi="Arial" w:eastAsiaTheme="minorHAnsi" w:cs="Arial"/>
          <w:sz w:val="22"/>
          <w:szCs w:val="22"/>
        </w:rPr>
        <w:br/>
        <w:t>a zprovoznění přijetí licenčních podmínek, bez ohledu na to, zda takové přijetí licenčních podmínek provede prodávající nebo kupující, má vždy v případě jakéhokoliv rozporu přednost znění smlouvy před zněním takto přijatých licenčních podmínek.</w:t>
      </w:r>
    </w:p>
    <w:p w:rsidR="00BB1BD6" w:rsidP="00BB1BD6" w14:paraId="7997B2B7" w14:textId="77777777">
      <w:pPr>
        <w:numPr>
          <w:ilvl w:val="0"/>
          <w:numId w:val="10"/>
        </w:numPr>
        <w:tabs>
          <w:tab w:val="num" w:pos="426"/>
        </w:tabs>
        <w:spacing w:after="120"/>
        <w:ind w:left="425" w:hanging="425"/>
        <w:rPr>
          <w:rFonts w:ascii="Arial" w:hAnsi="Arial" w:eastAsiaTheme="minorHAnsi" w:cs="Arial"/>
          <w:sz w:val="22"/>
          <w:szCs w:val="22"/>
        </w:rPr>
      </w:pPr>
      <w:r>
        <w:rPr>
          <w:rFonts w:ascii="Arial" w:hAnsi="Arial" w:cs="Arial"/>
          <w:sz w:val="22"/>
          <w:szCs w:val="22"/>
        </w:rPr>
        <w:t>Kupující</w:t>
      </w:r>
      <w:r w:rsidRPr="002D03D7">
        <w:rPr>
          <w:rFonts w:ascii="Arial" w:hAnsi="Arial" w:cs="Arial"/>
          <w:sz w:val="22"/>
          <w:szCs w:val="22"/>
        </w:rPr>
        <w:t xml:space="preserve"> je povinným subjektem ve smyslu zákona o registru smluv. P</w:t>
      </w:r>
      <w:r>
        <w:rPr>
          <w:rFonts w:ascii="Arial" w:hAnsi="Arial" w:cs="Arial"/>
          <w:sz w:val="22"/>
          <w:szCs w:val="22"/>
        </w:rPr>
        <w:t>rodávající</w:t>
      </w:r>
      <w:r w:rsidRPr="002D03D7">
        <w:rPr>
          <w:rFonts w:ascii="Arial" w:hAnsi="Arial" w:cs="Arial"/>
          <w:sz w:val="22"/>
          <w:szCs w:val="22"/>
        </w:rPr>
        <w:t xml:space="preserve"> bere na vědomí, že tato smlouva bude uveřejněna, včetně všech jejích případných dodatků, na profilu zadavatele a v Registru smluv. Splnění této zákonné povinnosti není porušením dů</w:t>
      </w:r>
      <w:r>
        <w:rPr>
          <w:rFonts w:ascii="Arial" w:hAnsi="Arial" w:cs="Arial"/>
          <w:sz w:val="22"/>
          <w:szCs w:val="22"/>
        </w:rPr>
        <w:t>věrnosti informací. Prodávající</w:t>
      </w:r>
      <w:r w:rsidRPr="002D03D7">
        <w:rPr>
          <w:rFonts w:ascii="Arial" w:hAnsi="Arial" w:cs="Arial"/>
          <w:sz w:val="22"/>
          <w:szCs w:val="22"/>
        </w:rPr>
        <w:t xml:space="preserve"> bere na vědomí, že uveřejněno bude úplné znění této smlouvy, včetně všech identifikačních a kontaktních údajů osob, které prodávající uvedl v textu této smlouvy. Je-li podle obecného nařízení k uveřejnění těchto údajů potřebný souh</w:t>
      </w:r>
      <w:r>
        <w:rPr>
          <w:rFonts w:ascii="Arial" w:hAnsi="Arial" w:cs="Arial"/>
          <w:sz w:val="22"/>
          <w:szCs w:val="22"/>
        </w:rPr>
        <w:t>las dotčených osob, prodávající</w:t>
      </w:r>
      <w:r w:rsidRPr="002D03D7">
        <w:rPr>
          <w:rFonts w:ascii="Arial" w:hAnsi="Arial" w:cs="Arial"/>
          <w:sz w:val="22"/>
          <w:szCs w:val="22"/>
        </w:rPr>
        <w:t xml:space="preserve"> výslovně prohlašuje, že takový souhlas všech dotčených osob zajistil. Smluvní strany se dohodly, že smlouvu zašle správci Regist</w:t>
      </w:r>
      <w:r>
        <w:rPr>
          <w:rFonts w:ascii="Arial" w:hAnsi="Arial" w:cs="Arial"/>
          <w:sz w:val="22"/>
          <w:szCs w:val="22"/>
        </w:rPr>
        <w:t>ru smluv k uveřejnění kupující a bude prodávajícího</w:t>
      </w:r>
      <w:r w:rsidRPr="002D03D7">
        <w:rPr>
          <w:rFonts w:ascii="Arial" w:hAnsi="Arial" w:cs="Arial"/>
          <w:sz w:val="22"/>
          <w:szCs w:val="22"/>
        </w:rPr>
        <w:t xml:space="preserve"> písemně informovat o uveřejnění smlouv</w:t>
      </w:r>
      <w:r>
        <w:rPr>
          <w:rFonts w:ascii="Arial" w:hAnsi="Arial" w:cs="Arial"/>
          <w:sz w:val="22"/>
          <w:szCs w:val="22"/>
        </w:rPr>
        <w:t>y v Registru smluv. Prodávající</w:t>
      </w:r>
      <w:r w:rsidRPr="002D03D7">
        <w:rPr>
          <w:rFonts w:ascii="Arial" w:hAnsi="Arial" w:cs="Arial"/>
          <w:sz w:val="22"/>
          <w:szCs w:val="22"/>
        </w:rPr>
        <w:t xml:space="preserve"> je povinen zkontrolovat, že smlouva byla v Registru smluv řádně uveřejněna. V pří</w:t>
      </w:r>
      <w:r>
        <w:rPr>
          <w:rFonts w:ascii="Arial" w:hAnsi="Arial" w:cs="Arial"/>
          <w:sz w:val="22"/>
          <w:szCs w:val="22"/>
        </w:rPr>
        <w:t xml:space="preserve">padě, že prodávající </w:t>
      </w:r>
      <w:r w:rsidRPr="002D03D7">
        <w:rPr>
          <w:rFonts w:ascii="Arial" w:hAnsi="Arial" w:cs="Arial"/>
          <w:sz w:val="22"/>
          <w:szCs w:val="22"/>
        </w:rPr>
        <w:t>zjistí jakékoliv nepřesnosti či nedostatky, je povinen bez zbyte</w:t>
      </w:r>
      <w:r>
        <w:rPr>
          <w:rFonts w:ascii="Arial" w:hAnsi="Arial" w:cs="Arial"/>
          <w:sz w:val="22"/>
          <w:szCs w:val="22"/>
        </w:rPr>
        <w:t>čného odkladu o nich kupujícího informovat. Kupující</w:t>
      </w:r>
      <w:r w:rsidRPr="002D03D7">
        <w:rPr>
          <w:rFonts w:ascii="Arial" w:hAnsi="Arial" w:cs="Arial"/>
          <w:sz w:val="22"/>
          <w:szCs w:val="22"/>
        </w:rPr>
        <w:t xml:space="preserve"> je dále v souladu se ZZVZ povinen na profilu zadavatele uveřejnit skutečně uhrazenou cenu.</w:t>
      </w:r>
    </w:p>
    <w:p w:rsidR="00BB1BD6" w:rsidP="00BB1BD6" w14:paraId="4BB00AD8" w14:textId="77777777">
      <w:pPr>
        <w:numPr>
          <w:ilvl w:val="0"/>
          <w:numId w:val="10"/>
        </w:numPr>
        <w:tabs>
          <w:tab w:val="num" w:pos="426"/>
        </w:tabs>
        <w:spacing w:after="120"/>
        <w:ind w:left="425" w:hanging="425"/>
        <w:rPr>
          <w:rFonts w:ascii="Arial" w:hAnsi="Arial" w:eastAsiaTheme="minorHAnsi" w:cs="Arial"/>
          <w:sz w:val="22"/>
          <w:szCs w:val="22"/>
        </w:rPr>
      </w:pPr>
      <w:r w:rsidRPr="002D03D7">
        <w:rPr>
          <w:rFonts w:ascii="Arial" w:hAnsi="Arial" w:cs="Arial"/>
          <w:sz w:val="22"/>
          <w:szCs w:val="22"/>
        </w:rPr>
        <w:t>Tato smlouva nabývá platnosti dnem podpisu poslední ze smluvních stran a účinnosti dnem uveřejnění v Registru smluv.</w:t>
      </w:r>
    </w:p>
    <w:p w:rsidR="00BB1BD6" w:rsidRPr="00DA0CD4" w:rsidP="00BB1BD6" w14:paraId="3B9CDDC1" w14:textId="77777777">
      <w:pPr>
        <w:numPr>
          <w:ilvl w:val="0"/>
          <w:numId w:val="10"/>
        </w:numPr>
        <w:tabs>
          <w:tab w:val="num" w:pos="426"/>
        </w:tabs>
        <w:spacing w:after="120"/>
        <w:ind w:left="425" w:hanging="425"/>
        <w:rPr>
          <w:rFonts w:ascii="Arial" w:hAnsi="Arial" w:eastAsiaTheme="minorHAnsi" w:cs="Arial"/>
          <w:sz w:val="22"/>
          <w:szCs w:val="22"/>
        </w:rPr>
      </w:pPr>
      <w:r w:rsidRPr="00DA0CD4">
        <w:rPr>
          <w:rFonts w:ascii="Arial" w:hAnsi="Arial" w:cs="Arial"/>
          <w:sz w:val="22"/>
          <w:szCs w:val="22"/>
        </w:rPr>
        <w:t>Každá ze smluvních stran prohlašuje, že tuto smlouvu uzavírá svobodně a vážně, že považuje obsah této smlouvy za určitý, srozumitelný, a že jsou jí známy veškeré skutečnosti, jež jsou pro uzavření této smlouvy rozhodující, na důkaz čehož připojují smluvní strany k této smlouvě své podpisy.</w:t>
      </w:r>
    </w:p>
    <w:p w:rsidR="00BB1BD6" w:rsidP="00BB1BD6" w14:paraId="0BF4146D" w14:textId="77777777">
      <w:pPr>
        <w:numPr>
          <w:ilvl w:val="0"/>
          <w:numId w:val="10"/>
        </w:numPr>
        <w:tabs>
          <w:tab w:val="num" w:pos="426"/>
        </w:tabs>
        <w:spacing w:before="120" w:after="120"/>
        <w:ind w:left="425" w:hanging="425"/>
        <w:rPr>
          <w:rFonts w:ascii="Arial" w:hAnsi="Arial" w:eastAsiaTheme="minorHAnsi" w:cs="Arial"/>
          <w:sz w:val="22"/>
          <w:szCs w:val="22"/>
        </w:rPr>
      </w:pPr>
      <w:r w:rsidRPr="00833530">
        <w:rPr>
          <w:rFonts w:ascii="Arial" w:hAnsi="Arial" w:eastAsiaTheme="minorHAnsi" w:cs="Arial"/>
          <w:sz w:val="22"/>
          <w:szCs w:val="22"/>
        </w:rPr>
        <w:t>Nedílnou s</w:t>
      </w:r>
      <w:r>
        <w:rPr>
          <w:rFonts w:ascii="Arial" w:hAnsi="Arial" w:eastAsiaTheme="minorHAnsi" w:cs="Arial"/>
          <w:sz w:val="22"/>
          <w:szCs w:val="22"/>
        </w:rPr>
        <w:t>oučástí této smlouvy jsou přílohy:</w:t>
      </w:r>
    </w:p>
    <w:p w:rsidR="00BB1BD6" w:rsidP="00BB1BD6" w14:paraId="2DC04EE0" w14:textId="2A6C1EE0">
      <w:pPr>
        <w:spacing w:before="120" w:after="120"/>
        <w:ind w:left="425"/>
        <w:rPr>
          <w:rFonts w:ascii="Arial" w:hAnsi="Arial" w:eastAsiaTheme="minorHAnsi" w:cs="Arial"/>
          <w:sz w:val="22"/>
          <w:szCs w:val="22"/>
        </w:rPr>
      </w:pPr>
      <w:r>
        <w:rPr>
          <w:rFonts w:ascii="Arial" w:hAnsi="Arial" w:eastAsiaTheme="minorHAnsi" w:cs="Arial"/>
          <w:sz w:val="22"/>
          <w:szCs w:val="22"/>
        </w:rPr>
        <w:t xml:space="preserve">Příloha </w:t>
      </w:r>
      <w:r w:rsidRPr="00833530">
        <w:rPr>
          <w:rFonts w:ascii="Arial" w:hAnsi="Arial" w:eastAsiaTheme="minorHAnsi" w:cs="Arial"/>
          <w:sz w:val="22"/>
          <w:szCs w:val="22"/>
        </w:rPr>
        <w:t xml:space="preserve">č. 1 – Technická specifikace </w:t>
      </w:r>
    </w:p>
    <w:p w:rsidR="00C4569A" w:rsidP="00BB1BD6" w14:paraId="76F6514D" w14:textId="77777777">
      <w:pPr>
        <w:spacing w:before="120" w:after="120"/>
        <w:ind w:left="425"/>
        <w:rPr>
          <w:rFonts w:ascii="Arial" w:hAnsi="Arial" w:eastAsiaTheme="minorHAnsi" w:cs="Arial"/>
          <w:sz w:val="22"/>
          <w:szCs w:val="22"/>
        </w:rPr>
      </w:pPr>
    </w:p>
    <w:p w:rsidR="00C4569A" w:rsidP="00BB1BD6" w14:paraId="44876F4E" w14:textId="77777777">
      <w:pPr>
        <w:spacing w:before="120" w:after="120"/>
        <w:ind w:left="425"/>
        <w:rPr>
          <w:rFonts w:ascii="Arial" w:hAnsi="Arial" w:eastAsiaTheme="minorHAnsi" w:cs="Arial"/>
          <w:sz w:val="22"/>
          <w:szCs w:val="22"/>
        </w:rPr>
      </w:pPr>
    </w:p>
    <w:p w:rsidR="00BB1BD6" w:rsidRPr="00833530" w:rsidP="00BB1BD6" w14:paraId="65AFF5DC" w14:textId="610B0D1E">
      <w:pPr>
        <w:tabs>
          <w:tab w:val="left" w:pos="0"/>
          <w:tab w:val="left" w:pos="5103"/>
        </w:tabs>
        <w:spacing w:before="120" w:after="240"/>
        <w:rPr>
          <w:rFonts w:ascii="Arial" w:hAnsi="Arial" w:eastAsiaTheme="minorHAnsi" w:cs="Arial"/>
          <w:sz w:val="22"/>
          <w:szCs w:val="22"/>
        </w:rPr>
      </w:pPr>
      <w:r w:rsidRPr="00833530">
        <w:rPr>
          <w:rFonts w:ascii="Arial" w:hAnsi="Arial" w:eastAsiaTheme="minorHAnsi" w:cs="Arial"/>
          <w:sz w:val="22"/>
          <w:szCs w:val="22"/>
        </w:rPr>
        <w:t>V</w:t>
      </w:r>
      <w:r w:rsidR="00C91D45">
        <w:rPr>
          <w:rFonts w:ascii="Arial" w:hAnsi="Arial" w:eastAsiaTheme="minorHAnsi" w:cs="Arial"/>
          <w:sz w:val="22"/>
          <w:szCs w:val="22"/>
        </w:rPr>
        <w:t xml:space="preserve"> Praze </w:t>
      </w:r>
      <w:r w:rsidRPr="0086477B" w:rsidR="0086477B">
        <w:rPr>
          <w:rFonts w:ascii="Arial" w:hAnsi="Arial" w:eastAsiaTheme="minorHAnsi" w:cs="Arial"/>
          <w:sz w:val="22"/>
          <w:szCs w:val="22"/>
        </w:rPr>
        <w:t>dne</w:t>
      </w:r>
      <w:r w:rsidR="00C91D45">
        <w:rPr>
          <w:rFonts w:ascii="Arial" w:hAnsi="Arial" w:eastAsiaTheme="minorHAnsi" w:cs="Arial"/>
          <w:sz w:val="22"/>
          <w:szCs w:val="22"/>
        </w:rPr>
        <w:t xml:space="preserve"> 17. 11. 2025</w:t>
      </w:r>
      <w:r w:rsidRPr="00833530">
        <w:rPr>
          <w:rFonts w:ascii="Arial" w:hAnsi="Arial" w:eastAsiaTheme="minorHAnsi" w:cs="Arial"/>
          <w:sz w:val="22"/>
          <w:szCs w:val="22"/>
        </w:rPr>
        <w:tab/>
        <w:t>V Praze dne</w:t>
      </w:r>
      <w:r w:rsidR="00C91D45">
        <w:rPr>
          <w:rFonts w:ascii="Arial" w:hAnsi="Arial" w:eastAsiaTheme="minorHAnsi" w:cs="Arial"/>
          <w:sz w:val="22"/>
          <w:szCs w:val="22"/>
        </w:rPr>
        <w:t xml:space="preserve"> 18. 11. 2025</w:t>
      </w:r>
    </w:p>
    <w:p w:rsidR="00BB1BD6" w:rsidP="00794D29" w14:paraId="54D1527F" w14:textId="1A410847">
      <w:pPr>
        <w:tabs>
          <w:tab w:val="left" w:pos="0"/>
          <w:tab w:val="left" w:pos="5103"/>
        </w:tabs>
        <w:spacing w:after="120"/>
        <w:rPr>
          <w:rFonts w:ascii="Arial" w:hAnsi="Arial" w:eastAsiaTheme="minorHAnsi" w:cs="Arial"/>
          <w:sz w:val="22"/>
          <w:szCs w:val="22"/>
        </w:rPr>
      </w:pPr>
      <w:r w:rsidRPr="00833530">
        <w:rPr>
          <w:rFonts w:ascii="Arial" w:hAnsi="Arial" w:eastAsiaTheme="minorHAnsi" w:cs="Arial"/>
          <w:sz w:val="22"/>
          <w:szCs w:val="22"/>
        </w:rPr>
        <w:t>za prodávajícího</w:t>
      </w:r>
      <w:r w:rsidRPr="00833530">
        <w:rPr>
          <w:rFonts w:ascii="Arial" w:hAnsi="Arial" w:eastAsiaTheme="minorHAnsi" w:cs="Arial"/>
          <w:sz w:val="22"/>
          <w:szCs w:val="22"/>
        </w:rPr>
        <w:tab/>
        <w:t>za kupujícího</w:t>
      </w:r>
      <w:r w:rsidRPr="00833530">
        <w:rPr>
          <w:rFonts w:ascii="Arial" w:hAnsi="Arial" w:eastAsiaTheme="minorHAnsi" w:cs="Arial"/>
          <w:sz w:val="22"/>
          <w:szCs w:val="22"/>
        </w:rPr>
        <w:tab/>
      </w:r>
      <w:r w:rsidRPr="00833530">
        <w:rPr>
          <w:rFonts w:ascii="Arial" w:hAnsi="Arial" w:eastAsiaTheme="minorHAnsi" w:cs="Arial"/>
          <w:sz w:val="22"/>
          <w:szCs w:val="22"/>
        </w:rPr>
        <w:tab/>
      </w:r>
      <w:r w:rsidRPr="00833530">
        <w:rPr>
          <w:rFonts w:ascii="Arial" w:hAnsi="Arial" w:eastAsiaTheme="minorHAnsi" w:cs="Arial"/>
          <w:sz w:val="22"/>
          <w:szCs w:val="22"/>
        </w:rPr>
        <w:tab/>
      </w:r>
    </w:p>
    <w:p w:rsidR="0086477B" w:rsidP="00794D29" w14:paraId="0B79797E" w14:textId="77777777">
      <w:pPr>
        <w:tabs>
          <w:tab w:val="left" w:pos="0"/>
          <w:tab w:val="left" w:pos="5103"/>
        </w:tabs>
        <w:spacing w:after="120"/>
        <w:rPr>
          <w:rFonts w:ascii="Arial" w:hAnsi="Arial" w:eastAsiaTheme="minorHAnsi" w:cs="Arial"/>
          <w:sz w:val="22"/>
          <w:szCs w:val="22"/>
        </w:rPr>
      </w:pPr>
    </w:p>
    <w:p w:rsidR="00C4569A" w:rsidP="00794D29" w14:paraId="352FE899" w14:textId="77777777">
      <w:pPr>
        <w:tabs>
          <w:tab w:val="left" w:pos="0"/>
          <w:tab w:val="left" w:pos="5103"/>
        </w:tabs>
        <w:spacing w:after="120"/>
        <w:rPr>
          <w:rFonts w:ascii="Arial" w:hAnsi="Arial" w:eastAsiaTheme="minorHAnsi" w:cs="Arial"/>
          <w:sz w:val="22"/>
          <w:szCs w:val="22"/>
        </w:rPr>
      </w:pPr>
    </w:p>
    <w:p w:rsidR="00BB1BD6" w:rsidP="00BB1BD6" w14:paraId="7D56C838" w14:textId="48C5A490">
      <w:pPr>
        <w:tabs>
          <w:tab w:val="left" w:pos="0"/>
          <w:tab w:val="left" w:pos="5103"/>
        </w:tabs>
        <w:rPr>
          <w:rFonts w:ascii="Arial" w:hAnsi="Arial" w:eastAsiaTheme="minorHAnsi" w:cs="Arial"/>
          <w:sz w:val="22"/>
          <w:szCs w:val="22"/>
        </w:rPr>
      </w:pPr>
      <w:r w:rsidRPr="0086477B">
        <w:rPr>
          <w:rFonts w:ascii="Arial" w:hAnsi="Arial" w:eastAsiaTheme="minorHAnsi" w:cs="Arial"/>
          <w:sz w:val="22"/>
          <w:szCs w:val="22"/>
        </w:rPr>
        <w:t xml:space="preserve">Jiří </w:t>
      </w:r>
      <w:r w:rsidRPr="0086477B">
        <w:rPr>
          <w:rFonts w:ascii="Arial" w:hAnsi="Arial" w:eastAsiaTheme="minorHAnsi" w:cs="Arial"/>
          <w:sz w:val="22"/>
          <w:szCs w:val="22"/>
        </w:rPr>
        <w:t>Turčányi</w:t>
      </w:r>
      <w:r w:rsidR="00C91D45">
        <w:rPr>
          <w:rFonts w:ascii="Arial" w:hAnsi="Arial" w:eastAsiaTheme="minorHAnsi" w:cs="Arial"/>
          <w:sz w:val="22"/>
          <w:szCs w:val="22"/>
        </w:rPr>
        <w:t xml:space="preserve"> v. r.</w:t>
      </w:r>
      <w:r w:rsidRPr="00833530">
        <w:rPr>
          <w:rFonts w:ascii="Arial" w:hAnsi="Arial" w:eastAsiaTheme="minorHAnsi" w:cs="Arial"/>
          <w:sz w:val="22"/>
          <w:szCs w:val="22"/>
        </w:rPr>
        <w:tab/>
        <w:t xml:space="preserve">Ing. </w:t>
      </w:r>
      <w:r>
        <w:rPr>
          <w:rFonts w:ascii="Arial" w:hAnsi="Arial" w:eastAsiaTheme="minorHAnsi" w:cs="Arial"/>
          <w:sz w:val="22"/>
          <w:szCs w:val="22"/>
        </w:rPr>
        <w:t>Jitka Křupková</w:t>
      </w:r>
      <w:r w:rsidR="00C91D45">
        <w:rPr>
          <w:rFonts w:ascii="Arial" w:hAnsi="Arial" w:eastAsiaTheme="minorHAnsi" w:cs="Arial"/>
          <w:sz w:val="22"/>
          <w:szCs w:val="22"/>
        </w:rPr>
        <w:t xml:space="preserve"> v. r.</w:t>
      </w:r>
    </w:p>
    <w:p w:rsidR="00364AB5" w:rsidRPr="008C020D" w:rsidP="0086477B" w14:paraId="0C040538" w14:textId="05BA64BA">
      <w:pPr>
        <w:tabs>
          <w:tab w:val="left" w:pos="0"/>
          <w:tab w:val="left" w:pos="5103"/>
        </w:tabs>
        <w:rPr>
          <w:rFonts w:ascii="Arial" w:hAnsi="Arial" w:cs="Arial"/>
          <w:bCs/>
          <w:sz w:val="22"/>
          <w:szCs w:val="22"/>
        </w:rPr>
      </w:pPr>
      <w:r w:rsidRPr="0086477B">
        <w:rPr>
          <w:rFonts w:ascii="Arial" w:hAnsi="Arial" w:eastAsiaTheme="minorHAnsi" w:cs="Arial"/>
          <w:sz w:val="22"/>
          <w:szCs w:val="22"/>
        </w:rPr>
        <w:t xml:space="preserve">jednatel, Data </w:t>
      </w:r>
      <w:r w:rsidRPr="0086477B">
        <w:rPr>
          <w:rFonts w:ascii="Arial" w:hAnsi="Arial" w:eastAsiaTheme="minorHAnsi" w:cs="Arial"/>
          <w:sz w:val="22"/>
          <w:szCs w:val="22"/>
        </w:rPr>
        <w:t>Force</w:t>
      </w:r>
      <w:r w:rsidRPr="0086477B">
        <w:rPr>
          <w:rFonts w:ascii="Arial" w:hAnsi="Arial" w:eastAsiaTheme="minorHAnsi" w:cs="Arial"/>
          <w:sz w:val="22"/>
          <w:szCs w:val="22"/>
        </w:rPr>
        <w:t>, s.r.o.</w:t>
      </w:r>
      <w:r w:rsidR="00BB1BD6">
        <w:rPr>
          <w:rFonts w:ascii="Arial" w:hAnsi="Arial" w:eastAsiaTheme="minorHAnsi" w:cs="Arial"/>
          <w:sz w:val="22"/>
          <w:szCs w:val="22"/>
        </w:rPr>
        <w:tab/>
        <w:t>ředitelka Odboru informatiky</w:t>
      </w:r>
    </w:p>
    <w:p w:rsidR="009C3C1A" w:rsidRPr="00507003" w:rsidP="008C020D" w14:paraId="3A46F0BC" w14:textId="147F950F">
      <w:pPr>
        <w:spacing w:after="120"/>
        <w:rPr>
          <w:rFonts w:ascii="Arial" w:hAnsi="Arial" w:cs="Arial"/>
          <w:sz w:val="22"/>
          <w:szCs w:val="22"/>
          <w:highlight w:val="yellow"/>
        </w:rPr>
        <w:sectPr w:rsidSect="00631745">
          <w:footerReference w:type="default" r:id="rId6"/>
          <w:headerReference w:type="first" r:id="rId7"/>
          <w:pgSz w:w="11906" w:h="16838"/>
          <w:pgMar w:top="1417" w:right="1417" w:bottom="1417" w:left="1417" w:header="708" w:footer="708" w:gutter="0"/>
          <w:cols w:space="708"/>
          <w:titlePg/>
          <w:docGrid w:linePitch="360"/>
        </w:sectPr>
      </w:pPr>
    </w:p>
    <w:p w:rsidR="00A248D8" w:rsidP="00A248D8" w14:paraId="577EB2FD" w14:textId="10D7307E">
      <w:pPr>
        <w:spacing w:before="480"/>
        <w:jc w:val="center"/>
        <w:rPr>
          <w:rFonts w:ascii="Arial" w:hAnsi="Arial" w:cs="Arial"/>
          <w:b/>
          <w:bCs/>
          <w:kern w:val="32"/>
          <w:sz w:val="32"/>
          <w:szCs w:val="32"/>
        </w:rPr>
      </w:pPr>
      <w:r w:rsidRPr="00833530">
        <w:rPr>
          <w:rFonts w:ascii="Arial" w:hAnsi="Arial" w:cs="Arial"/>
          <w:b/>
          <w:bCs/>
          <w:kern w:val="32"/>
          <w:sz w:val="32"/>
          <w:szCs w:val="32"/>
        </w:rPr>
        <w:t xml:space="preserve">Technická specifikace </w:t>
      </w:r>
    </w:p>
    <w:p w:rsidR="00A248D8" w14:paraId="0E5C3CD7" w14:textId="77777777"/>
    <w:tbl>
      <w:tblPr>
        <w:tblStyle w:val="TableGrid0"/>
        <w:tblW w:w="9639" w:type="dxa"/>
        <w:tblInd w:w="-2" w:type="dxa"/>
        <w:tblCellMar>
          <w:top w:w="7" w:type="dxa"/>
          <w:left w:w="68" w:type="dxa"/>
          <w:right w:w="65" w:type="dxa"/>
        </w:tblCellMar>
        <w:tblLook w:val="04A0"/>
      </w:tblPr>
      <w:tblGrid>
        <w:gridCol w:w="4951"/>
        <w:gridCol w:w="1995"/>
        <w:gridCol w:w="2693"/>
      </w:tblGrid>
      <w:tr w14:paraId="22B257FE" w14:textId="77777777" w:rsidTr="004A2365">
        <w:tblPrEx>
          <w:tblW w:w="9639" w:type="dxa"/>
          <w:tblInd w:w="-2" w:type="dxa"/>
          <w:tblCellMar>
            <w:top w:w="7" w:type="dxa"/>
            <w:left w:w="68" w:type="dxa"/>
            <w:right w:w="65" w:type="dxa"/>
          </w:tblCellMar>
          <w:tblLook w:val="04A0"/>
        </w:tblPrEx>
        <w:trPr>
          <w:trHeight w:val="64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EF2CC" w:themeFill="accent4" w:themeFillTint="33"/>
            <w:tcMar>
              <w:top w:w="85" w:type="dxa"/>
              <w:left w:w="85" w:type="dxa"/>
              <w:bottom w:w="85" w:type="dxa"/>
              <w:right w:w="85" w:type="dxa"/>
            </w:tcMar>
            <w:vAlign w:val="center"/>
          </w:tcPr>
          <w:p w:rsidR="0086477B" w:rsidRPr="00B167F1" w:rsidP="004A2365" w14:paraId="1433CFAA" w14:textId="77777777">
            <w:pPr>
              <w:spacing w:line="259" w:lineRule="auto"/>
              <w:jc w:val="center"/>
              <w:rPr>
                <w:rFonts w:ascii="Arial" w:hAnsi="Arial" w:cs="Arial"/>
                <w:b/>
                <w:kern w:val="0"/>
                <w:sz w:val="24"/>
                <w:szCs w:val="24"/>
                <w:lang w:val="cs-CZ"/>
                <w14:ligatures w14:val="none"/>
              </w:rPr>
            </w:pPr>
            <w:r w:rsidRPr="00B167F1">
              <w:rPr>
                <w:rFonts w:ascii="Arial" w:hAnsi="Arial" w:cs="Arial"/>
                <w:b/>
                <w:sz w:val="22"/>
                <w:szCs w:val="22"/>
                <w:lang w:val="cs-CZ"/>
              </w:rPr>
              <w:t xml:space="preserve">Navýšení diskové kapacity diskového pole </w:t>
            </w:r>
          </w:p>
        </w:tc>
      </w:tr>
      <w:tr w14:paraId="25107918" w14:textId="77777777" w:rsidTr="004A2365">
        <w:tblPrEx>
          <w:tblW w:w="9639" w:type="dxa"/>
          <w:tblInd w:w="-2" w:type="dxa"/>
          <w:tblCellMar>
            <w:top w:w="7" w:type="dxa"/>
            <w:left w:w="68" w:type="dxa"/>
            <w:right w:w="65" w:type="dxa"/>
          </w:tblCellMar>
          <w:tblLook w:val="04A0"/>
        </w:tblPrEx>
        <w:trPr>
          <w:trHeight w:val="641"/>
        </w:trPr>
        <w:tc>
          <w:tcPr>
            <w:tcW w:w="4951" w:type="dxa"/>
            <w:tcBorders>
              <w:top w:val="single" w:sz="4" w:space="0" w:color="000000"/>
              <w:left w:val="single" w:sz="4" w:space="0" w:color="000000"/>
              <w:bottom w:val="single" w:sz="4" w:space="0" w:color="000000"/>
              <w:right w:val="single" w:sz="4" w:space="0" w:color="000000"/>
            </w:tcBorders>
            <w:shd w:val="clear" w:color="auto" w:fill="FEF2CC" w:themeFill="accent4" w:themeFillTint="33"/>
            <w:tcMar>
              <w:top w:w="85" w:type="dxa"/>
              <w:left w:w="85" w:type="dxa"/>
              <w:bottom w:w="85" w:type="dxa"/>
              <w:right w:w="85" w:type="dxa"/>
            </w:tcMar>
            <w:vAlign w:val="center"/>
          </w:tcPr>
          <w:p w:rsidR="0086477B" w:rsidRPr="00B167F1" w:rsidP="004A2365" w14:paraId="2EE67DB2" w14:textId="77777777">
            <w:pPr>
              <w:spacing w:line="259" w:lineRule="auto"/>
              <w:ind w:right="221"/>
              <w:jc w:val="center"/>
              <w:rPr>
                <w:rFonts w:ascii="Arial" w:hAnsi="Arial" w:cs="Arial"/>
                <w:b/>
                <w:kern w:val="0"/>
                <w:lang w:val="cs-CZ"/>
                <w14:ligatures w14:val="none"/>
              </w:rPr>
            </w:pPr>
            <w:r w:rsidRPr="00B167F1">
              <w:rPr>
                <w:rFonts w:ascii="Arial" w:hAnsi="Arial" w:cs="Arial"/>
                <w:b/>
                <w:lang w:val="cs-CZ"/>
              </w:rPr>
              <w:t>Požadovaná funkcionalita/vlastnost</w:t>
            </w:r>
          </w:p>
        </w:tc>
        <w:tc>
          <w:tcPr>
            <w:tcW w:w="1995" w:type="dxa"/>
            <w:tcBorders>
              <w:top w:val="single" w:sz="4" w:space="0" w:color="000000"/>
              <w:left w:val="single" w:sz="4" w:space="0" w:color="000000"/>
              <w:bottom w:val="single" w:sz="4" w:space="0" w:color="000000"/>
              <w:right w:val="single" w:sz="4" w:space="0" w:color="000000"/>
            </w:tcBorders>
            <w:shd w:val="clear" w:color="auto" w:fill="FEF2CC" w:themeFill="accent4" w:themeFillTint="33"/>
            <w:tcMar>
              <w:top w:w="85" w:type="dxa"/>
              <w:left w:w="85" w:type="dxa"/>
              <w:bottom w:w="85" w:type="dxa"/>
              <w:right w:w="85" w:type="dxa"/>
            </w:tcMar>
            <w:vAlign w:val="center"/>
          </w:tcPr>
          <w:p w:rsidR="0086477B" w:rsidRPr="00B167F1" w:rsidP="004A2365" w14:paraId="5B70E802" w14:textId="77777777">
            <w:pPr>
              <w:spacing w:line="259" w:lineRule="auto"/>
              <w:ind w:right="221"/>
              <w:jc w:val="center"/>
              <w:rPr>
                <w:rFonts w:ascii="Arial" w:hAnsi="Arial" w:cs="Arial"/>
                <w:b/>
                <w:kern w:val="0"/>
                <w:lang w:val="cs-CZ"/>
                <w14:ligatures w14:val="none"/>
              </w:rPr>
            </w:pPr>
            <w:r w:rsidRPr="00B167F1">
              <w:rPr>
                <w:rFonts w:ascii="Arial" w:hAnsi="Arial" w:cs="Arial"/>
                <w:b/>
                <w:kern w:val="0"/>
                <w:lang w:val="cs-CZ"/>
                <w14:ligatures w14:val="none"/>
              </w:rPr>
              <w:t>Splňuje (ANO/NE)</w:t>
            </w:r>
          </w:p>
        </w:tc>
        <w:tc>
          <w:tcPr>
            <w:tcW w:w="2693" w:type="dxa"/>
            <w:tcBorders>
              <w:top w:val="single" w:sz="4" w:space="0" w:color="000000"/>
              <w:left w:val="single" w:sz="4" w:space="0" w:color="000000"/>
              <w:bottom w:val="single" w:sz="4" w:space="0" w:color="000000"/>
              <w:right w:val="single" w:sz="4" w:space="0" w:color="000000"/>
            </w:tcBorders>
            <w:shd w:val="clear" w:color="auto" w:fill="FEF2CC" w:themeFill="accent4" w:themeFillTint="33"/>
            <w:tcMar>
              <w:top w:w="85" w:type="dxa"/>
              <w:left w:w="85" w:type="dxa"/>
              <w:bottom w:w="85" w:type="dxa"/>
              <w:right w:w="85" w:type="dxa"/>
            </w:tcMar>
            <w:vAlign w:val="center"/>
          </w:tcPr>
          <w:p w:rsidR="0086477B" w:rsidRPr="00B167F1" w:rsidP="004A2365" w14:paraId="15818678" w14:textId="77777777">
            <w:pPr>
              <w:spacing w:line="259" w:lineRule="auto"/>
              <w:ind w:right="221"/>
              <w:jc w:val="center"/>
              <w:rPr>
                <w:rFonts w:ascii="Arial" w:hAnsi="Arial" w:cs="Arial"/>
                <w:b/>
                <w:kern w:val="0"/>
                <w:lang w:val="cs-CZ"/>
                <w14:ligatures w14:val="none"/>
              </w:rPr>
            </w:pPr>
            <w:r w:rsidRPr="00B167F1">
              <w:rPr>
                <w:rFonts w:ascii="Arial" w:hAnsi="Arial" w:cs="Arial"/>
                <w:b/>
                <w:kern w:val="0"/>
                <w:lang w:val="cs-CZ"/>
                <w14:ligatures w14:val="none"/>
              </w:rPr>
              <w:t>Uveďte hodnotu/popis daného parametru</w:t>
            </w:r>
          </w:p>
        </w:tc>
      </w:tr>
      <w:tr w14:paraId="69B09D1D" w14:textId="77777777" w:rsidTr="004A2365">
        <w:tblPrEx>
          <w:tblW w:w="9639" w:type="dxa"/>
          <w:tblInd w:w="-2" w:type="dxa"/>
          <w:tblCellMar>
            <w:top w:w="7" w:type="dxa"/>
            <w:left w:w="68" w:type="dxa"/>
            <w:right w:w="65" w:type="dxa"/>
          </w:tblCellMar>
          <w:tblLook w:val="04A0"/>
        </w:tblPrEx>
        <w:trPr>
          <w:trHeight w:val="308"/>
        </w:trPr>
        <w:tc>
          <w:tcPr>
            <w:tcW w:w="9639" w:type="dxa"/>
            <w:gridSpan w:val="3"/>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B167F1" w:rsidP="004A2365" w14:paraId="04025CD9" w14:textId="77777777">
            <w:pPr>
              <w:spacing w:before="240" w:after="240"/>
              <w:jc w:val="left"/>
              <w:rPr>
                <w:rFonts w:ascii="Arial" w:hAnsi="Arial" w:cs="Arial"/>
                <w:lang w:val="cs-CZ"/>
              </w:rPr>
            </w:pPr>
            <w:r w:rsidRPr="00B167F1">
              <w:rPr>
                <w:rFonts w:ascii="Arial" w:hAnsi="Arial" w:cs="Arial"/>
                <w:b/>
                <w:lang w:val="cs-CZ"/>
              </w:rPr>
              <w:t xml:space="preserve">Název/typ nabízeného </w:t>
            </w:r>
            <w:r w:rsidRPr="00B167F1">
              <w:rPr>
                <w:rFonts w:ascii="Arial" w:hAnsi="Arial" w:cs="Arial"/>
                <w:b/>
                <w:lang w:val="cs-CZ"/>
              </w:rPr>
              <w:t xml:space="preserve">zboží:   </w:t>
            </w:r>
            <w:r w:rsidRPr="00B167F1">
              <w:rPr>
                <w:rFonts w:ascii="Arial" w:hAnsi="Arial" w:cs="Arial"/>
                <w:b/>
                <w:lang w:val="cs-CZ"/>
              </w:rPr>
              <w:t>Pevné disky pro diskové úložiště PowerStore1200T</w:t>
            </w:r>
          </w:p>
        </w:tc>
      </w:tr>
      <w:tr w14:paraId="18B578C7" w14:textId="77777777" w:rsidTr="004A2365">
        <w:tblPrEx>
          <w:tblW w:w="9639" w:type="dxa"/>
          <w:tblInd w:w="-2" w:type="dxa"/>
          <w:tblCellMar>
            <w:top w:w="7" w:type="dxa"/>
            <w:left w:w="68" w:type="dxa"/>
            <w:right w:w="65" w:type="dxa"/>
          </w:tblCellMar>
          <w:tblLook w:val="04A0"/>
        </w:tblPrEx>
        <w:trPr>
          <w:trHeight w:val="567"/>
        </w:trPr>
        <w:tc>
          <w:tcPr>
            <w:tcW w:w="495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B167F1" w:rsidP="004A2365" w14:paraId="378848CA" w14:textId="77777777">
            <w:pPr>
              <w:spacing w:before="60" w:after="144" w:afterLines="60"/>
              <w:ind w:right="5"/>
              <w:rPr>
                <w:rFonts w:ascii="Arial" w:hAnsi="Arial" w:cs="Arial"/>
                <w:lang w:val="cs-CZ"/>
              </w:rPr>
            </w:pPr>
            <w:r w:rsidRPr="00B167F1">
              <w:rPr>
                <w:rFonts w:ascii="Arial" w:hAnsi="Arial" w:cs="Arial"/>
                <w:color w:val="000000"/>
                <w:lang w:val="cs-CZ"/>
              </w:rPr>
              <w:t xml:space="preserve">Rozšiřující disky pro All </w:t>
            </w:r>
            <w:r w:rsidRPr="00B167F1">
              <w:rPr>
                <w:rFonts w:ascii="Arial" w:hAnsi="Arial" w:cs="Arial"/>
                <w:color w:val="000000"/>
                <w:lang w:val="cs-CZ"/>
              </w:rPr>
              <w:t>flash</w:t>
            </w:r>
            <w:r w:rsidRPr="00B167F1">
              <w:rPr>
                <w:rFonts w:ascii="Arial" w:hAnsi="Arial" w:cs="Arial"/>
                <w:color w:val="000000"/>
                <w:lang w:val="cs-CZ"/>
              </w:rPr>
              <w:t xml:space="preserve"> diskové pole s </w:t>
            </w:r>
            <w:r w:rsidRPr="00B167F1">
              <w:rPr>
                <w:rFonts w:ascii="Arial" w:hAnsi="Arial" w:cs="Arial"/>
                <w:color w:val="000000"/>
                <w:lang w:val="cs-CZ"/>
              </w:rPr>
              <w:t>NVMe</w:t>
            </w:r>
            <w:r w:rsidRPr="00B167F1">
              <w:rPr>
                <w:rFonts w:ascii="Arial" w:hAnsi="Arial" w:cs="Arial"/>
                <w:color w:val="000000"/>
                <w:lang w:val="cs-CZ"/>
              </w:rPr>
              <w:t xml:space="preserve"> disky</w:t>
            </w:r>
          </w:p>
        </w:tc>
        <w:tc>
          <w:tcPr>
            <w:tcW w:w="1995"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172463" w:rsidP="004A2365" w14:paraId="025D2C67" w14:textId="77777777">
            <w:pPr>
              <w:spacing w:after="160" w:line="259" w:lineRule="auto"/>
              <w:jc w:val="center"/>
              <w:rPr>
                <w:rFonts w:ascii="Arial" w:hAnsi="Arial" w:cs="Arial"/>
                <w:sz w:val="22"/>
                <w:szCs w:val="22"/>
                <w:lang w:val="cs-CZ"/>
              </w:rPr>
            </w:pPr>
            <w:r w:rsidRPr="00172463">
              <w:rPr>
                <w:rFonts w:ascii="Arial" w:hAnsi="Arial" w:cs="Arial"/>
                <w:sz w:val="22"/>
                <w:szCs w:val="22"/>
                <w:lang w:val="cs-CZ"/>
              </w:rPr>
              <w:t>ANO</w:t>
            </w:r>
          </w:p>
        </w:tc>
        <w:tc>
          <w:tcPr>
            <w:tcW w:w="2693"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172463" w:rsidP="004A2365" w14:paraId="4B7D15AD" w14:textId="77777777">
            <w:pPr>
              <w:spacing w:after="160" w:line="259" w:lineRule="auto"/>
              <w:jc w:val="left"/>
              <w:rPr>
                <w:rFonts w:ascii="Arial" w:hAnsi="Arial" w:cs="Arial"/>
                <w:sz w:val="22"/>
                <w:szCs w:val="22"/>
                <w:lang w:val="cs-CZ"/>
              </w:rPr>
            </w:pPr>
            <w:r w:rsidRPr="00172463">
              <w:rPr>
                <w:rFonts w:ascii="Arial" w:hAnsi="Arial" w:cs="Arial"/>
                <w:sz w:val="22"/>
                <w:szCs w:val="22"/>
                <w:lang w:val="cs-CZ"/>
              </w:rPr>
              <w:t>NVMe</w:t>
            </w:r>
            <w:r w:rsidRPr="00172463">
              <w:rPr>
                <w:rFonts w:ascii="Arial" w:hAnsi="Arial" w:cs="Arial"/>
                <w:sz w:val="22"/>
                <w:szCs w:val="22"/>
                <w:lang w:val="cs-CZ"/>
              </w:rPr>
              <w:t xml:space="preserve"> disky pro PS1200T</w:t>
            </w:r>
          </w:p>
        </w:tc>
      </w:tr>
      <w:tr w14:paraId="72E9C3C3" w14:textId="77777777" w:rsidTr="004A2365">
        <w:tblPrEx>
          <w:tblW w:w="9639" w:type="dxa"/>
          <w:tblInd w:w="-2" w:type="dxa"/>
          <w:tblCellMar>
            <w:top w:w="7" w:type="dxa"/>
            <w:left w:w="68" w:type="dxa"/>
            <w:right w:w="65" w:type="dxa"/>
          </w:tblCellMar>
          <w:tblLook w:val="04A0"/>
        </w:tblPrEx>
        <w:trPr>
          <w:trHeight w:val="889"/>
        </w:trPr>
        <w:tc>
          <w:tcPr>
            <w:tcW w:w="495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B167F1" w:rsidP="004A2365" w14:paraId="04E71621" w14:textId="77777777">
            <w:pPr>
              <w:spacing w:before="60" w:after="144" w:afterLines="60"/>
              <w:ind w:right="5"/>
              <w:rPr>
                <w:rFonts w:ascii="Arial" w:hAnsi="Arial" w:cs="Arial"/>
                <w:lang w:val="cs-CZ"/>
              </w:rPr>
            </w:pPr>
            <w:r w:rsidRPr="00B167F1">
              <w:rPr>
                <w:rFonts w:ascii="Arial" w:hAnsi="Arial" w:cs="Arial"/>
                <w:color w:val="000000"/>
                <w:lang w:val="cs-CZ"/>
              </w:rPr>
              <w:t xml:space="preserve">Počet disků pro rozšíření 6 ks disků o min. kapacitě 7,68TB </w:t>
            </w:r>
            <w:r w:rsidRPr="00B167F1">
              <w:rPr>
                <w:rFonts w:ascii="Arial" w:hAnsi="Arial" w:cs="Arial"/>
                <w:color w:val="000000"/>
                <w:lang w:val="cs-CZ"/>
              </w:rPr>
              <w:t>NVMe</w:t>
            </w:r>
            <w:r w:rsidRPr="00B167F1">
              <w:rPr>
                <w:rFonts w:ascii="Arial" w:hAnsi="Arial" w:cs="Arial"/>
                <w:color w:val="000000"/>
                <w:lang w:val="cs-CZ"/>
              </w:rPr>
              <w:t xml:space="preserve"> </w:t>
            </w:r>
            <w:r w:rsidRPr="00B167F1">
              <w:rPr>
                <w:rFonts w:ascii="Arial" w:hAnsi="Arial" w:cs="Arial"/>
                <w:color w:val="000000"/>
                <w:lang w:val="cs-CZ"/>
              </w:rPr>
              <w:t>Self-Encrypting</w:t>
            </w:r>
            <w:r w:rsidRPr="00B167F1">
              <w:rPr>
                <w:rFonts w:ascii="Arial" w:hAnsi="Arial" w:cs="Arial"/>
                <w:color w:val="000000"/>
                <w:lang w:val="cs-CZ"/>
              </w:rPr>
              <w:t xml:space="preserve"> u každého disku, s certifikací FIPS 140-2</w:t>
            </w:r>
          </w:p>
        </w:tc>
        <w:tc>
          <w:tcPr>
            <w:tcW w:w="1995"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172463" w:rsidP="004A2365" w14:paraId="3048AD6E" w14:textId="77777777">
            <w:pPr>
              <w:spacing w:after="160" w:line="259" w:lineRule="auto"/>
              <w:jc w:val="center"/>
              <w:rPr>
                <w:rFonts w:ascii="Arial" w:hAnsi="Arial" w:cs="Arial"/>
                <w:sz w:val="22"/>
                <w:szCs w:val="22"/>
                <w:lang w:val="cs-CZ"/>
              </w:rPr>
            </w:pPr>
            <w:r w:rsidRPr="00172463">
              <w:rPr>
                <w:rFonts w:ascii="Arial" w:hAnsi="Arial" w:cs="Arial"/>
                <w:sz w:val="22"/>
                <w:szCs w:val="22"/>
                <w:lang w:val="cs-CZ"/>
              </w:rPr>
              <w:t>ANO</w:t>
            </w:r>
          </w:p>
        </w:tc>
        <w:tc>
          <w:tcPr>
            <w:tcW w:w="2693"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172463" w:rsidP="004A2365" w14:paraId="6F322CB3" w14:textId="77777777">
            <w:pPr>
              <w:spacing w:after="160" w:line="259" w:lineRule="auto"/>
              <w:jc w:val="left"/>
              <w:rPr>
                <w:rFonts w:ascii="Arial" w:hAnsi="Arial" w:cs="Arial"/>
                <w:sz w:val="22"/>
                <w:szCs w:val="22"/>
                <w:lang w:val="cs-CZ"/>
              </w:rPr>
            </w:pPr>
            <w:r w:rsidRPr="00172463">
              <w:rPr>
                <w:rFonts w:ascii="Arial" w:hAnsi="Arial" w:cs="Arial"/>
                <w:color w:val="000000"/>
                <w:lang w:val="cs-CZ"/>
              </w:rPr>
              <w:t xml:space="preserve">Nabízeno 7.68TB </w:t>
            </w:r>
            <w:r w:rsidRPr="00172463">
              <w:rPr>
                <w:rFonts w:ascii="Arial" w:hAnsi="Arial" w:cs="Arial"/>
                <w:color w:val="000000"/>
                <w:lang w:val="cs-CZ"/>
              </w:rPr>
              <w:t>NVMe</w:t>
            </w:r>
            <w:r w:rsidRPr="00172463">
              <w:rPr>
                <w:rFonts w:ascii="Arial" w:hAnsi="Arial" w:cs="Arial"/>
                <w:color w:val="000000"/>
                <w:lang w:val="cs-CZ"/>
              </w:rPr>
              <w:t xml:space="preserve"> SED SSD s certifikací FIPS 140-2 </w:t>
            </w:r>
            <w:r w:rsidRPr="00172463">
              <w:rPr>
                <w:rFonts w:ascii="Arial" w:hAnsi="Arial" w:cs="Arial"/>
                <w:b/>
                <w:bCs/>
                <w:color w:val="000000"/>
                <w:lang w:val="cs-CZ"/>
              </w:rPr>
              <w:t>v počtu 6</w:t>
            </w:r>
          </w:p>
        </w:tc>
      </w:tr>
      <w:tr w14:paraId="0F358DB5" w14:textId="77777777" w:rsidTr="004A2365">
        <w:tblPrEx>
          <w:tblW w:w="9639" w:type="dxa"/>
          <w:tblInd w:w="-2" w:type="dxa"/>
          <w:tblCellMar>
            <w:top w:w="7" w:type="dxa"/>
            <w:left w:w="68" w:type="dxa"/>
            <w:right w:w="65" w:type="dxa"/>
          </w:tblCellMar>
          <w:tblLook w:val="04A0"/>
        </w:tblPrEx>
        <w:trPr>
          <w:trHeight w:val="889"/>
        </w:trPr>
        <w:tc>
          <w:tcPr>
            <w:tcW w:w="495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B167F1" w:rsidP="004A2365" w14:paraId="0D08100C" w14:textId="77777777">
            <w:pPr>
              <w:rPr>
                <w:rFonts w:ascii="Arial" w:hAnsi="Arial" w:cs="Arial"/>
                <w:color w:val="000000"/>
                <w:lang w:val="cs-CZ"/>
              </w:rPr>
            </w:pPr>
            <w:r w:rsidRPr="00B167F1">
              <w:rPr>
                <w:rFonts w:ascii="Arial" w:hAnsi="Arial" w:cs="Arial"/>
                <w:lang w:val="cs-CZ"/>
              </w:rPr>
              <w:t xml:space="preserve">Je požadován záruční servis s platností do 1.10.2029 (koresponduje s délkou záruky rozšiřované </w:t>
            </w:r>
            <w:r w:rsidRPr="00B167F1">
              <w:rPr>
                <w:rFonts w:ascii="Arial" w:hAnsi="Arial" w:cs="Arial"/>
                <w:lang w:val="cs-CZ"/>
              </w:rPr>
              <w:t>storage</w:t>
            </w:r>
            <w:r w:rsidRPr="00B167F1">
              <w:rPr>
                <w:rFonts w:ascii="Arial" w:hAnsi="Arial" w:cs="Arial"/>
                <w:lang w:val="cs-CZ"/>
              </w:rPr>
              <w:t>), SLA 24x7 se započetím servisního zásahu v místě plnění nejpozději do 4 hodin po nahlášení závady. Servis musí být pokryt adekvátním typem servisu poskytovaným výrobcem zařízení.</w:t>
            </w:r>
          </w:p>
        </w:tc>
        <w:tc>
          <w:tcPr>
            <w:tcW w:w="1995"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172463" w:rsidP="004A2365" w14:paraId="095C47BF" w14:textId="77777777">
            <w:pPr>
              <w:spacing w:after="160" w:line="259" w:lineRule="auto"/>
              <w:jc w:val="center"/>
              <w:rPr>
                <w:rFonts w:ascii="Arial" w:hAnsi="Arial" w:cs="Arial"/>
                <w:sz w:val="22"/>
                <w:szCs w:val="22"/>
                <w:lang w:val="cs-CZ"/>
              </w:rPr>
            </w:pPr>
            <w:r w:rsidRPr="00172463">
              <w:rPr>
                <w:rFonts w:ascii="Arial" w:hAnsi="Arial" w:cs="Arial"/>
                <w:sz w:val="22"/>
                <w:szCs w:val="22"/>
                <w:lang w:val="cs-CZ"/>
              </w:rPr>
              <w:t>ANO</w:t>
            </w:r>
          </w:p>
        </w:tc>
        <w:tc>
          <w:tcPr>
            <w:tcW w:w="2693"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172463" w:rsidP="004A2365" w14:paraId="34392462" w14:textId="77777777">
            <w:pPr>
              <w:spacing w:after="160" w:line="259" w:lineRule="auto"/>
              <w:jc w:val="left"/>
              <w:rPr>
                <w:rFonts w:ascii="Arial" w:hAnsi="Arial" w:cs="Arial"/>
                <w:sz w:val="22"/>
                <w:szCs w:val="22"/>
                <w:lang w:val="cs-CZ"/>
              </w:rPr>
            </w:pPr>
            <w:r w:rsidRPr="00172463">
              <w:rPr>
                <w:rFonts w:ascii="Arial" w:hAnsi="Arial" w:cs="Arial"/>
                <w:sz w:val="22"/>
                <w:szCs w:val="22"/>
                <w:lang w:val="cs-CZ"/>
              </w:rPr>
              <w:t xml:space="preserve">Stejná úroveň servisního </w:t>
            </w:r>
            <w:r w:rsidRPr="00172463">
              <w:rPr>
                <w:rFonts w:ascii="Arial" w:hAnsi="Arial" w:cs="Arial"/>
                <w:sz w:val="22"/>
                <w:szCs w:val="22"/>
                <w:lang w:val="cs-CZ"/>
              </w:rPr>
              <w:t>zapezpečení</w:t>
            </w:r>
            <w:r w:rsidRPr="00172463">
              <w:rPr>
                <w:rFonts w:ascii="Arial" w:hAnsi="Arial" w:cs="Arial"/>
                <w:sz w:val="22"/>
                <w:szCs w:val="22"/>
                <w:lang w:val="cs-CZ"/>
              </w:rPr>
              <w:t xml:space="preserve"> jako u rozšiřovaného diskového pole s předplacenou podporou do 1.10.2029 – v souladu s požadavky uvedenými zde.</w:t>
            </w:r>
          </w:p>
        </w:tc>
      </w:tr>
      <w:tr w14:paraId="2C21A377" w14:textId="77777777" w:rsidTr="004A2365">
        <w:tblPrEx>
          <w:tblW w:w="9639" w:type="dxa"/>
          <w:tblInd w:w="-2" w:type="dxa"/>
          <w:tblCellMar>
            <w:top w:w="7" w:type="dxa"/>
            <w:left w:w="68" w:type="dxa"/>
            <w:right w:w="65" w:type="dxa"/>
          </w:tblCellMar>
          <w:tblLook w:val="04A0"/>
        </w:tblPrEx>
        <w:trPr>
          <w:trHeight w:val="889"/>
        </w:trPr>
        <w:tc>
          <w:tcPr>
            <w:tcW w:w="495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B167F1" w:rsidP="004A2365" w14:paraId="148A24E2" w14:textId="77777777">
            <w:pPr>
              <w:rPr>
                <w:rFonts w:ascii="Arial" w:hAnsi="Arial" w:cs="Arial"/>
                <w:color w:val="000000"/>
                <w:lang w:val="cs-CZ"/>
              </w:rPr>
            </w:pPr>
            <w:r w:rsidRPr="00B167F1">
              <w:rPr>
                <w:rFonts w:ascii="Arial" w:hAnsi="Arial" w:cs="Arial"/>
                <w:lang w:val="cs-CZ"/>
              </w:rPr>
              <w:t xml:space="preserve">Záruční servis musí plně pokrývat dodávané HDD bez dalších omezení, včetně </w:t>
            </w:r>
            <w:r w:rsidRPr="00B167F1">
              <w:rPr>
                <w:rFonts w:ascii="Arial" w:hAnsi="Arial" w:cs="Arial"/>
                <w:lang w:val="cs-CZ"/>
              </w:rPr>
              <w:t>wear</w:t>
            </w:r>
            <w:r w:rsidRPr="00B167F1">
              <w:rPr>
                <w:rFonts w:ascii="Arial" w:hAnsi="Arial" w:cs="Arial"/>
                <w:lang w:val="cs-CZ"/>
              </w:rPr>
              <w:t>-out. Pro každý opotřebený či vadný HDD je požadována jeho bezplatná záruční výměna.</w:t>
            </w:r>
          </w:p>
        </w:tc>
        <w:tc>
          <w:tcPr>
            <w:tcW w:w="1995"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172463" w:rsidP="004A2365" w14:paraId="12B5BA8F" w14:textId="77777777">
            <w:pPr>
              <w:spacing w:after="160" w:line="259" w:lineRule="auto"/>
              <w:jc w:val="center"/>
              <w:rPr>
                <w:rFonts w:ascii="Arial" w:hAnsi="Arial" w:cs="Arial"/>
                <w:sz w:val="22"/>
                <w:szCs w:val="22"/>
                <w:lang w:val="cs-CZ"/>
              </w:rPr>
            </w:pPr>
            <w:r w:rsidRPr="00172463">
              <w:rPr>
                <w:rFonts w:ascii="Arial" w:hAnsi="Arial" w:cs="Arial"/>
                <w:sz w:val="22"/>
                <w:szCs w:val="22"/>
                <w:lang w:val="cs-CZ"/>
              </w:rPr>
              <w:t>ANO</w:t>
            </w:r>
          </w:p>
        </w:tc>
        <w:tc>
          <w:tcPr>
            <w:tcW w:w="2693"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172463" w:rsidP="004A2365" w14:paraId="60C2CC39" w14:textId="77777777">
            <w:pPr>
              <w:spacing w:after="160" w:line="259" w:lineRule="auto"/>
              <w:jc w:val="left"/>
              <w:rPr>
                <w:rFonts w:ascii="Arial" w:hAnsi="Arial" w:cs="Arial"/>
                <w:sz w:val="22"/>
                <w:szCs w:val="22"/>
                <w:lang w:val="cs-CZ"/>
              </w:rPr>
            </w:pPr>
            <w:r w:rsidRPr="00172463">
              <w:rPr>
                <w:rFonts w:ascii="Arial" w:hAnsi="Arial" w:cs="Arial"/>
                <w:sz w:val="22"/>
                <w:szCs w:val="22"/>
                <w:lang w:val="cs-CZ"/>
              </w:rPr>
              <w:t>Předplacený support pokrývá všechny tyto požadavky.</w:t>
            </w:r>
          </w:p>
        </w:tc>
      </w:tr>
      <w:tr w14:paraId="2AAE9EF3" w14:textId="77777777" w:rsidTr="004A2365">
        <w:tblPrEx>
          <w:tblW w:w="9639" w:type="dxa"/>
          <w:tblInd w:w="-2" w:type="dxa"/>
          <w:tblCellMar>
            <w:top w:w="7" w:type="dxa"/>
            <w:left w:w="68" w:type="dxa"/>
            <w:right w:w="65" w:type="dxa"/>
          </w:tblCellMar>
          <w:tblLook w:val="04A0"/>
        </w:tblPrEx>
        <w:trPr>
          <w:trHeight w:val="567"/>
        </w:trPr>
        <w:tc>
          <w:tcPr>
            <w:tcW w:w="495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B167F1" w:rsidP="004A2365" w14:paraId="2188D044" w14:textId="77777777">
            <w:pPr>
              <w:rPr>
                <w:rFonts w:ascii="Arial" w:hAnsi="Arial" w:cs="Arial"/>
                <w:color w:val="000000"/>
                <w:lang w:val="cs-CZ"/>
              </w:rPr>
            </w:pPr>
            <w:r w:rsidRPr="00B167F1">
              <w:rPr>
                <w:rFonts w:ascii="Arial" w:hAnsi="Arial" w:cs="Arial"/>
                <w:lang w:val="cs-CZ"/>
              </w:rPr>
              <w:t>Je požadována možnost ponechat si vadný disk.</w:t>
            </w:r>
          </w:p>
        </w:tc>
        <w:tc>
          <w:tcPr>
            <w:tcW w:w="1995"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172463" w:rsidP="004A2365" w14:paraId="18AA97D9" w14:textId="77777777">
            <w:pPr>
              <w:spacing w:after="160" w:line="259" w:lineRule="auto"/>
              <w:jc w:val="center"/>
              <w:rPr>
                <w:rFonts w:ascii="Arial" w:hAnsi="Arial" w:cs="Arial"/>
                <w:sz w:val="22"/>
                <w:szCs w:val="22"/>
                <w:lang w:val="cs-CZ"/>
              </w:rPr>
            </w:pPr>
            <w:r w:rsidRPr="00172463">
              <w:rPr>
                <w:rFonts w:ascii="Arial" w:hAnsi="Arial" w:cs="Arial"/>
                <w:sz w:val="22"/>
                <w:szCs w:val="22"/>
                <w:lang w:val="cs-CZ"/>
              </w:rPr>
              <w:t>ANO</w:t>
            </w:r>
          </w:p>
        </w:tc>
        <w:tc>
          <w:tcPr>
            <w:tcW w:w="2693"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172463" w:rsidP="004A2365" w14:paraId="63901CD2" w14:textId="77777777">
            <w:pPr>
              <w:spacing w:after="160" w:line="259" w:lineRule="auto"/>
              <w:jc w:val="left"/>
              <w:rPr>
                <w:rFonts w:ascii="Arial" w:hAnsi="Arial" w:cs="Arial"/>
                <w:sz w:val="22"/>
                <w:szCs w:val="22"/>
                <w:lang w:val="cs-CZ"/>
              </w:rPr>
            </w:pPr>
            <w:r w:rsidRPr="00172463">
              <w:rPr>
                <w:rFonts w:ascii="Arial" w:hAnsi="Arial" w:cs="Arial"/>
                <w:sz w:val="22"/>
                <w:szCs w:val="22"/>
                <w:lang w:val="cs-CZ"/>
              </w:rPr>
              <w:t xml:space="preserve">Součástí je služba </w:t>
            </w:r>
            <w:r w:rsidRPr="00172463">
              <w:rPr>
                <w:rFonts w:ascii="Arial" w:hAnsi="Arial" w:cs="Arial"/>
                <w:sz w:val="22"/>
                <w:szCs w:val="22"/>
                <w:lang w:val="cs-CZ"/>
              </w:rPr>
              <w:t>Keep</w:t>
            </w:r>
            <w:r w:rsidRPr="00172463">
              <w:rPr>
                <w:rFonts w:ascii="Arial" w:hAnsi="Arial" w:cs="Arial"/>
                <w:sz w:val="22"/>
                <w:szCs w:val="22"/>
                <w:lang w:val="cs-CZ"/>
              </w:rPr>
              <w:t xml:space="preserve"> </w:t>
            </w:r>
            <w:r w:rsidRPr="00172463">
              <w:rPr>
                <w:rFonts w:ascii="Arial" w:hAnsi="Arial" w:cs="Arial"/>
                <w:sz w:val="22"/>
                <w:szCs w:val="22"/>
                <w:lang w:val="cs-CZ"/>
              </w:rPr>
              <w:t>Your</w:t>
            </w:r>
            <w:r w:rsidRPr="00172463">
              <w:rPr>
                <w:rFonts w:ascii="Arial" w:hAnsi="Arial" w:cs="Arial"/>
                <w:sz w:val="22"/>
                <w:szCs w:val="22"/>
                <w:lang w:val="cs-CZ"/>
              </w:rPr>
              <w:t xml:space="preserve"> HDD – možnost ponechat si vadný disk. </w:t>
            </w:r>
          </w:p>
        </w:tc>
      </w:tr>
      <w:tr w14:paraId="180C1DE6" w14:textId="77777777" w:rsidTr="004A2365">
        <w:tblPrEx>
          <w:tblW w:w="9639" w:type="dxa"/>
          <w:tblInd w:w="-2" w:type="dxa"/>
          <w:tblCellMar>
            <w:top w:w="7" w:type="dxa"/>
            <w:left w:w="68" w:type="dxa"/>
            <w:right w:w="65" w:type="dxa"/>
          </w:tblCellMar>
          <w:tblLook w:val="04A0"/>
        </w:tblPrEx>
        <w:trPr>
          <w:trHeight w:val="306"/>
        </w:trPr>
        <w:tc>
          <w:tcPr>
            <w:tcW w:w="9639" w:type="dxa"/>
            <w:gridSpan w:val="3"/>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B167F1" w:rsidP="004A2365" w14:paraId="08149105" w14:textId="77777777">
            <w:pPr>
              <w:spacing w:before="240" w:after="240"/>
              <w:jc w:val="left"/>
              <w:rPr>
                <w:rFonts w:ascii="Arial" w:hAnsi="Arial" w:cs="Arial"/>
                <w:b/>
                <w:lang w:val="cs-CZ"/>
              </w:rPr>
            </w:pPr>
            <w:r w:rsidRPr="00B167F1">
              <w:rPr>
                <w:rFonts w:ascii="Arial" w:hAnsi="Arial" w:cs="Arial"/>
                <w:b/>
                <w:lang w:val="cs-CZ"/>
              </w:rPr>
              <w:t>Požadované implementační služby</w:t>
            </w:r>
          </w:p>
        </w:tc>
      </w:tr>
      <w:tr w14:paraId="797E9181" w14:textId="77777777" w:rsidTr="004A2365">
        <w:tblPrEx>
          <w:tblW w:w="9639" w:type="dxa"/>
          <w:tblInd w:w="-2" w:type="dxa"/>
          <w:tblCellMar>
            <w:top w:w="7" w:type="dxa"/>
            <w:left w:w="68" w:type="dxa"/>
            <w:right w:w="65" w:type="dxa"/>
          </w:tblCellMar>
          <w:tblLook w:val="04A0"/>
        </w:tblPrEx>
        <w:trPr>
          <w:trHeight w:val="889"/>
        </w:trPr>
        <w:tc>
          <w:tcPr>
            <w:tcW w:w="495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B167F1" w:rsidP="004A2365" w14:paraId="23E3B30F" w14:textId="77777777">
            <w:pPr>
              <w:rPr>
                <w:rFonts w:ascii="Arial" w:hAnsi="Arial" w:cs="Arial"/>
                <w:color w:val="000000"/>
                <w:lang w:val="cs-CZ"/>
              </w:rPr>
            </w:pPr>
            <w:r w:rsidRPr="00B167F1">
              <w:rPr>
                <w:rFonts w:ascii="Arial" w:hAnsi="Arial" w:cs="Arial"/>
                <w:color w:val="000000"/>
                <w:lang w:val="cs-CZ"/>
              </w:rPr>
              <w:t>Instalace nových disků do stávajícího diskového pole.</w:t>
            </w:r>
          </w:p>
          <w:p w:rsidR="0086477B" w:rsidRPr="00B167F1" w:rsidP="004A2365" w14:paraId="71590A42" w14:textId="77777777">
            <w:pPr>
              <w:spacing w:before="60" w:after="144" w:afterLines="60"/>
              <w:ind w:right="5"/>
              <w:rPr>
                <w:rFonts w:ascii="Arial" w:hAnsi="Arial" w:cs="Arial"/>
                <w:lang w:val="cs-CZ"/>
              </w:rPr>
            </w:pPr>
            <w:r w:rsidRPr="00B167F1">
              <w:rPr>
                <w:rFonts w:ascii="Arial" w:hAnsi="Arial" w:cs="Arial"/>
                <w:color w:val="000000"/>
                <w:lang w:val="cs-CZ"/>
              </w:rPr>
              <w:t>Konfigurace rozšíření diskové kapacity.</w:t>
            </w:r>
          </w:p>
        </w:tc>
        <w:tc>
          <w:tcPr>
            <w:tcW w:w="1995"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B167F1" w:rsidP="004A2365" w14:paraId="7FEB6E93" w14:textId="77777777">
            <w:pPr>
              <w:spacing w:after="160" w:line="259" w:lineRule="auto"/>
              <w:jc w:val="center"/>
              <w:rPr>
                <w:rFonts w:ascii="Arial" w:hAnsi="Arial" w:cs="Arial"/>
                <w:sz w:val="22"/>
                <w:szCs w:val="22"/>
                <w:lang w:val="cs-CZ"/>
              </w:rPr>
            </w:pPr>
            <w:r w:rsidRPr="00B167F1">
              <w:rPr>
                <w:rFonts w:ascii="Arial" w:hAnsi="Arial" w:cs="Arial"/>
                <w:sz w:val="22"/>
                <w:szCs w:val="22"/>
                <w:lang w:val="cs-CZ"/>
              </w:rPr>
              <w:t>ANO</w:t>
            </w:r>
          </w:p>
        </w:tc>
        <w:tc>
          <w:tcPr>
            <w:tcW w:w="2693"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rsidR="0086477B" w:rsidRPr="00B167F1" w:rsidP="004A2365" w14:paraId="05FDED20" w14:textId="77777777">
            <w:pPr>
              <w:spacing w:after="160" w:line="259" w:lineRule="auto"/>
              <w:jc w:val="left"/>
              <w:rPr>
                <w:rFonts w:ascii="Arial" w:hAnsi="Arial" w:cs="Arial"/>
                <w:sz w:val="22"/>
                <w:szCs w:val="22"/>
                <w:lang w:val="cs-CZ"/>
              </w:rPr>
            </w:pPr>
            <w:r w:rsidRPr="00B167F1">
              <w:rPr>
                <w:rFonts w:ascii="Arial" w:hAnsi="Arial" w:cs="Arial"/>
                <w:color w:val="000000"/>
                <w:lang w:val="cs-CZ"/>
              </w:rPr>
              <w:t>Implementační práce jsou zahrnuty v požadovaném rozsahu.</w:t>
            </w:r>
          </w:p>
        </w:tc>
      </w:tr>
    </w:tbl>
    <w:p w:rsidR="0086477B" w14:paraId="71BDAA1B" w14:textId="77777777"/>
    <w:sectPr>
      <w:headerReference w:type="default" r:id="rI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37797838"/>
      <w:docPartObj>
        <w:docPartGallery w:val="Page Numbers (Bottom of Page)"/>
        <w:docPartUnique/>
      </w:docPartObj>
    </w:sdtPr>
    <w:sdtContent>
      <w:p w:rsidR="00F96974" w14:paraId="4A7B2D27" w14:textId="5E255062">
        <w:pPr>
          <w:pStyle w:val="Footer"/>
          <w:jc w:val="center"/>
        </w:pPr>
        <w:r>
          <w:fldChar w:fldCharType="begin"/>
        </w:r>
        <w:r>
          <w:instrText>PAGE   \* MERGEFORMAT</w:instrText>
        </w:r>
        <w:r>
          <w:fldChar w:fldCharType="separate"/>
        </w:r>
        <w:r>
          <w:t>14</w:t>
        </w:r>
        <w:r>
          <w:fldChar w:fldCharType="end"/>
        </w:r>
      </w:p>
    </w:sdtContent>
  </w:sdt>
  <w:p w:rsidR="00F96974" w14:paraId="796B63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889" w:type="dxa"/>
      <w:tblLook w:val="04A0"/>
    </w:tblPr>
    <w:tblGrid>
      <w:gridCol w:w="9889"/>
    </w:tblGrid>
    <w:tr w14:paraId="259CEE99" w14:textId="77777777" w:rsidTr="00D7555C">
      <w:tblPrEx>
        <w:tblW w:w="9889" w:type="dxa"/>
        <w:tblLook w:val="04A0"/>
      </w:tblPrEx>
      <w:tc>
        <w:tcPr>
          <w:tcW w:w="3544" w:type="dxa"/>
        </w:tcPr>
        <w:p w:rsidR="00631745" w:rsidP="00631745" w14:paraId="6EED1D28" w14:textId="77777777">
          <w:pPr>
            <w:pStyle w:val="Header"/>
            <w:spacing w:after="120"/>
          </w:pPr>
          <w:r>
            <w:rPr>
              <w:noProof/>
            </w:rPr>
            <w:drawing>
              <wp:inline distT="0" distB="0" distL="0" distR="0">
                <wp:extent cx="2207260" cy="646430"/>
                <wp:effectExtent l="0" t="0" r="2540" b="1270"/>
                <wp:docPr id="589277327" name="Obrázek 1" descr="Obsah obrázku Písmo, symbol,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77327" name="Obrázek 1" descr="Obsah obrázku Písmo, symbol, Grafika, logo&#10;&#10;Obsah vygenerovaný umělou inteligencí může být nesprávný."/>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7260" cy="646430"/>
                        </a:xfrm>
                        <a:prstGeom prst="rect">
                          <a:avLst/>
                        </a:prstGeom>
                        <a:noFill/>
                      </pic:spPr>
                    </pic:pic>
                  </a:graphicData>
                </a:graphic>
              </wp:inline>
            </w:drawing>
          </w:r>
        </w:p>
        <w:tbl>
          <w:tblPr>
            <w:tblStyle w:val="TableGrid"/>
            <w:tblW w:w="9639" w:type="dxa"/>
            <w:tblBorders>
              <w:left w:val="none" w:sz="0" w:space="0" w:color="auto"/>
              <w:bottom w:val="single" w:sz="18" w:space="0" w:color="auto"/>
              <w:right w:val="none" w:sz="0" w:space="0" w:color="auto"/>
              <w:insideH w:val="none" w:sz="0" w:space="0" w:color="auto"/>
              <w:insideV w:val="none" w:sz="0" w:space="0" w:color="auto"/>
            </w:tblBorders>
            <w:tblLook w:val="04A0"/>
          </w:tblPr>
          <w:tblGrid>
            <w:gridCol w:w="9639"/>
          </w:tblGrid>
          <w:tr w14:paraId="0C7A877F" w14:textId="77777777" w:rsidTr="00D7555C">
            <w:tblPrEx>
              <w:tblW w:w="9639" w:type="dxa"/>
              <w:tblBorders>
                <w:left w:val="none" w:sz="0" w:space="0" w:color="auto"/>
                <w:bottom w:val="single" w:sz="18" w:space="0" w:color="auto"/>
                <w:right w:val="none" w:sz="0" w:space="0" w:color="auto"/>
                <w:insideH w:val="none" w:sz="0" w:space="0" w:color="auto"/>
                <w:insideV w:val="none" w:sz="0" w:space="0" w:color="auto"/>
              </w:tblBorders>
              <w:tblLook w:val="04A0"/>
            </w:tblPrEx>
            <w:trPr>
              <w:trHeight w:val="370"/>
            </w:trPr>
            <w:tc>
              <w:tcPr>
                <w:tcW w:w="9639" w:type="dxa"/>
                <w:tcBorders>
                  <w:top w:val="single" w:sz="4" w:space="0" w:color="161A48"/>
                  <w:bottom w:val="single" w:sz="12" w:space="0" w:color="auto"/>
                </w:tcBorders>
              </w:tcPr>
              <w:bookmarkStart w:id="0" w:name="_Hlk192145854" w:displacedByCustomXml="next"/>
              <w:sdt>
                <w:sdtPr>
                  <w:alias w:val="Útvar"/>
                  <w:tag w:val="Útvar"/>
                  <w:id w:val="-444457324"/>
                  <w:placeholder>
                    <w:docPart w:val="269D7A35C1C5427AB1555E0C4995FFD1"/>
                  </w:placeholder>
                  <w:dropDownList w:lastValue="Odbor informatiky">
                    <w:listItem w:value="Zvolte položku."/>
                    <w:listItem w:value="Oddělení Sekretariátu vedoucího Úřadu vlády" w:displayText="Oddělení Sekretariátu vedoucího Úřadu vlády"/>
                    <w:listItem w:value="Oddělení interního auditu a kontroly" w:displayText="Oddělení interního auditu a kontroly"/>
                    <w:listItem w:value="Odbor vládní agendy" w:displayText="Odbor vládní agendy"/>
                    <w:listItem w:value="Odbor majetku a služeb" w:displayText="Odbor majetku a služeb"/>
                    <w:listItem w:value="Odbor strategické komunikace státu" w:displayText="Odbor strategické komunikace státu"/>
                    <w:listItem w:value="Odbor vládního analytického útvaru" w:displayText="Odbor vládního analytického útvaru"/>
                    <w:listItem w:value="Sekce pro právo a ekonomiku" w:displayText="Sekce pro právo a ekonomiku"/>
                    <w:listItem w:value="Odbor právní" w:displayText="Odbor právní"/>
                    <w:listItem w:value="Odbor rozpočtu a financování" w:displayText="Odbor rozpočtu a financování"/>
                    <w:listItem w:value="Odbor správy nemovitostí" w:displayText="Odbor správy nemovitostí"/>
                    <w:listItem w:value="Oddělení vnitřní bezpečnosti" w:displayText="Oddělení vnitřní bezpečnosti"/>
                    <w:listItem w:value="Odbor lidských práv a ochrany menšin" w:displayText="Odbor lidských práv a ochrany menšin"/>
                    <w:listItem w:value="Odbor rovnosti žen a mužů" w:displayText="Odbor rovnosti žen a mužů"/>
                    <w:listItem w:value="Sekce Legislativní rady vlády" w:displayText="Sekce Legislativní rady vlády"/>
                    <w:listItem w:value="Oddělení sekretariátu Legislativní rady vlády a Etické komise ČR pro ocenění účastníků odboje a odporu proti komunismu" w:displayText="Oddělení sekretariátu Legislativní rady vlády a Etické komise ČR pro ocenění účastníků odboje a odporu proti komunismu"/>
                    <w:listItem w:value="Odbor vládní legislativy" w:displayText="Odbor vládní legislativy"/>
                    <w:listItem w:value="Odbor kompatibility" w:displayText="Odbor kompatibility"/>
                    <w:listItem w:value="Sekce státního tajemníka pro řízení služebních vztahů" w:displayText="Sekce státního tajemníka pro řízení služebních vztahů"/>
                    <w:listItem w:value="Odbor personální" w:displayText="Odbor personální"/>
                    <w:listItem w:value="Odbor informatiky" w:displayText="Odbor informatiky"/>
                    <w:listItem w:value="Odbor protidrogové politiky" w:displayText="Odbor protidrogové politiky"/>
                    <w:listItem w:value="Odbor bezpečnostní a zahraniční" w:displayText="Odbor bezpečnostní a zahraniční"/>
                    <w:listItem w:value="Sekce pro evropské záležitosti" w:displayText="Sekce pro evropské záležitosti"/>
                    <w:listItem w:value="Odbor koordinace evropských politik" w:displayText="Odbor koordinace evropských politik"/>
                    <w:listItem w:value="Odbor komunikace o evropských záležitostech" w:displayText="Odbor komunikace o evropských záležitostech"/>
                    <w:listItem w:value="Oddělení evropské digitální agendy" w:displayText="Oddělení evropské digitální agendy"/>
                    <w:listItem w:value="Odbor věcných politik EU" w:displayText="Odbor věcných politik EU"/>
                    <w:listItem w:value="Odbor evropské institucionální a právní podpory" w:displayText="Odbor evropské institucionální a právní podpory"/>
                    <w:listItem w:value="Sekce Kabinetu předsedy vlády ČR" w:displayText="Sekce Kabinetu předsedy vlády ČR"/>
                    <w:listItem w:value="Oddělení Kanceláře předsedy vlády" w:displayText="Oddělení Kanceláře předsedy vlády"/>
                    <w:listItem w:value="Odbor komunikace" w:displayText="Odbor komunikace"/>
                    <w:listItem w:value="Odbor protokolu" w:displayText="Odbor protokolu"/>
                    <w:listItem w:value="Odbor strategie a analýz" w:displayText="Odbor strategie a analýz"/>
                    <w:listItem w:value="Odbor Kabinetu ministra pro vědu, výzkum a inovace" w:displayText="Odbor Kabinetu ministra pro vědu, výzkum a inovace"/>
                    <w:listItem w:value="Sekce pro vědu, výzkum a inovace" w:displayText="Sekce pro vědu, výzkum a inovace"/>
                    <w:listItem w:value="Odbor podpory Rady pro výzkum, vývoj a inovace" w:displayText="Odbor podpory Rady pro výzkum, vývoj a inovace"/>
                    <w:listItem w:value="Odbor koordinace výzkumu, vývoje a inovací" w:displayText="Odbor koordinace výzkumu, vývoje a inovací"/>
                    <w:listItem w:value="Odbor Kabinetu ministra pro evropské záležitosti" w:displayText="Odbor Kabinetu ministra pro evropské záležitosti"/>
                    <w:listItem w:value="Odbor Kabinetu člena vlády pověřeného koordinací digitalizace" w:displayText="Odbor Kabinetu člena vlády pověřeného koordinací digitalizace"/>
                    <w:listItem w:value="vrchní ředitel Sekce pro právo a ekonomiku" w:displayText="vrchní ředitel Sekce pro právo a ekonomiku"/>
                    <w:listItem w:value="vrchní ředitel Sekce Legislativní rady vlády " w:displayText="vrchní ředitel Sekce Legislativní rady vlády "/>
                    <w:listItem w:value="poradce pro národní bezpečnost   " w:displayText="poradce pro národní bezpečnost   "/>
                    <w:listItem w:value="vrchní ředitelka Sekce Kabinetu předsedy vlády ČR " w:displayText="vrchní ředitelka Sekce Kabinetu předsedy vlády ČR "/>
                    <w:listItem w:value="vrchní ředitel Sekce pro evropské záležitosti   " w:displayText="vrchní ředitel Sekce pro evropské záležitosti   "/>
                    <w:listItem w:value="náměstek ministra pro evropské záležitosti " w:displayText="náměstek ministra pro evropské záležitosti "/>
                    <w:listItem w:value="náměstkyně ministra pro evropské záležitosti " w:displayText="náměstkyně ministra pro evropské záležitosti "/>
                    <w:listItem w:value="náměstek ministra pro vědu, výzkum a inovace " w:displayText="náměstek ministra pro vědu, výzkum a inovace "/>
                    <w:listItem w:value="náměstkyně ministra pro vědu, výzkum a inovace " w:displayText="náměstkyně ministra pro vědu, výzkum a inovace "/>
                    <w:listItem w:value="vrchní ředitelka Sekce pro vědu, výzkum a inovace " w:displayText="vrchní ředitelka Sekce pro vědu, výzkum a inovace "/>
                    <w:listItem w:value="státní tajemník v Úřadu vlády ČR " w:displayText="státní tajemník v Úřadu vlády ČR "/>
                    <w:listItem w:value="Národní monitorovací středisko pro drogy a závislosti" w:displayText="Národní monitorovací středisko pro drogy a závislosti"/>
                  </w:dropDownList>
                </w:sdtPr>
                <w:sdtContent>
                  <w:p w:rsidR="00631745" w:rsidP="00631745" w14:paraId="198488A3" w14:textId="77777777">
                    <w:pPr>
                      <w:pStyle w:val="tvar"/>
                      <w:spacing w:before="120" w:line="360" w:lineRule="auto"/>
                      <w:ind w:left="-108"/>
                    </w:pPr>
                    <w:r>
                      <w:t>Odbor informatiky</w:t>
                    </w:r>
                  </w:p>
                </w:sdtContent>
              </w:sdt>
              <w:bookmarkEnd w:id="0" w:displacedByCustomXml="prev"/>
            </w:tc>
          </w:tr>
        </w:tbl>
        <w:p w:rsidR="00631745" w:rsidRPr="00950C35" w:rsidP="00631745" w14:paraId="53ACC20A" w14:textId="77777777">
          <w:pPr>
            <w:pStyle w:val="Header"/>
            <w:tabs>
              <w:tab w:val="left" w:pos="3390"/>
              <w:tab w:val="clear" w:pos="4536"/>
              <w:tab w:val="clear" w:pos="9072"/>
            </w:tabs>
          </w:pPr>
        </w:p>
      </w:tc>
    </w:tr>
  </w:tbl>
  <w:p w:rsidR="00631745" w14:paraId="085F75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2C2C" w:rsidRPr="000E2C2C" w:rsidP="00A248D8" w14:paraId="246245E7" w14:textId="14436722">
    <w:pPr>
      <w:pStyle w:val="Header"/>
      <w:jc w:val="right"/>
    </w:pPr>
    <w:r w:rsidRPr="00D313D6">
      <w:rPr>
        <w:rFonts w:ascii="Arial" w:hAnsi="Arial" w:cs="Arial"/>
        <w:sz w:val="22"/>
        <w:szCs w:val="22"/>
      </w:rPr>
      <w:t xml:space="preserve">Příloha č. 1 smlouvy – Technická specifikace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F772A"/>
    <w:multiLevelType w:val="hybridMultilevel"/>
    <w:tmpl w:val="7E38BF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DA063F"/>
    <w:multiLevelType w:val="hybridMultilevel"/>
    <w:tmpl w:val="916096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3176A6"/>
    <w:multiLevelType w:val="hybridMultilevel"/>
    <w:tmpl w:val="FB0A64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F2661D3"/>
    <w:multiLevelType w:val="hybridMultilevel"/>
    <w:tmpl w:val="F18ABE2A"/>
    <w:lvl w:ilvl="0">
      <w:start w:val="1"/>
      <w:numFmt w:val="decimal"/>
      <w:lvlText w:val="%1."/>
      <w:lvlJc w:val="left"/>
      <w:pPr>
        <w:ind w:left="720" w:hanging="360"/>
      </w:pPr>
      <w:rPr>
        <w:rFonts w:ascii="Arial" w:eastAsia="Times New Roman" w:hAnsi="Arial" w:cs="Arial" w:hint="default"/>
        <w:sz w:val="22"/>
        <w:szCs w:val="22"/>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1439058C"/>
    <w:multiLevelType w:val="hybridMultilevel"/>
    <w:tmpl w:val="3188962A"/>
    <w:lvl w:ilvl="0">
      <w:start w:val="1"/>
      <w:numFmt w:val="decimal"/>
      <w:lvlText w:val="%1."/>
      <w:lvlJc w:val="left"/>
      <w:pPr>
        <w:ind w:left="1146" w:hanging="360"/>
      </w:pPr>
      <w:rPr>
        <w:rFont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5">
    <w:nsid w:val="14ED03D4"/>
    <w:multiLevelType w:val="multilevel"/>
    <w:tmpl w:val="5F34D574"/>
    <w:lvl w:ilvl="0">
      <w:start w:val="15"/>
      <w:numFmt w:val="decimal"/>
      <w:lvlText w:val="%1"/>
      <w:lvlJc w:val="left"/>
      <w:pPr>
        <w:ind w:left="360" w:hanging="360"/>
      </w:pPr>
      <w:rPr>
        <w:rFonts w:ascii="Times New Roman" w:hAnsi="Times New Roman" w:cs="Times New Roman" w:hint="default"/>
        <w:sz w:val="20"/>
      </w:rPr>
    </w:lvl>
    <w:lvl w:ilvl="1">
      <w:start w:val="1"/>
      <w:numFmt w:val="decimal"/>
      <w:lvlText w:val="%2."/>
      <w:lvlJc w:val="left"/>
      <w:pPr>
        <w:ind w:left="360" w:hanging="360"/>
      </w:pPr>
      <w:rPr>
        <w:rFonts w:ascii="Arial" w:hAnsi="Arial" w:eastAsiaTheme="minorHAnsi" w:cs="Arial"/>
        <w:sz w:val="22"/>
        <w:szCs w:val="22"/>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6">
    <w:nsid w:val="1C8D0043"/>
    <w:multiLevelType w:val="hybridMultilevel"/>
    <w:tmpl w:val="D63AECA0"/>
    <w:lvl w:ilvl="0">
      <w:start w:val="1"/>
      <w:numFmt w:val="lowerLetter"/>
      <w:lvlText w:val="%1)"/>
      <w:lvlJc w:val="left"/>
      <w:pPr>
        <w:tabs>
          <w:tab w:val="num" w:pos="720"/>
        </w:tabs>
        <w:ind w:left="720" w:hanging="360"/>
      </w:pPr>
      <w:rPr>
        <w:rFonts w:hint="default"/>
      </w:rPr>
    </w:lvl>
    <w:lvl w:ilvl="1">
      <w:start w:val="1"/>
      <w:numFmt w:val="bullet"/>
      <w:lvlText w:val="-"/>
      <w:lvlJc w:val="left"/>
      <w:pPr>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CA0F83"/>
    <w:multiLevelType w:val="hybridMultilevel"/>
    <w:tmpl w:val="80B4F40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lvl>
    <w:lvl w:ilvl="2">
      <w:start w:val="0"/>
      <w:numFmt w:val="bullet"/>
      <w:lvlText w:val="-"/>
      <w:lvlJc w:val="left"/>
      <w:pPr>
        <w:ind w:left="1980" w:hanging="360"/>
      </w:pPr>
      <w:rPr>
        <w:rFonts w:ascii="Arial" w:eastAsia="SimSun" w:hAnsi="Arial" w:cs="Arial"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FF32DB"/>
    <w:multiLevelType w:val="hybridMultilevel"/>
    <w:tmpl w:val="FF5C333C"/>
    <w:lvl w:ilvl="0">
      <w:start w:val="1"/>
      <w:numFmt w:val="decimal"/>
      <w:lvlText w:val="%1."/>
      <w:lvlJc w:val="left"/>
      <w:pPr>
        <w:ind w:left="360" w:hanging="360"/>
      </w:pPr>
      <w:rPr>
        <w:rFonts w:ascii="Arial" w:hAnsi="Arial" w:cs="Arial" w:hint="default"/>
        <w:sz w:val="22"/>
        <w:szCs w:val="22"/>
      </w:rPr>
    </w:lvl>
    <w:lvl w:ilvl="1">
      <w:start w:val="1"/>
      <w:numFmt w:val="decimal"/>
      <w:lvlText w:val="6.%2"/>
      <w:lvlJc w:val="left"/>
      <w:pPr>
        <w:ind w:left="1080" w:hanging="360"/>
      </w:pPr>
      <w:rPr>
        <w:rFonts w:hint="default"/>
      </w:rPr>
    </w:lvl>
    <w:lvl w:ilvl="2">
      <w:start w:val="1"/>
      <w:numFmt w:val="lowerLetter"/>
      <w:lvlText w:val="%3)"/>
      <w:lvlJc w:val="left"/>
      <w:pPr>
        <w:ind w:left="1980" w:hanging="36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8733A5E"/>
    <w:multiLevelType w:val="hybridMultilevel"/>
    <w:tmpl w:val="050ABE4E"/>
    <w:lvl w:ilvl="0">
      <w:start w:val="1"/>
      <w:numFmt w:val="decimal"/>
      <w:lvlText w:val="%1."/>
      <w:lvlJc w:val="left"/>
      <w:pPr>
        <w:tabs>
          <w:tab w:val="num" w:pos="360"/>
        </w:tabs>
        <w:ind w:left="360" w:hanging="360"/>
      </w:pPr>
      <w:rPr>
        <w:rFonts w:hint="default"/>
      </w:rPr>
    </w:lvl>
    <w:lvl w:ilvl="1">
      <w:start w:val="1"/>
      <w:numFmt w:val="decimal"/>
      <w:lvlText w:val="%2."/>
      <w:lvlJc w:val="left"/>
      <w:pPr>
        <w:ind w:left="360" w:hanging="360"/>
      </w:pPr>
      <w:rPr>
        <w:rFonts w:ascii="Arial" w:hAnsi="Arial" w:cs="Arial" w:hint="default"/>
        <w:sz w:val="22"/>
        <w:szCs w:val="22"/>
      </w:rPr>
    </w:lvl>
    <w:lvl w:ilvl="2">
      <w:start w:val="0"/>
      <w:numFmt w:val="bullet"/>
      <w:lvlText w:val="-"/>
      <w:lvlJc w:val="left"/>
      <w:pPr>
        <w:ind w:left="1980" w:hanging="360"/>
      </w:pPr>
      <w:rPr>
        <w:rFonts w:ascii="Arial" w:eastAsia="SimSun" w:hAnsi="Arial" w:cs="Arial"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48C86709"/>
    <w:multiLevelType w:val="hybridMultilevel"/>
    <w:tmpl w:val="19902176"/>
    <w:lvl w:ilvl="0">
      <w:start w:val="8"/>
      <w:numFmt w:val="decimal"/>
      <w:lvlText w:val="%1."/>
      <w:lvlJc w:val="left"/>
      <w:pPr>
        <w:ind w:left="360" w:hanging="360"/>
      </w:pPr>
      <w:rPr>
        <w:rFonts w:ascii="Arial" w:hAnsi="Arial" w:cs="Arial" w:hint="default"/>
        <w:sz w:val="22"/>
        <w:szCs w:val="22"/>
      </w:rPr>
    </w:lvl>
    <w:lvl w:ilvl="1">
      <w:start w:val="1"/>
      <w:numFmt w:val="decimal"/>
      <w:lvlText w:val="6.%2"/>
      <w:lvlJc w:val="left"/>
      <w:pPr>
        <w:ind w:left="1080" w:hanging="360"/>
      </w:pPr>
      <w:rPr>
        <w:rFonts w:hint="default"/>
      </w:rPr>
    </w:lvl>
    <w:lvl w:ilvl="2">
      <w:start w:val="1"/>
      <w:numFmt w:val="lowerLetter"/>
      <w:lvlText w:val="%3)"/>
      <w:lvlJc w:val="left"/>
      <w:pPr>
        <w:ind w:left="1980" w:hanging="36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9964F59"/>
    <w:multiLevelType w:val="hybridMultilevel"/>
    <w:tmpl w:val="93A2346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25E1477"/>
    <w:multiLevelType w:val="hybridMultilevel"/>
    <w:tmpl w:val="8D2AF48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60F38DB"/>
    <w:multiLevelType w:val="hybridMultilevel"/>
    <w:tmpl w:val="E5D247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BF04A5F"/>
    <w:multiLevelType w:val="hybridMultilevel"/>
    <w:tmpl w:val="9D8A3F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C9E75DB"/>
    <w:multiLevelType w:val="hybridMultilevel"/>
    <w:tmpl w:val="C308A5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D333E1F"/>
    <w:multiLevelType w:val="hybridMultilevel"/>
    <w:tmpl w:val="02CCB2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04500C2"/>
    <w:multiLevelType w:val="hybridMultilevel"/>
    <w:tmpl w:val="887EAC7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F637AD2"/>
    <w:multiLevelType w:val="hybridMultilevel"/>
    <w:tmpl w:val="66C041F4"/>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start w:val="0"/>
      <w:numFmt w:val="bullet"/>
      <w:lvlText w:val="-"/>
      <w:lvlJc w:val="left"/>
      <w:pPr>
        <w:ind w:left="1980" w:hanging="360"/>
      </w:pPr>
      <w:rPr>
        <w:rFonts w:ascii="Arial" w:eastAsia="SimSun" w:hAnsi="Arial" w:cs="Arial"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725209FA"/>
    <w:multiLevelType w:val="hybridMultilevel"/>
    <w:tmpl w:val="EBF49020"/>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num>
  <w:num w:numId="2">
    <w:abstractNumId w:val="15"/>
  </w:num>
  <w:num w:numId="3">
    <w:abstractNumId w:val="17"/>
  </w:num>
  <w:num w:numId="4">
    <w:abstractNumId w:val="6"/>
  </w:num>
  <w:num w:numId="5">
    <w:abstractNumId w:val="0"/>
  </w:num>
  <w:num w:numId="6">
    <w:abstractNumId w:val="4"/>
  </w:num>
  <w:num w:numId="7">
    <w:abstractNumId w:val="1"/>
  </w:num>
  <w:num w:numId="8">
    <w:abstractNumId w:val="14"/>
  </w:num>
  <w:num w:numId="9">
    <w:abstractNumId w:val="8"/>
  </w:num>
  <w:num w:numId="10">
    <w:abstractNumId w:val="13"/>
  </w:num>
  <w:num w:numId="11">
    <w:abstractNumId w:val="3"/>
  </w:num>
  <w:num w:numId="12">
    <w:abstractNumId w:val="16"/>
  </w:num>
  <w:num w:numId="13">
    <w:abstractNumId w:val="2"/>
  </w:num>
  <w:num w:numId="14">
    <w:abstractNumId w:val="18"/>
  </w:num>
  <w:num w:numId="15">
    <w:abstractNumId w:val="20"/>
  </w:num>
  <w:num w:numId="16">
    <w:abstractNumId w:val="19"/>
  </w:num>
  <w:num w:numId="17">
    <w:abstractNumId w:val="5"/>
  </w:num>
  <w:num w:numId="18">
    <w:abstractNumId w:val="9"/>
  </w:num>
  <w:num w:numId="19">
    <w:abstractNumId w:val="7"/>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C2C"/>
    <w:rsid w:val="000179AB"/>
    <w:rsid w:val="000546AF"/>
    <w:rsid w:val="000579F5"/>
    <w:rsid w:val="00086C0A"/>
    <w:rsid w:val="000972CC"/>
    <w:rsid w:val="000973D4"/>
    <w:rsid w:val="000C194D"/>
    <w:rsid w:val="000E2C2C"/>
    <w:rsid w:val="000F427F"/>
    <w:rsid w:val="00112B06"/>
    <w:rsid w:val="0014196F"/>
    <w:rsid w:val="00146DDB"/>
    <w:rsid w:val="00151F4D"/>
    <w:rsid w:val="00172463"/>
    <w:rsid w:val="00187A35"/>
    <w:rsid w:val="001B767A"/>
    <w:rsid w:val="002575AA"/>
    <w:rsid w:val="00274236"/>
    <w:rsid w:val="00291CC6"/>
    <w:rsid w:val="002928DA"/>
    <w:rsid w:val="002A780C"/>
    <w:rsid w:val="002B48C4"/>
    <w:rsid w:val="002D03D7"/>
    <w:rsid w:val="002E3C73"/>
    <w:rsid w:val="002F46E4"/>
    <w:rsid w:val="002F7B28"/>
    <w:rsid w:val="00307E65"/>
    <w:rsid w:val="00313F31"/>
    <w:rsid w:val="00364AB5"/>
    <w:rsid w:val="003A7A7B"/>
    <w:rsid w:val="003D3888"/>
    <w:rsid w:val="00411C9D"/>
    <w:rsid w:val="00413ABC"/>
    <w:rsid w:val="0041547C"/>
    <w:rsid w:val="00422B11"/>
    <w:rsid w:val="00471FA5"/>
    <w:rsid w:val="004A2365"/>
    <w:rsid w:val="004B7B4B"/>
    <w:rsid w:val="00507003"/>
    <w:rsid w:val="00522757"/>
    <w:rsid w:val="00524F35"/>
    <w:rsid w:val="00576BC8"/>
    <w:rsid w:val="00586E04"/>
    <w:rsid w:val="005878EB"/>
    <w:rsid w:val="00591CFD"/>
    <w:rsid w:val="005A3265"/>
    <w:rsid w:val="005B26AF"/>
    <w:rsid w:val="005D491F"/>
    <w:rsid w:val="005F0C4E"/>
    <w:rsid w:val="00631745"/>
    <w:rsid w:val="00653BAF"/>
    <w:rsid w:val="0067142A"/>
    <w:rsid w:val="006A3CAF"/>
    <w:rsid w:val="006A463A"/>
    <w:rsid w:val="00703867"/>
    <w:rsid w:val="007076C5"/>
    <w:rsid w:val="0071207A"/>
    <w:rsid w:val="0073141E"/>
    <w:rsid w:val="00746E0B"/>
    <w:rsid w:val="0075400E"/>
    <w:rsid w:val="00794D29"/>
    <w:rsid w:val="007A1BC6"/>
    <w:rsid w:val="007A67CB"/>
    <w:rsid w:val="007C5B8E"/>
    <w:rsid w:val="007E7A3B"/>
    <w:rsid w:val="00833530"/>
    <w:rsid w:val="00837EE7"/>
    <w:rsid w:val="0086477B"/>
    <w:rsid w:val="008B5079"/>
    <w:rsid w:val="008B5B05"/>
    <w:rsid w:val="008C020D"/>
    <w:rsid w:val="008D3341"/>
    <w:rsid w:val="008E34F6"/>
    <w:rsid w:val="008E510B"/>
    <w:rsid w:val="00911850"/>
    <w:rsid w:val="00935F5E"/>
    <w:rsid w:val="00935F87"/>
    <w:rsid w:val="00944589"/>
    <w:rsid w:val="00950C35"/>
    <w:rsid w:val="009638F6"/>
    <w:rsid w:val="00963950"/>
    <w:rsid w:val="00984477"/>
    <w:rsid w:val="00984DAF"/>
    <w:rsid w:val="009872F6"/>
    <w:rsid w:val="009A5A11"/>
    <w:rsid w:val="009B4091"/>
    <w:rsid w:val="009C3C1A"/>
    <w:rsid w:val="00A0519D"/>
    <w:rsid w:val="00A12606"/>
    <w:rsid w:val="00A13B73"/>
    <w:rsid w:val="00A248D8"/>
    <w:rsid w:val="00A25E0D"/>
    <w:rsid w:val="00A25F36"/>
    <w:rsid w:val="00A27E98"/>
    <w:rsid w:val="00A3624E"/>
    <w:rsid w:val="00A4440D"/>
    <w:rsid w:val="00A53490"/>
    <w:rsid w:val="00A85044"/>
    <w:rsid w:val="00AA2365"/>
    <w:rsid w:val="00AA58B9"/>
    <w:rsid w:val="00AC4ECD"/>
    <w:rsid w:val="00AE1268"/>
    <w:rsid w:val="00B02B1E"/>
    <w:rsid w:val="00B11E14"/>
    <w:rsid w:val="00B167F1"/>
    <w:rsid w:val="00B459CA"/>
    <w:rsid w:val="00B86913"/>
    <w:rsid w:val="00BB1BD6"/>
    <w:rsid w:val="00BC6266"/>
    <w:rsid w:val="00BD7B49"/>
    <w:rsid w:val="00BE5FB0"/>
    <w:rsid w:val="00C03204"/>
    <w:rsid w:val="00C0436F"/>
    <w:rsid w:val="00C2197A"/>
    <w:rsid w:val="00C4569A"/>
    <w:rsid w:val="00C46766"/>
    <w:rsid w:val="00C83136"/>
    <w:rsid w:val="00C91D45"/>
    <w:rsid w:val="00C9431C"/>
    <w:rsid w:val="00CA22B3"/>
    <w:rsid w:val="00CA7774"/>
    <w:rsid w:val="00CB0F3A"/>
    <w:rsid w:val="00D12F41"/>
    <w:rsid w:val="00D313D6"/>
    <w:rsid w:val="00D34B31"/>
    <w:rsid w:val="00D35B8D"/>
    <w:rsid w:val="00D42CAC"/>
    <w:rsid w:val="00D44B8B"/>
    <w:rsid w:val="00D55505"/>
    <w:rsid w:val="00D57D75"/>
    <w:rsid w:val="00DA0CD4"/>
    <w:rsid w:val="00DD2D78"/>
    <w:rsid w:val="00DE233A"/>
    <w:rsid w:val="00DE3546"/>
    <w:rsid w:val="00DF385B"/>
    <w:rsid w:val="00E64B90"/>
    <w:rsid w:val="00E71F8D"/>
    <w:rsid w:val="00E8629E"/>
    <w:rsid w:val="00E929CB"/>
    <w:rsid w:val="00EB775F"/>
    <w:rsid w:val="00ED7A52"/>
    <w:rsid w:val="00EF6516"/>
    <w:rsid w:val="00EF6CDD"/>
    <w:rsid w:val="00F34129"/>
    <w:rsid w:val="00F73505"/>
    <w:rsid w:val="00F95818"/>
    <w:rsid w:val="00F96974"/>
    <w:rsid w:val="00FE1BA4"/>
    <w:rsid w:val="00FE6B04"/>
    <w:rsid w:val="00FF774E"/>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05219F01"/>
  <w15:chartTrackingRefBased/>
  <w15:docId w15:val="{8FF12B4B-3033-42A7-BEFD-BF805BAB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C2C"/>
    <w:pPr>
      <w:spacing w:after="0" w:line="240" w:lineRule="auto"/>
      <w:jc w:val="both"/>
    </w:pPr>
    <w:rPr>
      <w:rFonts w:ascii="Times New Roman" w:eastAsia="Times New Roman" w:hAnsi="Times New Roman" w:cs="Times New Roman"/>
      <w:sz w:val="20"/>
      <w:szCs w:val="20"/>
      <w:lang w:eastAsia="cs-CZ"/>
    </w:rPr>
  </w:style>
  <w:style w:type="paragraph" w:styleId="Heading2">
    <w:name w:val="heading 2"/>
    <w:basedOn w:val="Normal"/>
    <w:next w:val="Normal"/>
    <w:link w:val="Nadpis2Char"/>
    <w:uiPriority w:val="9"/>
    <w:qFormat/>
    <w:rsid w:val="000E2C2C"/>
    <w:pPr>
      <w:keepNext/>
      <w:spacing w:before="240" w:after="60"/>
      <w:outlineLvl w:val="1"/>
    </w:pPr>
    <w:rPr>
      <w:rFonts w:ascii="Cambria" w:eastAsia="Calibri" w:hAnsi="Cambria"/>
      <w:b/>
      <w:bCs/>
      <w:i/>
      <w:iCs/>
      <w:sz w:val="28"/>
      <w:szCs w:val="28"/>
    </w:rPr>
  </w:style>
  <w:style w:type="paragraph" w:styleId="Heading4">
    <w:name w:val="heading 4"/>
    <w:basedOn w:val="Normal"/>
    <w:next w:val="Normal"/>
    <w:link w:val="Nadpis4Char"/>
    <w:uiPriority w:val="9"/>
    <w:unhideWhenUsed/>
    <w:qFormat/>
    <w:rsid w:val="000E2C2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2Char">
    <w:name w:val="Nadpis 2 Char"/>
    <w:basedOn w:val="DefaultParagraphFont"/>
    <w:link w:val="Heading2"/>
    <w:uiPriority w:val="9"/>
    <w:rsid w:val="000E2C2C"/>
    <w:rPr>
      <w:rFonts w:ascii="Cambria" w:eastAsia="Calibri" w:hAnsi="Cambria" w:cs="Times New Roman"/>
      <w:b/>
      <w:bCs/>
      <w:i/>
      <w:iCs/>
      <w:sz w:val="28"/>
      <w:szCs w:val="28"/>
      <w:lang w:eastAsia="cs-CZ"/>
    </w:rPr>
  </w:style>
  <w:style w:type="character" w:customStyle="1" w:styleId="Nadpis4Char">
    <w:name w:val="Nadpis 4 Char"/>
    <w:basedOn w:val="DefaultParagraphFont"/>
    <w:link w:val="Heading4"/>
    <w:uiPriority w:val="9"/>
    <w:rsid w:val="000E2C2C"/>
    <w:rPr>
      <w:rFonts w:asciiTheme="majorHAnsi" w:eastAsiaTheme="majorEastAsia" w:hAnsiTheme="majorHAnsi" w:cstheme="majorBidi"/>
      <w:b/>
      <w:bCs/>
      <w:i/>
      <w:iCs/>
      <w:color w:val="5B9BD5" w:themeColor="accent1"/>
      <w:sz w:val="20"/>
      <w:szCs w:val="20"/>
      <w:lang w:eastAsia="cs-CZ"/>
    </w:rPr>
  </w:style>
  <w:style w:type="paragraph" w:styleId="ListParagraph">
    <w:name w:val="List Paragraph"/>
    <w:aliases w:val="A-Odrážky1,Conclusion de partie,List Paragraph2,List Paragraph_0,Nad,Nad1,Nad2,Odstavec_muj,Odstavec_muj1,Odstavec_muj2,Odstavec_muj3,Odstavec_muj4,Odstavec_muj5,Odstavec_muj6,Odstavec_muj7,Odstavec_muj8,_Odstavec se seznamem"/>
    <w:basedOn w:val="Normal"/>
    <w:link w:val="OdstavecseseznamemChar"/>
    <w:uiPriority w:val="34"/>
    <w:qFormat/>
    <w:rsid w:val="000E2C2C"/>
    <w:pPr>
      <w:ind w:left="720"/>
      <w:contextualSpacing/>
    </w:pPr>
  </w:style>
  <w:style w:type="table" w:styleId="TableGrid">
    <w:name w:val="Table Grid"/>
    <w:basedOn w:val="TableNormal"/>
    <w:uiPriority w:val="39"/>
    <w:rsid w:val="000E2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odsaz">
    <w:name w:val="Norm.odsaz."/>
    <w:basedOn w:val="Normal"/>
    <w:uiPriority w:val="99"/>
    <w:rsid w:val="000E2C2C"/>
    <w:pPr>
      <w:autoSpaceDE w:val="0"/>
      <w:autoSpaceDN w:val="0"/>
      <w:spacing w:before="120" w:after="120"/>
    </w:pPr>
    <w:rPr>
      <w:rFonts w:eastAsia="Calibri"/>
      <w:sz w:val="24"/>
      <w:szCs w:val="24"/>
    </w:rPr>
  </w:style>
  <w:style w:type="character" w:customStyle="1" w:styleId="OdstavecseseznamemChar">
    <w:name w:val="Odstavec se seznamem Char"/>
    <w:aliases w:val="A-Odrážky1 Char,Conclusion de partie Char,List Paragraph Char,Nad Char,Nad1 Char,Nad2 Char,Odstavec_muj Char,Odstavec_muj1 Char,Odstavec_muj2 Char,Odstavec_muj3 Char,Odstavec_muj4 Char,_Odstavec se seznamem Char"/>
    <w:link w:val="ListParagraph"/>
    <w:uiPriority w:val="34"/>
    <w:qFormat/>
    <w:rsid w:val="000E2C2C"/>
    <w:rPr>
      <w:rFonts w:ascii="Times New Roman" w:eastAsia="Times New Roman" w:hAnsi="Times New Roman" w:cs="Times New Roman"/>
      <w:sz w:val="20"/>
      <w:szCs w:val="20"/>
      <w:lang w:eastAsia="cs-CZ"/>
    </w:rPr>
  </w:style>
  <w:style w:type="paragraph" w:styleId="Header">
    <w:name w:val="header"/>
    <w:basedOn w:val="Normal"/>
    <w:link w:val="ZhlavChar"/>
    <w:uiPriority w:val="99"/>
    <w:unhideWhenUsed/>
    <w:rsid w:val="000E2C2C"/>
    <w:pPr>
      <w:tabs>
        <w:tab w:val="center" w:pos="4536"/>
        <w:tab w:val="right" w:pos="9072"/>
      </w:tabs>
    </w:pPr>
  </w:style>
  <w:style w:type="character" w:customStyle="1" w:styleId="ZhlavChar">
    <w:name w:val="Záhlaví Char"/>
    <w:basedOn w:val="DefaultParagraphFont"/>
    <w:link w:val="Header"/>
    <w:uiPriority w:val="99"/>
    <w:rsid w:val="000E2C2C"/>
    <w:rPr>
      <w:rFonts w:ascii="Times New Roman" w:eastAsia="Times New Roman" w:hAnsi="Times New Roman" w:cs="Times New Roman"/>
      <w:sz w:val="20"/>
      <w:szCs w:val="20"/>
      <w:lang w:eastAsia="cs-CZ"/>
    </w:rPr>
  </w:style>
  <w:style w:type="paragraph" w:styleId="Footer">
    <w:name w:val="footer"/>
    <w:basedOn w:val="Normal"/>
    <w:link w:val="ZpatChar"/>
    <w:uiPriority w:val="99"/>
    <w:unhideWhenUsed/>
    <w:rsid w:val="000E2C2C"/>
    <w:pPr>
      <w:tabs>
        <w:tab w:val="center" w:pos="4536"/>
        <w:tab w:val="right" w:pos="9072"/>
      </w:tabs>
    </w:pPr>
  </w:style>
  <w:style w:type="character" w:customStyle="1" w:styleId="ZpatChar">
    <w:name w:val="Zápatí Char"/>
    <w:basedOn w:val="DefaultParagraphFont"/>
    <w:link w:val="Footer"/>
    <w:uiPriority w:val="99"/>
    <w:rsid w:val="000E2C2C"/>
    <w:rPr>
      <w:rFonts w:ascii="Times New Roman" w:eastAsia="Times New Roman" w:hAnsi="Times New Roman" w:cs="Times New Roman"/>
      <w:sz w:val="20"/>
      <w:szCs w:val="20"/>
      <w:lang w:eastAsia="cs-CZ"/>
    </w:rPr>
  </w:style>
  <w:style w:type="paragraph" w:styleId="Revision">
    <w:name w:val="Revision"/>
    <w:hidden/>
    <w:uiPriority w:val="99"/>
    <w:semiHidden/>
    <w:rsid w:val="00B11E14"/>
    <w:pPr>
      <w:spacing w:after="0" w:line="240" w:lineRule="auto"/>
    </w:pPr>
    <w:rPr>
      <w:rFonts w:ascii="Times New Roman" w:eastAsia="Times New Roman" w:hAnsi="Times New Roman" w:cs="Times New Roman"/>
      <w:sz w:val="20"/>
      <w:szCs w:val="20"/>
      <w:lang w:eastAsia="cs-CZ"/>
    </w:rPr>
  </w:style>
  <w:style w:type="character" w:styleId="CommentReference">
    <w:name w:val="annotation reference"/>
    <w:basedOn w:val="DefaultParagraphFont"/>
    <w:uiPriority w:val="99"/>
    <w:semiHidden/>
    <w:unhideWhenUsed/>
    <w:rsid w:val="00DD2D78"/>
    <w:rPr>
      <w:sz w:val="16"/>
      <w:szCs w:val="16"/>
    </w:rPr>
  </w:style>
  <w:style w:type="paragraph" w:styleId="CommentText">
    <w:name w:val="annotation text"/>
    <w:basedOn w:val="Normal"/>
    <w:link w:val="TextkomenteChar"/>
    <w:uiPriority w:val="99"/>
    <w:unhideWhenUsed/>
    <w:rsid w:val="00DD2D78"/>
  </w:style>
  <w:style w:type="character" w:customStyle="1" w:styleId="TextkomenteChar">
    <w:name w:val="Text komentáře Char"/>
    <w:basedOn w:val="DefaultParagraphFont"/>
    <w:link w:val="CommentText"/>
    <w:uiPriority w:val="99"/>
    <w:rsid w:val="00DD2D78"/>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PedmtkomenteChar"/>
    <w:uiPriority w:val="99"/>
    <w:semiHidden/>
    <w:unhideWhenUsed/>
    <w:rsid w:val="00DD2D78"/>
    <w:rPr>
      <w:b/>
      <w:bCs/>
    </w:rPr>
  </w:style>
  <w:style w:type="character" w:customStyle="1" w:styleId="PedmtkomenteChar">
    <w:name w:val="Předmět komentáře Char"/>
    <w:basedOn w:val="TextkomenteChar"/>
    <w:link w:val="CommentSubject"/>
    <w:uiPriority w:val="99"/>
    <w:semiHidden/>
    <w:rsid w:val="00DD2D78"/>
    <w:rPr>
      <w:rFonts w:ascii="Times New Roman" w:eastAsia="Times New Roman" w:hAnsi="Times New Roman" w:cs="Times New Roman"/>
      <w:b/>
      <w:bCs/>
      <w:sz w:val="20"/>
      <w:szCs w:val="20"/>
      <w:lang w:eastAsia="cs-CZ"/>
    </w:rPr>
  </w:style>
  <w:style w:type="character" w:styleId="Hyperlink">
    <w:name w:val="Hyperlink"/>
    <w:basedOn w:val="DefaultParagraphFont"/>
    <w:uiPriority w:val="99"/>
    <w:unhideWhenUsed/>
    <w:rsid w:val="00EB775F"/>
    <w:rPr>
      <w:color w:val="0563C1" w:themeColor="hyperlink"/>
      <w:u w:val="single"/>
    </w:rPr>
  </w:style>
  <w:style w:type="character" w:customStyle="1" w:styleId="UnresolvedMention">
    <w:name w:val="Unresolved Mention"/>
    <w:basedOn w:val="DefaultParagraphFont"/>
    <w:uiPriority w:val="99"/>
    <w:semiHidden/>
    <w:unhideWhenUsed/>
    <w:rsid w:val="00EB775F"/>
    <w:rPr>
      <w:color w:val="605E5C"/>
      <w:shd w:val="clear" w:color="auto" w:fill="E1DFDD"/>
    </w:rPr>
  </w:style>
  <w:style w:type="table" w:customStyle="1" w:styleId="TableGrid0">
    <w:name w:val="TableGrid"/>
    <w:rsid w:val="0086477B"/>
    <w:pPr>
      <w:spacing w:after="0" w:line="240" w:lineRule="auto"/>
    </w:pPr>
    <w:rPr>
      <w:rFonts w:eastAsiaTheme="minorEastAsia"/>
      <w:kern w:val="2"/>
      <w:lang w:val="en-US" w:eastAsia="zh-CN"/>
      <w14:ligatures w14:val="standardContextual"/>
    </w:rPr>
    <w:tblPr>
      <w:tblCellMar>
        <w:top w:w="0" w:type="dxa"/>
        <w:left w:w="0" w:type="dxa"/>
        <w:bottom w:w="0" w:type="dxa"/>
        <w:right w:w="0" w:type="dxa"/>
      </w:tblCellMar>
    </w:tblPr>
  </w:style>
  <w:style w:type="paragraph" w:customStyle="1" w:styleId="tvar">
    <w:name w:val="Útvar"/>
    <w:basedOn w:val="Normal"/>
    <w:link w:val="tvarChar"/>
    <w:uiPriority w:val="9"/>
    <w:qFormat/>
    <w:rsid w:val="00631745"/>
    <w:pPr>
      <w:spacing w:line="276" w:lineRule="auto"/>
    </w:pPr>
    <w:rPr>
      <w:rFonts w:eastAsia="Arial" w:cs="Arial"/>
      <w:b/>
      <w:color w:val="161A48"/>
      <w:sz w:val="28"/>
    </w:rPr>
  </w:style>
  <w:style w:type="character" w:customStyle="1" w:styleId="tvarChar">
    <w:name w:val="Útvar Char"/>
    <w:basedOn w:val="ZhlavChar"/>
    <w:link w:val="tvar"/>
    <w:uiPriority w:val="9"/>
    <w:rsid w:val="00631745"/>
    <w:rPr>
      <w:rFonts w:ascii="Times New Roman" w:eastAsia="Arial" w:hAnsi="Times New Roman" w:cs="Arial"/>
      <w:b/>
      <w:color w:val="161A48"/>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osta@vlada.gov.cz"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glossaryDocument" Target="glossary/document.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9D7A35C1C5427AB1555E0C4995FFD1"/>
        <w:category>
          <w:name w:val="Obecné"/>
          <w:gallery w:val="placeholder"/>
        </w:category>
        <w:types>
          <w:type w:val="bbPlcHdr"/>
        </w:types>
        <w:behaviors>
          <w:behavior w:val="content"/>
        </w:behaviors>
        <w:guid w:val="{7064FB03-350F-4C1D-B965-C6D738D99091}"/>
      </w:docPartPr>
      <w:docPartBody>
        <w:p w:rsidR="00D57D75" w:rsidP="00D57D75">
          <w:pPr>
            <w:pStyle w:val="269D7A35C1C5427AB1555E0C4995FFD1"/>
          </w:pPr>
          <w:r w:rsidRPr="00984DAF">
            <w:rPr>
              <w:rStyle w:val="Placeholder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75"/>
    <w:rsid w:val="00313F31"/>
    <w:rsid w:val="005D491F"/>
    <w:rsid w:val="00A12606"/>
    <w:rsid w:val="00C0436F"/>
    <w:rsid w:val="00C2589D"/>
    <w:rsid w:val="00D57D75"/>
    <w:rsid w:val="00E71F8D"/>
    <w:rsid w:val="00F34129"/>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D75"/>
    <w:rPr>
      <w:color w:val="666666"/>
    </w:rPr>
  </w:style>
  <w:style w:type="paragraph" w:customStyle="1" w:styleId="269D7A35C1C5427AB1555E0C4995FFD1">
    <w:name w:val="269D7A35C1C5427AB1555E0C4995FFD1"/>
    <w:rsid w:val="00D57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0889-4FC6-49BD-ADD2-B92D48DD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5996</Words>
  <Characters>35380</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41294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Exnerová Jovana</dc:creator>
  <cp:lastModifiedBy>Alena Lupjanová</cp:lastModifiedBy>
  <cp:revision>4</cp:revision>
  <cp:lastPrinted>2025-10-08T09:10:00Z</cp:lastPrinted>
  <dcterms:created xsi:type="dcterms:W3CDTF">2025-11-18T07:32:00Z</dcterms:created>
  <dcterms:modified xsi:type="dcterms:W3CDTF">2025-11-18T08:04:00Z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44828-2025-UVCR</vt:lpwstr>
  </property>
  <property fmtid="{D5CDD505-2E9C-101B-9397-08002B2CF9AE}" pid="6" name="CJ_PostaDoruc_PisemnostOdpovedNa_Pisemnost">
    <vt:lpwstr>XXX-XXX-XXX</vt:lpwstr>
  </property>
  <property fmtid="{D5CDD505-2E9C-101B-9397-08002B2CF9AE}" pid="7" name="CJ_Spis_Pisemnost">
    <vt:lpwstr>226-2025-UVCR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18.11.2025</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&lt;TABLE&gt;&lt;TR&gt;&lt;TD&gt;Č.j.:&lt;/TD&gt;&lt;TD&gt;44828-2025-UVCR&lt;/TD&gt;&lt;/TR&gt;&lt;TR&gt;&lt;TD&gt;&lt;/TD&gt;&lt;TD&gt;&lt;/TD&gt;&lt;/TR&gt;&lt;/TABLE&gt;</vt:lpwstr>
  </property>
  <property fmtid="{D5CDD505-2E9C-101B-9397-08002B2CF9AE}" pid="16" name="DisplayName_PoziceMa_Pisemnost">
    <vt:lpwstr>Alena Lupjanová</vt:lpwstr>
  </property>
  <property fmtid="{D5CDD505-2E9C-101B-9397-08002B2CF9AE}" pid="17" name="DisplayName_SlozkaStupenUtajeniCollection_Slozka_Pisemnost">
    <vt:lpwstr/>
  </property>
  <property fmtid="{D5CDD505-2E9C-101B-9397-08002B2CF9AE}" pid="18" name="DisplayName_SpisovyUzel_PoziceZodpo_Pisemnost">
    <vt:lpwstr>Odbor právní</vt:lpwstr>
  </property>
  <property fmtid="{D5CDD505-2E9C-101B-9397-08002B2CF9AE}" pid="19" name="DisplayName_Spis_Pisemnost">
    <vt:lpwstr>Registr smluv 01-12/2025</vt:lpwstr>
  </property>
  <property fmtid="{D5CDD505-2E9C-101B-9397-08002B2CF9AE}" pid="20" name="DisplayName_UserPoriz_Pisemnost">
    <vt:lpwstr>Mgr. Alena Lupjanová</vt:lpwstr>
  </property>
  <property fmtid="{D5CDD505-2E9C-101B-9397-08002B2CF9AE}" pid="21" name="DuvodZmeny_SlozkaStupenUtajeniCollection_Slozka_Pisemnost">
    <vt:lpwstr/>
  </property>
  <property fmtid="{D5CDD505-2E9C-101B-9397-08002B2CF9AE}" pid="22" name="EC_Pisemnost">
    <vt:lpwstr>UVCR25D0044776</vt:lpwstr>
  </property>
  <property fmtid="{D5CDD505-2E9C-101B-9397-08002B2CF9AE}" pid="23" name="Key_BarCode_Pisemnost">
    <vt:lpwstr>*UVCR25D0044776*</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MSIP_Label_4e6f22b5-62e0-4dae-88a1-38ec65c4e260_ActionId">
    <vt:lpwstr>792759d5-c03b-4244-8265-6c8afb075e68</vt:lpwstr>
  </property>
  <property fmtid="{D5CDD505-2E9C-101B-9397-08002B2CF9AE}" pid="27" name="MSIP_Label_4e6f22b5-62e0-4dae-88a1-38ec65c4e260_ContentBits">
    <vt:lpwstr>0</vt:lpwstr>
  </property>
  <property fmtid="{D5CDD505-2E9C-101B-9397-08002B2CF9AE}" pid="28" name="MSIP_Label_4e6f22b5-62e0-4dae-88a1-38ec65c4e260_Enabled">
    <vt:lpwstr>true</vt:lpwstr>
  </property>
  <property fmtid="{D5CDD505-2E9C-101B-9397-08002B2CF9AE}" pid="29" name="MSIP_Label_4e6f22b5-62e0-4dae-88a1-38ec65c4e260_Method">
    <vt:lpwstr>Standard</vt:lpwstr>
  </property>
  <property fmtid="{D5CDD505-2E9C-101B-9397-08002B2CF9AE}" pid="30" name="MSIP_Label_4e6f22b5-62e0-4dae-88a1-38ec65c4e260_Name">
    <vt:lpwstr>TLP-GREEN</vt:lpwstr>
  </property>
  <property fmtid="{D5CDD505-2E9C-101B-9397-08002B2CF9AE}" pid="31" name="MSIP_Label_4e6f22b5-62e0-4dae-88a1-38ec65c4e260_SetDate">
    <vt:lpwstr>2025-10-07T14:47:38Z</vt:lpwstr>
  </property>
  <property fmtid="{D5CDD505-2E9C-101B-9397-08002B2CF9AE}" pid="32" name="MSIP_Label_4e6f22b5-62e0-4dae-88a1-38ec65c4e260_SiteId">
    <vt:lpwstr>29292cca-6718-4b9a-a036-6a2467c9b190</vt:lpwstr>
  </property>
  <property fmtid="{D5CDD505-2E9C-101B-9397-08002B2CF9AE}" pid="33" name="MSIP_Label_4e6f22b5-62e0-4dae-88a1-38ec65c4e260_Tag">
    <vt:lpwstr>10, 3, 0, 1</vt:lpwstr>
  </property>
  <property fmtid="{D5CDD505-2E9C-101B-9397-08002B2CF9AE}" pid="34" name="NameAddress_Contact_SpisovyUzel_PoziceZodpo_Pisemnost">
    <vt:lpwstr>Úřad vlády České republiky</vt:lpwstr>
  </property>
  <property fmtid="{D5CDD505-2E9C-101B-9397-08002B2CF9AE}" pid="35" name="NamePostalAddress_Contact_PostaOdes">
    <vt:lpwstr>POŠTOVNÍ ADRESA
{PostalAddress_Contact_PostaOdes}</vt:lpwstr>
  </property>
  <property fmtid="{D5CDD505-2E9C-101B-9397-08002B2CF9AE}" pid="36" name="Odkaz">
    <vt:lpwstr>ODKAZ</vt:lpwstr>
  </property>
  <property fmtid="{D5CDD505-2E9C-101B-9397-08002B2CF9AE}" pid="37" name="Password_PisemnostTypZpristupneniInformaciZOSZ_Pisemnost">
    <vt:lpwstr>ZOSZ_Password</vt:lpwstr>
  </property>
  <property fmtid="{D5CDD505-2E9C-101B-9397-08002B2CF9AE}" pid="38" name="PocetListuDokumentu_Pisemnost">
    <vt:lpwstr>0</vt:lpwstr>
  </property>
  <property fmtid="{D5CDD505-2E9C-101B-9397-08002B2CF9AE}" pid="39" name="PocetListu_Pisemnost">
    <vt:lpwstr>0/14</vt:lpwstr>
  </property>
  <property fmtid="{D5CDD505-2E9C-101B-9397-08002B2CF9AE}" pid="40" name="PocetPriloh_Pisemnost">
    <vt:lpwstr>14</vt:lpwstr>
  </property>
  <property fmtid="{D5CDD505-2E9C-101B-9397-08002B2CF9AE}" pid="41" name="Podpis">
    <vt:lpwstr/>
  </property>
  <property fmtid="{D5CDD505-2E9C-101B-9397-08002B2CF9AE}" pid="42" name="PoleVlastnost">
    <vt:lpwstr/>
  </property>
  <property fmtid="{D5CDD505-2E9C-101B-9397-08002B2CF9AE}" pid="43" name="PostalAddress_Contact_SpisovyUzel_PoziceZodpo_Pisemnost">
    <vt:lpwstr>nábřeží Edvarda Beneše 4/128
11801 Praha 1 - Malá Strana</vt:lpwstr>
  </property>
  <property fmtid="{D5CDD505-2E9C-101B-9397-08002B2CF9AE}" pid="44" name="QREC_Pisemnost">
    <vt:lpwstr>UVCR25D0044776</vt:lpwstr>
  </property>
  <property fmtid="{D5CDD505-2E9C-101B-9397-08002B2CF9AE}" pid="45" name="RC">
    <vt:lpwstr/>
  </property>
  <property fmtid="{D5CDD505-2E9C-101B-9397-08002B2CF9AE}" pid="46" name="SkartacniZnakLhuta_PisemnostZnak">
    <vt:lpwstr>V/10</vt:lpwstr>
  </property>
  <property fmtid="{D5CDD505-2E9C-101B-9397-08002B2CF9AE}" pid="47" name="SmlouvaCislo">
    <vt:lpwstr>ČÍSLO SMLOUVY</vt:lpwstr>
  </property>
  <property fmtid="{D5CDD505-2E9C-101B-9397-08002B2CF9AE}" pid="48" name="SZ_Spis_Pisemnost">
    <vt:lpwstr>SPIS-2025-78</vt:lpwstr>
  </property>
  <property fmtid="{D5CDD505-2E9C-101B-9397-08002B2CF9AE}" pid="49" name="Termin_Pisemnost">
    <vt:lpwstr>DD.MM.RRRR</vt:lpwstr>
  </property>
  <property fmtid="{D5CDD505-2E9C-101B-9397-08002B2CF9AE}" pid="50" name="TEST">
    <vt:lpwstr>testovací pole</vt:lpwstr>
  </property>
  <property fmtid="{D5CDD505-2E9C-101B-9397-08002B2CF9AE}" pid="51" name="TypPrilohy_Pisemnost">
    <vt:lpwstr>14 Dokument</vt:lpwstr>
  </property>
  <property fmtid="{D5CDD505-2E9C-101B-9397-08002B2CF9AE}" pid="52" name="UserName_PisemnostTypZpristupneniInformaciZOSZ_Pisemnost">
    <vt:lpwstr>ZOSZ_UserName</vt:lpwstr>
  </property>
  <property fmtid="{D5CDD505-2E9C-101B-9397-08002B2CF9AE}" pid="53" name="Vec_Pisemnost">
    <vt:lpwstr>OIT - Smlouva o dodávce, implementaci a servisu - Navýšení diskové kapacity diskového pole</vt:lpwstr>
  </property>
  <property fmtid="{D5CDD505-2E9C-101B-9397-08002B2CF9AE}" pid="54" name="Zkratka_SpisovyUzel_PoziceZodpo_Pisemnost">
    <vt:lpwstr>OPR</vt:lpwstr>
  </property>
</Properties>
</file>