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3D72" w:rsidRDefault="004E68C2">
      <w:pPr>
        <w:pBdr>
          <w:top w:val="nil"/>
          <w:left w:val="nil"/>
          <w:bottom w:val="nil"/>
          <w:right w:val="nil"/>
          <w:between w:val="nil"/>
        </w:pBdr>
        <w:jc w:val="center"/>
        <w:rPr>
          <w:rFonts w:ascii="Calibri" w:eastAsia="Calibri" w:hAnsi="Calibri" w:cs="Calibri"/>
          <w:b/>
          <w:color w:val="000000"/>
          <w:sz w:val="28"/>
          <w:szCs w:val="28"/>
        </w:rPr>
      </w:pPr>
      <w:bookmarkStart w:id="0" w:name="_heading=h.2a57qxht60nl" w:colFirst="0" w:colLast="0"/>
      <w:bookmarkEnd w:id="0"/>
      <w:proofErr w:type="gramStart"/>
      <w:r>
        <w:rPr>
          <w:rFonts w:ascii="Calibri" w:eastAsia="Calibri" w:hAnsi="Calibri" w:cs="Calibri"/>
          <w:b/>
          <w:color w:val="000000"/>
          <w:sz w:val="28"/>
          <w:szCs w:val="28"/>
        </w:rPr>
        <w:t>S e r v i s n í   s m l o u v a</w:t>
      </w:r>
      <w:proofErr w:type="gramEnd"/>
    </w:p>
    <w:p w:rsidR="00A43D72" w:rsidRDefault="004E68C2">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o poskytování servisních služeb k systému Kramerius, </w:t>
      </w:r>
      <w:proofErr w:type="gramStart"/>
      <w:r>
        <w:rPr>
          <w:rFonts w:ascii="Calibri" w:eastAsia="Calibri" w:hAnsi="Calibri" w:cs="Calibri"/>
          <w:color w:val="000000"/>
          <w:sz w:val="22"/>
          <w:szCs w:val="22"/>
        </w:rPr>
        <w:t>kterou</w:t>
      </w:r>
      <w:proofErr w:type="gramEnd"/>
      <w:r>
        <w:rPr>
          <w:rFonts w:ascii="Calibri" w:eastAsia="Calibri" w:hAnsi="Calibri" w:cs="Calibri"/>
          <w:color w:val="000000"/>
          <w:sz w:val="22"/>
          <w:szCs w:val="22"/>
        </w:rPr>
        <w:t xml:space="preserve"> dle § 1746 odst. 2 zákona č. 89/2012 Sb., občanský zákoník, ve znění pozdějších předpisů  (dále jen „občanský zákoník“) níže uvedeného dne, měsíce a roku uzavřely smluvní strany</w:t>
      </w:r>
    </w:p>
    <w:p w:rsidR="00A43D72" w:rsidRDefault="00A43D72">
      <w:pPr>
        <w:pBdr>
          <w:top w:val="nil"/>
          <w:left w:val="nil"/>
          <w:bottom w:val="nil"/>
          <w:right w:val="nil"/>
          <w:between w:val="nil"/>
        </w:pBdr>
        <w:spacing w:after="57"/>
        <w:rPr>
          <w:rFonts w:ascii="Calibri" w:eastAsia="Calibri" w:hAnsi="Calibri" w:cs="Calibri"/>
          <w:sz w:val="22"/>
          <w:szCs w:val="22"/>
        </w:rPr>
      </w:pPr>
    </w:p>
    <w:p w:rsidR="00A43D72" w:rsidRDefault="00A43D72">
      <w:pPr>
        <w:rPr>
          <w:rFonts w:ascii="Calibri" w:eastAsia="Calibri" w:hAnsi="Calibri" w:cs="Calibri"/>
          <w:color w:val="000000"/>
          <w:sz w:val="22"/>
          <w:szCs w:val="22"/>
        </w:rPr>
      </w:pPr>
    </w:p>
    <w:p w:rsidR="00A43D72" w:rsidRDefault="00A43D72">
      <w:pPr>
        <w:numPr>
          <w:ilvl w:val="0"/>
          <w:numId w:val="4"/>
        </w:numPr>
        <w:pBdr>
          <w:top w:val="nil"/>
          <w:left w:val="nil"/>
          <w:bottom w:val="nil"/>
          <w:right w:val="nil"/>
          <w:between w:val="nil"/>
        </w:pBdr>
        <w:ind w:left="357" w:hanging="357"/>
        <w:jc w:val="center"/>
        <w:rPr>
          <w:rFonts w:ascii="Calibri" w:eastAsia="Calibri" w:hAnsi="Calibri" w:cs="Calibri"/>
          <w:color w:val="000000"/>
        </w:rPr>
      </w:pPr>
      <w:bookmarkStart w:id="1" w:name="_heading=h.r071w7tvk0w0" w:colFirst="0" w:colLast="0"/>
      <w:bookmarkEnd w:id="1"/>
    </w:p>
    <w:p w:rsidR="00A43D72" w:rsidRDefault="004E68C2">
      <w:pPr>
        <w:numPr>
          <w:ilvl w:val="2"/>
          <w:numId w:val="1"/>
        </w:num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sz w:val="22"/>
          <w:szCs w:val="22"/>
        </w:rPr>
        <w:t>Smluvní strany</w:t>
      </w:r>
    </w:p>
    <w:p w:rsidR="00A43D72" w:rsidRDefault="00A43D72">
      <w:pPr>
        <w:rPr>
          <w:rFonts w:ascii="Calibri" w:eastAsia="Calibri" w:hAnsi="Calibri" w:cs="Calibri"/>
          <w:sz w:val="22"/>
          <w:szCs w:val="22"/>
        </w:rPr>
      </w:pPr>
    </w:p>
    <w:p w:rsidR="00A43D72" w:rsidRDefault="004E68C2">
      <w:pPr>
        <w:rPr>
          <w:rFonts w:ascii="Calibri" w:eastAsia="Calibri" w:hAnsi="Calibri" w:cs="Calibri"/>
          <w:sz w:val="22"/>
          <w:szCs w:val="22"/>
        </w:rPr>
      </w:pPr>
      <w:bookmarkStart w:id="2" w:name="_heading=h.df7t8nmd6bsy" w:colFirst="0" w:colLast="0"/>
      <w:bookmarkEnd w:id="2"/>
      <w:r>
        <w:rPr>
          <w:rFonts w:ascii="Calibri" w:eastAsia="Calibri" w:hAnsi="Calibri" w:cs="Calibri"/>
          <w:sz w:val="22"/>
          <w:szCs w:val="22"/>
        </w:rPr>
        <w:t xml:space="preserve">Objednatel: </w:t>
      </w:r>
      <w:r>
        <w:rPr>
          <w:rFonts w:ascii="Calibri" w:eastAsia="Calibri" w:hAnsi="Calibri" w:cs="Calibri"/>
          <w:sz w:val="22"/>
          <w:szCs w:val="22"/>
        </w:rPr>
        <w:tab/>
      </w:r>
      <w:r>
        <w:rPr>
          <w:rFonts w:ascii="Calibri" w:eastAsia="Calibri" w:hAnsi="Calibri" w:cs="Calibri"/>
          <w:color w:val="000000"/>
          <w:sz w:val="22"/>
          <w:szCs w:val="22"/>
        </w:rPr>
        <w:tab/>
        <w:t>Technická univerzita v Liberci</w:t>
      </w:r>
    </w:p>
    <w:p w:rsidR="00A43D72" w:rsidRDefault="004E68C2">
      <w:pPr>
        <w:rPr>
          <w:rFonts w:ascii="Calibri" w:eastAsia="Calibri" w:hAnsi="Calibri" w:cs="Calibri"/>
        </w:rPr>
      </w:pPr>
      <w:r>
        <w:rPr>
          <w:rFonts w:ascii="Calibri" w:eastAsia="Calibri" w:hAnsi="Calibri" w:cs="Calibri"/>
          <w:sz w:val="22"/>
          <w:szCs w:val="22"/>
        </w:rPr>
        <w:t>Zastoupený:</w:t>
      </w:r>
      <w:r>
        <w:rPr>
          <w:rFonts w:ascii="Calibri" w:eastAsia="Calibri" w:hAnsi="Calibri" w:cs="Calibri"/>
          <w:sz w:val="22"/>
          <w:szCs w:val="22"/>
        </w:rPr>
        <w:tab/>
      </w:r>
      <w:r>
        <w:rPr>
          <w:rFonts w:ascii="Calibri" w:eastAsia="Calibri" w:hAnsi="Calibri" w:cs="Calibri"/>
          <w:sz w:val="22"/>
          <w:szCs w:val="22"/>
        </w:rPr>
        <w:tab/>
        <w:t xml:space="preserve">doc. RNDr. Miroslavem </w:t>
      </w:r>
      <w:proofErr w:type="spellStart"/>
      <w:r>
        <w:rPr>
          <w:rFonts w:ascii="Calibri" w:eastAsia="Calibri" w:hAnsi="Calibri" w:cs="Calibri"/>
          <w:sz w:val="22"/>
          <w:szCs w:val="22"/>
        </w:rPr>
        <w:t>Brzezinou</w:t>
      </w:r>
      <w:proofErr w:type="spellEnd"/>
      <w:r>
        <w:rPr>
          <w:rFonts w:ascii="Calibri" w:eastAsia="Calibri" w:hAnsi="Calibri" w:cs="Calibri"/>
          <w:sz w:val="22"/>
          <w:szCs w:val="22"/>
        </w:rPr>
        <w:t>, CSc., dr. h. c., rektor</w:t>
      </w:r>
    </w:p>
    <w:p w:rsidR="00A43D72" w:rsidRDefault="004E68C2">
      <w:pPr>
        <w:rPr>
          <w:rFonts w:ascii="Calibri" w:eastAsia="Calibri" w:hAnsi="Calibri" w:cs="Calibri"/>
        </w:rPr>
      </w:pPr>
      <w:r>
        <w:rPr>
          <w:rFonts w:ascii="Calibri" w:eastAsia="Calibri" w:hAnsi="Calibri" w:cs="Calibri"/>
          <w:sz w:val="22"/>
          <w:szCs w:val="22"/>
        </w:rPr>
        <w:t>Se sídlem:</w:t>
      </w:r>
      <w:r>
        <w:rPr>
          <w:rFonts w:ascii="Calibri" w:eastAsia="Calibri" w:hAnsi="Calibri" w:cs="Calibri"/>
          <w:sz w:val="22"/>
          <w:szCs w:val="22"/>
        </w:rPr>
        <w:tab/>
      </w:r>
      <w:r>
        <w:rPr>
          <w:rFonts w:ascii="Calibri" w:eastAsia="Calibri" w:hAnsi="Calibri" w:cs="Calibri"/>
          <w:sz w:val="22"/>
          <w:szCs w:val="22"/>
        </w:rPr>
        <w:tab/>
        <w:t>Studentská 1402/2, 461 17 Liberec</w:t>
      </w:r>
    </w:p>
    <w:p w:rsidR="00A43D72" w:rsidRDefault="004E68C2">
      <w:pPr>
        <w:rPr>
          <w:rFonts w:ascii="Calibri" w:eastAsia="Calibri" w:hAnsi="Calibri" w:cs="Calibri"/>
        </w:rPr>
      </w:pPr>
      <w:r>
        <w:rPr>
          <w:rFonts w:ascii="Calibri" w:eastAsia="Calibri" w:hAnsi="Calibri" w:cs="Calibri"/>
          <w:sz w:val="22"/>
          <w:szCs w:val="22"/>
        </w:rPr>
        <w:t>IČO:</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46747885</w:t>
      </w:r>
    </w:p>
    <w:p w:rsidR="00A43D72" w:rsidRDefault="004E68C2">
      <w:pPr>
        <w:rPr>
          <w:rFonts w:ascii="Calibri" w:eastAsia="Calibri" w:hAnsi="Calibri" w:cs="Calibri"/>
        </w:rPr>
      </w:pPr>
      <w:r>
        <w:rPr>
          <w:rFonts w:ascii="Calibri" w:eastAsia="Calibri" w:hAnsi="Calibri" w:cs="Calibri"/>
          <w:sz w:val="22"/>
          <w:szCs w:val="22"/>
        </w:rPr>
        <w:t>DIČ:</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CZ46747885</w:t>
      </w:r>
    </w:p>
    <w:p w:rsidR="00A43D72" w:rsidRDefault="004E68C2">
      <w:pPr>
        <w:rPr>
          <w:rFonts w:ascii="Calibri" w:eastAsia="Calibri" w:hAnsi="Calibri" w:cs="Calibri"/>
          <w:color w:val="000000"/>
        </w:rPr>
      </w:pPr>
      <w:r>
        <w:rPr>
          <w:rFonts w:ascii="Calibri" w:eastAsia="Calibri" w:hAnsi="Calibri" w:cs="Calibri"/>
          <w:color w:val="000000"/>
          <w:sz w:val="22"/>
          <w:szCs w:val="22"/>
        </w:rPr>
        <w:t>(dále jen „</w:t>
      </w:r>
      <w:r>
        <w:rPr>
          <w:rFonts w:ascii="Calibri" w:eastAsia="Calibri" w:hAnsi="Calibri" w:cs="Calibri"/>
          <w:b/>
          <w:color w:val="000000"/>
          <w:sz w:val="22"/>
          <w:szCs w:val="22"/>
        </w:rPr>
        <w:t>Objednatel</w:t>
      </w:r>
      <w:r>
        <w:rPr>
          <w:rFonts w:ascii="Calibri" w:eastAsia="Calibri" w:hAnsi="Calibri" w:cs="Calibri"/>
          <w:color w:val="000000"/>
          <w:sz w:val="22"/>
          <w:szCs w:val="22"/>
        </w:rPr>
        <w:t>“)</w:t>
      </w:r>
    </w:p>
    <w:p w:rsidR="00A43D72" w:rsidRDefault="00A43D72">
      <w:pPr>
        <w:rPr>
          <w:rFonts w:ascii="Calibri" w:eastAsia="Calibri" w:hAnsi="Calibri" w:cs="Calibri"/>
          <w:color w:val="000000"/>
          <w:sz w:val="22"/>
          <w:szCs w:val="22"/>
        </w:rPr>
      </w:pPr>
    </w:p>
    <w:p w:rsidR="00A43D72" w:rsidRDefault="004E68C2">
      <w:pPr>
        <w:rPr>
          <w:rFonts w:ascii="Calibri" w:eastAsia="Calibri" w:hAnsi="Calibri" w:cs="Calibri"/>
          <w:color w:val="000000"/>
        </w:rPr>
      </w:pPr>
      <w:r>
        <w:rPr>
          <w:rFonts w:ascii="Calibri" w:eastAsia="Calibri" w:hAnsi="Calibri" w:cs="Calibri"/>
          <w:color w:val="000000"/>
          <w:sz w:val="22"/>
          <w:szCs w:val="22"/>
        </w:rPr>
        <w:t>a</w:t>
      </w:r>
    </w:p>
    <w:p w:rsidR="00A43D72" w:rsidRDefault="00A43D72">
      <w:pPr>
        <w:rPr>
          <w:rFonts w:ascii="Calibri" w:eastAsia="Calibri" w:hAnsi="Calibri" w:cs="Calibri"/>
          <w:color w:val="000000"/>
          <w:sz w:val="22"/>
          <w:szCs w:val="22"/>
        </w:rPr>
      </w:pPr>
    </w:p>
    <w:p w:rsidR="00A43D72" w:rsidRDefault="004E68C2">
      <w:pPr>
        <w:rPr>
          <w:rFonts w:ascii="Calibri" w:eastAsia="Calibri" w:hAnsi="Calibri" w:cs="Calibri"/>
          <w:color w:val="000000"/>
          <w:sz w:val="22"/>
          <w:szCs w:val="22"/>
        </w:rPr>
      </w:pPr>
      <w:bookmarkStart w:id="3" w:name="_heading=h.4tploax0boup" w:colFirst="0" w:colLast="0"/>
      <w:bookmarkEnd w:id="3"/>
      <w:r>
        <w:rPr>
          <w:rFonts w:ascii="Calibri" w:eastAsia="Calibri" w:hAnsi="Calibri" w:cs="Calibri"/>
          <w:color w:val="000000"/>
          <w:sz w:val="22"/>
          <w:szCs w:val="22"/>
        </w:rPr>
        <w:t>Poskytovatel:</w:t>
      </w:r>
      <w:r>
        <w:rPr>
          <w:rFonts w:ascii="Calibri" w:eastAsia="Calibri" w:hAnsi="Calibri" w:cs="Calibri"/>
          <w:color w:val="000000"/>
          <w:sz w:val="22"/>
          <w:szCs w:val="22"/>
        </w:rPr>
        <w:tab/>
      </w:r>
      <w:r>
        <w:rPr>
          <w:rFonts w:ascii="Calibri" w:eastAsia="Calibri" w:hAnsi="Calibri" w:cs="Calibri"/>
          <w:color w:val="000000"/>
          <w:sz w:val="22"/>
          <w:szCs w:val="22"/>
        </w:rPr>
        <w:tab/>
        <w:t xml:space="preserve">INOVATIKA </w:t>
      </w:r>
      <w:proofErr w:type="spellStart"/>
      <w:r>
        <w:rPr>
          <w:rFonts w:ascii="Calibri" w:eastAsia="Calibri" w:hAnsi="Calibri" w:cs="Calibri"/>
          <w:color w:val="000000"/>
          <w:sz w:val="22"/>
          <w:szCs w:val="22"/>
        </w:rPr>
        <w:t>s.r.o</w:t>
      </w:r>
      <w:proofErr w:type="spellEnd"/>
    </w:p>
    <w:p w:rsidR="00A43D72" w:rsidRDefault="004E68C2">
      <w:pPr>
        <w:rPr>
          <w:rFonts w:ascii="Calibri" w:eastAsia="Calibri" w:hAnsi="Calibri" w:cs="Calibri"/>
          <w:color w:val="000000"/>
          <w:sz w:val="22"/>
          <w:szCs w:val="22"/>
        </w:rPr>
      </w:pPr>
      <w:r>
        <w:rPr>
          <w:rFonts w:ascii="Calibri" w:eastAsia="Calibri" w:hAnsi="Calibri" w:cs="Calibri"/>
          <w:color w:val="000000"/>
          <w:sz w:val="22"/>
          <w:szCs w:val="22"/>
        </w:rPr>
        <w:t>Zastoupená:</w:t>
      </w:r>
      <w:r>
        <w:rPr>
          <w:rFonts w:ascii="Calibri" w:eastAsia="Calibri" w:hAnsi="Calibri" w:cs="Calibri"/>
          <w:color w:val="000000"/>
          <w:sz w:val="22"/>
          <w:szCs w:val="22"/>
        </w:rPr>
        <w:tab/>
      </w:r>
      <w:r>
        <w:rPr>
          <w:rFonts w:ascii="Calibri" w:eastAsia="Calibri" w:hAnsi="Calibri" w:cs="Calibri"/>
          <w:color w:val="000000"/>
          <w:sz w:val="22"/>
          <w:szCs w:val="22"/>
        </w:rPr>
        <w:tab/>
        <w:t>Pavel Kocourek, jednatel</w:t>
      </w:r>
    </w:p>
    <w:p w:rsidR="00A43D72" w:rsidRDefault="004E68C2">
      <w:pPr>
        <w:rPr>
          <w:rFonts w:ascii="Calibri" w:eastAsia="Calibri" w:hAnsi="Calibri" w:cs="Calibri"/>
          <w:color w:val="000000"/>
          <w:sz w:val="22"/>
          <w:szCs w:val="22"/>
        </w:rPr>
      </w:pPr>
      <w:r>
        <w:rPr>
          <w:rFonts w:ascii="Calibri" w:eastAsia="Calibri" w:hAnsi="Calibri" w:cs="Calibri"/>
          <w:color w:val="000000"/>
          <w:sz w:val="22"/>
          <w:szCs w:val="22"/>
        </w:rPr>
        <w:t>Se sídlem:</w:t>
      </w:r>
      <w:r>
        <w:rPr>
          <w:rFonts w:ascii="Calibri" w:eastAsia="Calibri" w:hAnsi="Calibri" w:cs="Calibri"/>
          <w:color w:val="000000"/>
          <w:sz w:val="22"/>
          <w:szCs w:val="22"/>
        </w:rPr>
        <w:tab/>
      </w:r>
      <w:r>
        <w:rPr>
          <w:rFonts w:ascii="Calibri" w:eastAsia="Calibri" w:hAnsi="Calibri" w:cs="Calibri"/>
          <w:color w:val="000000"/>
          <w:sz w:val="22"/>
          <w:szCs w:val="22"/>
        </w:rPr>
        <w:tab/>
        <w:t>Netlucká 635, Dubeč, 107 00 Praha 10</w:t>
      </w:r>
    </w:p>
    <w:p w:rsidR="00A43D72" w:rsidRDefault="004E68C2">
      <w:pPr>
        <w:widowControl/>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IČO:</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07698160</w:t>
      </w:r>
    </w:p>
    <w:p w:rsidR="00A43D72" w:rsidRDefault="004E68C2">
      <w:pPr>
        <w:widowControl/>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DIČ:</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CZ07698160</w:t>
      </w:r>
    </w:p>
    <w:p w:rsidR="00A43D72" w:rsidRDefault="004E68C2">
      <w:pPr>
        <w:rPr>
          <w:rFonts w:ascii="Calibri" w:eastAsia="Calibri" w:hAnsi="Calibri" w:cs="Calibri"/>
          <w:color w:val="000000"/>
          <w:sz w:val="22"/>
          <w:szCs w:val="22"/>
        </w:rPr>
      </w:pPr>
      <w:r>
        <w:rPr>
          <w:rFonts w:ascii="Calibri" w:eastAsia="Calibri" w:hAnsi="Calibri" w:cs="Calibri"/>
          <w:color w:val="000000"/>
          <w:sz w:val="22"/>
          <w:szCs w:val="22"/>
        </w:rPr>
        <w:t xml:space="preserve">Společnost zapsaná </w:t>
      </w:r>
      <w:r>
        <w:rPr>
          <w:rFonts w:ascii="Calibri" w:eastAsia="Calibri" w:hAnsi="Calibri" w:cs="Calibri"/>
          <w:color w:val="000000"/>
          <w:sz w:val="22"/>
          <w:szCs w:val="22"/>
        </w:rPr>
        <w:tab/>
        <w:t>C 305352 vedená u Městského soudu v Praze</w:t>
      </w:r>
    </w:p>
    <w:p w:rsidR="00A43D72" w:rsidRDefault="004E68C2">
      <w:pPr>
        <w:rPr>
          <w:rFonts w:ascii="Calibri" w:eastAsia="Calibri" w:hAnsi="Calibri" w:cs="Calibri"/>
          <w:color w:val="000000"/>
          <w:sz w:val="22"/>
          <w:szCs w:val="22"/>
        </w:rPr>
      </w:pPr>
      <w:r>
        <w:rPr>
          <w:rFonts w:ascii="Calibri" w:eastAsia="Calibri" w:hAnsi="Calibri" w:cs="Calibri"/>
          <w:color w:val="000000"/>
          <w:sz w:val="22"/>
          <w:szCs w:val="22"/>
        </w:rPr>
        <w:t>Bankovní spojení: ¨</w:t>
      </w:r>
    </w:p>
    <w:p w:rsidR="00A43D72" w:rsidRDefault="004E68C2">
      <w:pPr>
        <w:rPr>
          <w:rFonts w:ascii="Calibri" w:eastAsia="Calibri" w:hAnsi="Calibri" w:cs="Calibri"/>
        </w:rPr>
      </w:pPr>
      <w:r>
        <w:rPr>
          <w:rFonts w:ascii="Calibri" w:eastAsia="Calibri" w:hAnsi="Calibri" w:cs="Calibri"/>
          <w:color w:val="000000"/>
          <w:sz w:val="22"/>
          <w:szCs w:val="22"/>
        </w:rPr>
        <w:t>(dále jen „</w:t>
      </w:r>
      <w:r>
        <w:rPr>
          <w:rFonts w:ascii="Calibri" w:eastAsia="Calibri" w:hAnsi="Calibri" w:cs="Calibri"/>
          <w:b/>
          <w:color w:val="000000"/>
          <w:sz w:val="22"/>
          <w:szCs w:val="22"/>
        </w:rPr>
        <w:t>Poskytovatel</w:t>
      </w:r>
      <w:r>
        <w:rPr>
          <w:rFonts w:ascii="Calibri" w:eastAsia="Calibri" w:hAnsi="Calibri" w:cs="Calibri"/>
          <w:color w:val="000000"/>
          <w:sz w:val="22"/>
          <w:szCs w:val="22"/>
        </w:rPr>
        <w:t>“)</w:t>
      </w:r>
      <w:r>
        <w:rPr>
          <w:rFonts w:ascii="Calibri" w:eastAsia="Calibri" w:hAnsi="Calibri" w:cs="Calibri"/>
          <w:color w:val="000000"/>
          <w:sz w:val="22"/>
          <w:szCs w:val="22"/>
        </w:rPr>
        <w:tab/>
      </w:r>
    </w:p>
    <w:p w:rsidR="00A43D72" w:rsidRDefault="00A43D72">
      <w:pPr>
        <w:spacing w:after="119"/>
        <w:rPr>
          <w:rFonts w:ascii="Calibri" w:eastAsia="Calibri" w:hAnsi="Calibri" w:cs="Calibri"/>
          <w:color w:val="000000"/>
        </w:rPr>
      </w:pPr>
    </w:p>
    <w:p w:rsidR="00A43D72" w:rsidRDefault="00A43D72">
      <w:pPr>
        <w:keepNext/>
        <w:numPr>
          <w:ilvl w:val="0"/>
          <w:numId w:val="4"/>
        </w:numPr>
        <w:pBdr>
          <w:top w:val="nil"/>
          <w:left w:val="nil"/>
          <w:bottom w:val="nil"/>
          <w:right w:val="nil"/>
          <w:between w:val="nil"/>
        </w:pBdr>
        <w:ind w:left="357" w:hanging="357"/>
        <w:jc w:val="center"/>
        <w:rPr>
          <w:rFonts w:ascii="Calibri" w:eastAsia="Calibri" w:hAnsi="Calibri" w:cs="Calibri"/>
          <w:color w:val="000000"/>
        </w:rPr>
      </w:pPr>
      <w:bookmarkStart w:id="4" w:name="bookmark=id.vzvpqomrgfp9" w:colFirst="0" w:colLast="0"/>
      <w:bookmarkStart w:id="5" w:name="_heading=h.fhejs8hn9ty7" w:colFirst="0" w:colLast="0"/>
      <w:bookmarkEnd w:id="4"/>
      <w:bookmarkEnd w:id="5"/>
    </w:p>
    <w:p w:rsidR="00A43D72" w:rsidRDefault="004E68C2">
      <w:pPr>
        <w:numPr>
          <w:ilvl w:val="2"/>
          <w:numId w:val="1"/>
        </w:numPr>
        <w:pBdr>
          <w:top w:val="nil"/>
          <w:left w:val="nil"/>
          <w:bottom w:val="nil"/>
          <w:right w:val="nil"/>
          <w:between w:val="nil"/>
        </w:pBdr>
        <w:spacing w:before="113" w:after="238"/>
        <w:jc w:val="center"/>
        <w:rPr>
          <w:rFonts w:ascii="Calibri" w:eastAsia="Calibri" w:hAnsi="Calibri" w:cs="Calibri"/>
          <w:b/>
          <w:color w:val="000000"/>
        </w:rPr>
      </w:pPr>
      <w:r>
        <w:rPr>
          <w:rFonts w:ascii="Calibri" w:eastAsia="Calibri" w:hAnsi="Calibri" w:cs="Calibri"/>
          <w:b/>
          <w:color w:val="000000"/>
          <w:sz w:val="22"/>
          <w:szCs w:val="22"/>
        </w:rPr>
        <w:t>Předmět smlouvy</w:t>
      </w:r>
    </w:p>
    <w:p w:rsidR="00A43D72" w:rsidRDefault="004E68C2">
      <w:pPr>
        <w:numPr>
          <w:ilvl w:val="1"/>
          <w:numId w:val="4"/>
        </w:numPr>
      </w:pPr>
      <w:bookmarkStart w:id="6" w:name="_heading=h.cnq5a5htd7cd" w:colFirst="0" w:colLast="0"/>
      <w:bookmarkEnd w:id="6"/>
      <w:r>
        <w:rPr>
          <w:rFonts w:ascii="Calibri" w:eastAsia="Calibri" w:hAnsi="Calibri" w:cs="Calibri"/>
          <w:color w:val="000000"/>
          <w:sz w:val="22"/>
          <w:szCs w:val="22"/>
        </w:rPr>
        <w:t>Účelem této smlouvy (dále jen Smlouva) je zajištění služeb technické a programové podpory open-source software systému Kramerius v Univerzitní knihovně Technické univerzity v Liberci, a to v následujícím rozsahu:</w:t>
      </w:r>
    </w:p>
    <w:p w:rsidR="00A43D72" w:rsidRDefault="004E68C2">
      <w:pPr>
        <w:numPr>
          <w:ilvl w:val="2"/>
          <w:numId w:val="4"/>
        </w:numPr>
        <w:ind w:left="1372"/>
        <w:rPr>
          <w:rFonts w:ascii="Calibri" w:eastAsia="Calibri" w:hAnsi="Calibri" w:cs="Calibri"/>
          <w:color w:val="000000"/>
        </w:rPr>
      </w:pPr>
      <w:bookmarkStart w:id="7" w:name="_heading=h.iuxsmc6bevy3" w:colFirst="0" w:colLast="0"/>
      <w:bookmarkEnd w:id="7"/>
      <w:r>
        <w:rPr>
          <w:rFonts w:ascii="Calibri" w:eastAsia="Calibri" w:hAnsi="Calibri" w:cs="Calibri"/>
          <w:color w:val="000000"/>
          <w:sz w:val="22"/>
          <w:szCs w:val="22"/>
        </w:rPr>
        <w:t>Převzetí systému Kramerius, revize, (počínaje vrstvou operačního systému, webserveru a výše uvedené front end aplikace)</w:t>
      </w:r>
    </w:p>
    <w:p w:rsidR="00A43D72" w:rsidRDefault="004E68C2">
      <w:pPr>
        <w:numPr>
          <w:ilvl w:val="2"/>
          <w:numId w:val="4"/>
        </w:numPr>
        <w:ind w:left="1372"/>
        <w:rPr>
          <w:rFonts w:ascii="Calibri" w:eastAsia="Calibri" w:hAnsi="Calibri" w:cs="Calibri"/>
          <w:color w:val="000000"/>
        </w:rPr>
      </w:pPr>
      <w:r>
        <w:rPr>
          <w:rFonts w:ascii="Calibri" w:eastAsia="Calibri" w:hAnsi="Calibri" w:cs="Calibri"/>
          <w:color w:val="000000"/>
          <w:sz w:val="22"/>
          <w:szCs w:val="22"/>
        </w:rPr>
        <w:t xml:space="preserve">Správa, údržba systému Kramerius </w:t>
      </w:r>
    </w:p>
    <w:p w:rsidR="00A43D72" w:rsidRDefault="004E68C2">
      <w:pPr>
        <w:numPr>
          <w:ilvl w:val="2"/>
          <w:numId w:val="4"/>
        </w:numPr>
        <w:ind w:left="1372"/>
      </w:pPr>
      <w:r>
        <w:rPr>
          <w:rFonts w:ascii="Calibri" w:eastAsia="Calibri" w:hAnsi="Calibri" w:cs="Calibri"/>
          <w:color w:val="000000"/>
          <w:sz w:val="22"/>
          <w:szCs w:val="22"/>
        </w:rPr>
        <w:t>Zajištění dohledu a kontroly funkčnosti Systému (Pravidelný neinvazivní dohled Systému)) v intervalech za použití vzdáleného přístupu, s kontrolou logů, pracovních adresářů a specifických kontrol vážících se k Systému</w:t>
      </w:r>
    </w:p>
    <w:p w:rsidR="00A43D72" w:rsidRDefault="004E68C2">
      <w:pPr>
        <w:numPr>
          <w:ilvl w:val="1"/>
          <w:numId w:val="5"/>
        </w:numPr>
        <w:ind w:left="3020"/>
        <w:rPr>
          <w:color w:val="000000"/>
          <w:sz w:val="22"/>
          <w:szCs w:val="22"/>
        </w:rPr>
      </w:pPr>
      <w:bookmarkStart w:id="8" w:name="_heading=h.g6dz0drw7xoo" w:colFirst="0" w:colLast="0"/>
      <w:bookmarkEnd w:id="8"/>
      <w:r>
        <w:rPr>
          <w:rFonts w:ascii="Calibri" w:eastAsia="Calibri" w:hAnsi="Calibri" w:cs="Calibri"/>
          <w:color w:val="000000"/>
          <w:sz w:val="22"/>
          <w:szCs w:val="22"/>
        </w:rPr>
        <w:t>Poskytovatel se dále zavazuje odstraňovat závady  režimu 5 x 8, tj. 8:00 do 16:00 hod.</w:t>
      </w:r>
    </w:p>
    <w:p w:rsidR="00A43D72" w:rsidRDefault="004E68C2">
      <w:pPr>
        <w:numPr>
          <w:ilvl w:val="1"/>
          <w:numId w:val="5"/>
        </w:numPr>
        <w:pBdr>
          <w:top w:val="nil"/>
          <w:left w:val="nil"/>
          <w:bottom w:val="nil"/>
          <w:right w:val="nil"/>
          <w:between w:val="nil"/>
        </w:pBdr>
        <w:ind w:left="3020"/>
        <w:rPr>
          <w:color w:val="000000"/>
          <w:sz w:val="22"/>
          <w:szCs w:val="22"/>
        </w:rPr>
      </w:pPr>
      <w:r>
        <w:rPr>
          <w:rFonts w:ascii="Calibri" w:eastAsia="Calibri" w:hAnsi="Calibri" w:cs="Calibri"/>
          <w:color w:val="000000"/>
          <w:sz w:val="22"/>
          <w:szCs w:val="22"/>
        </w:rPr>
        <w:t>Kategorizace priorit závad a problémů a max. reakční doby poskytovatele:</w:t>
      </w:r>
    </w:p>
    <w:p w:rsidR="00A43D72" w:rsidRDefault="00A43D72">
      <w:pPr>
        <w:rPr>
          <w:rFonts w:ascii="Calibri" w:eastAsia="Calibri" w:hAnsi="Calibri" w:cs="Calibri"/>
          <w:color w:val="000000"/>
          <w:sz w:val="22"/>
          <w:szCs w:val="22"/>
        </w:rPr>
      </w:pPr>
    </w:p>
    <w:tbl>
      <w:tblPr>
        <w:tblStyle w:val="a3"/>
        <w:tblW w:w="8215" w:type="dxa"/>
        <w:tblInd w:w="1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6514"/>
      </w:tblGrid>
      <w:tr w:rsidR="00A43D72">
        <w:tc>
          <w:tcPr>
            <w:tcW w:w="1701" w:type="dxa"/>
          </w:tcPr>
          <w:p w:rsidR="00A43D72" w:rsidRDefault="004E68C2">
            <w:pPr>
              <w:rPr>
                <w:rFonts w:ascii="Calibri" w:eastAsia="Calibri" w:hAnsi="Calibri" w:cs="Calibri"/>
                <w:color w:val="000000"/>
                <w:sz w:val="22"/>
                <w:szCs w:val="22"/>
              </w:rPr>
            </w:pPr>
            <w:r>
              <w:rPr>
                <w:rFonts w:ascii="Calibri" w:eastAsia="Calibri" w:hAnsi="Calibri" w:cs="Calibri"/>
                <w:color w:val="000000"/>
                <w:sz w:val="22"/>
                <w:szCs w:val="22"/>
              </w:rPr>
              <w:t>Vysoká priorita</w:t>
            </w:r>
          </w:p>
        </w:tc>
        <w:tc>
          <w:tcPr>
            <w:tcW w:w="6514" w:type="dxa"/>
          </w:tcPr>
          <w:p w:rsidR="00A43D72" w:rsidRDefault="004E68C2">
            <w:pPr>
              <w:rPr>
                <w:rFonts w:ascii="Calibri" w:eastAsia="Calibri" w:hAnsi="Calibri" w:cs="Calibri"/>
                <w:color w:val="000000"/>
                <w:sz w:val="22"/>
                <w:szCs w:val="22"/>
              </w:rPr>
            </w:pPr>
            <w:r>
              <w:rPr>
                <w:rFonts w:ascii="Calibri" w:eastAsia="Calibri" w:hAnsi="Calibri" w:cs="Calibri"/>
                <w:color w:val="000000"/>
                <w:sz w:val="22"/>
                <w:szCs w:val="22"/>
              </w:rPr>
              <w:t>Systém není přístupný nebo nefunguje klíčová/kritická část systému</w:t>
            </w:r>
          </w:p>
        </w:tc>
      </w:tr>
      <w:tr w:rsidR="00A43D72">
        <w:tc>
          <w:tcPr>
            <w:tcW w:w="1701" w:type="dxa"/>
          </w:tcPr>
          <w:p w:rsidR="00A43D72" w:rsidRDefault="004E68C2">
            <w:pPr>
              <w:rPr>
                <w:rFonts w:ascii="Calibri" w:eastAsia="Calibri" w:hAnsi="Calibri" w:cs="Calibri"/>
                <w:color w:val="000000"/>
                <w:sz w:val="22"/>
                <w:szCs w:val="22"/>
              </w:rPr>
            </w:pPr>
            <w:r>
              <w:rPr>
                <w:rFonts w:ascii="Calibri" w:eastAsia="Calibri" w:hAnsi="Calibri" w:cs="Calibri"/>
                <w:color w:val="000000"/>
                <w:sz w:val="22"/>
                <w:szCs w:val="22"/>
              </w:rPr>
              <w:t>Střední priorita</w:t>
            </w:r>
          </w:p>
        </w:tc>
        <w:tc>
          <w:tcPr>
            <w:tcW w:w="6514" w:type="dxa"/>
          </w:tcPr>
          <w:p w:rsidR="00A43D72" w:rsidRDefault="004E68C2">
            <w:pPr>
              <w:rPr>
                <w:rFonts w:ascii="Calibri" w:eastAsia="Calibri" w:hAnsi="Calibri" w:cs="Calibri"/>
                <w:color w:val="000000"/>
                <w:sz w:val="22"/>
                <w:szCs w:val="22"/>
              </w:rPr>
            </w:pPr>
            <w:r>
              <w:rPr>
                <w:rFonts w:ascii="Calibri" w:eastAsia="Calibri" w:hAnsi="Calibri" w:cs="Calibri"/>
                <w:color w:val="000000"/>
                <w:sz w:val="22"/>
                <w:szCs w:val="22"/>
              </w:rPr>
              <w:t xml:space="preserve">Chyba se vyskytuje v nekritické části systému a existuje náhradní řešení </w:t>
            </w:r>
          </w:p>
        </w:tc>
      </w:tr>
      <w:tr w:rsidR="00A43D72">
        <w:tc>
          <w:tcPr>
            <w:tcW w:w="1701" w:type="dxa"/>
          </w:tcPr>
          <w:p w:rsidR="00A43D72" w:rsidRDefault="004E68C2">
            <w:pPr>
              <w:rPr>
                <w:rFonts w:ascii="Calibri" w:eastAsia="Calibri" w:hAnsi="Calibri" w:cs="Calibri"/>
                <w:color w:val="000000"/>
                <w:sz w:val="22"/>
                <w:szCs w:val="22"/>
              </w:rPr>
            </w:pPr>
            <w:r>
              <w:rPr>
                <w:rFonts w:ascii="Calibri" w:eastAsia="Calibri" w:hAnsi="Calibri" w:cs="Calibri"/>
                <w:color w:val="000000"/>
                <w:sz w:val="22"/>
                <w:szCs w:val="22"/>
              </w:rPr>
              <w:t>Nízká priorita</w:t>
            </w:r>
          </w:p>
        </w:tc>
        <w:tc>
          <w:tcPr>
            <w:tcW w:w="6514" w:type="dxa"/>
          </w:tcPr>
          <w:p w:rsidR="00A43D72" w:rsidRDefault="004E68C2" w:rsidP="00521795">
            <w:pPr>
              <w:rPr>
                <w:rFonts w:ascii="Calibri" w:eastAsia="Calibri" w:hAnsi="Calibri" w:cs="Calibri"/>
                <w:color w:val="000000"/>
                <w:sz w:val="22"/>
                <w:szCs w:val="22"/>
              </w:rPr>
            </w:pPr>
            <w:r>
              <w:rPr>
                <w:rFonts w:ascii="Calibri" w:eastAsia="Calibri" w:hAnsi="Calibri" w:cs="Calibri"/>
                <w:color w:val="000000"/>
                <w:sz w:val="22"/>
                <w:szCs w:val="22"/>
              </w:rPr>
              <w:t>Drobné chyby, požadavky, apod.</w:t>
            </w:r>
          </w:p>
        </w:tc>
      </w:tr>
    </w:tbl>
    <w:p w:rsidR="00A43D72" w:rsidRDefault="004E68C2">
      <w:pPr>
        <w:ind w:left="709" w:firstLine="709"/>
        <w:rPr>
          <w:rFonts w:ascii="Calibri" w:eastAsia="Calibri" w:hAnsi="Calibri" w:cs="Calibri"/>
          <w:color w:val="000000"/>
          <w:sz w:val="22"/>
          <w:szCs w:val="22"/>
        </w:rPr>
      </w:pPr>
      <w:r>
        <w:rPr>
          <w:rFonts w:ascii="Calibri" w:eastAsia="Calibri" w:hAnsi="Calibri" w:cs="Calibri"/>
          <w:color w:val="000000"/>
          <w:sz w:val="22"/>
          <w:szCs w:val="22"/>
        </w:rPr>
        <w:t>SLA</w:t>
      </w:r>
    </w:p>
    <w:tbl>
      <w:tblPr>
        <w:tblStyle w:val="a4"/>
        <w:tblW w:w="8221" w:type="dxa"/>
        <w:tblInd w:w="1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2977"/>
        <w:gridCol w:w="3543"/>
      </w:tblGrid>
      <w:tr w:rsidR="00A43D72">
        <w:tc>
          <w:tcPr>
            <w:tcW w:w="1701" w:type="dxa"/>
          </w:tcPr>
          <w:p w:rsidR="00A43D72" w:rsidRDefault="004E68C2">
            <w:pPr>
              <w:jc w:val="left"/>
              <w:rPr>
                <w:rFonts w:ascii="Calibri" w:eastAsia="Calibri" w:hAnsi="Calibri" w:cs="Calibri"/>
                <w:color w:val="000000"/>
                <w:sz w:val="22"/>
                <w:szCs w:val="22"/>
              </w:rPr>
            </w:pPr>
            <w:r>
              <w:rPr>
                <w:rFonts w:ascii="Calibri" w:eastAsia="Calibri" w:hAnsi="Calibri" w:cs="Calibri"/>
                <w:color w:val="000000"/>
                <w:sz w:val="22"/>
                <w:szCs w:val="22"/>
              </w:rPr>
              <w:t>Priorita</w:t>
            </w:r>
          </w:p>
        </w:tc>
        <w:tc>
          <w:tcPr>
            <w:tcW w:w="2977" w:type="dxa"/>
          </w:tcPr>
          <w:p w:rsidR="00A43D72" w:rsidRDefault="004E68C2">
            <w:pPr>
              <w:jc w:val="left"/>
              <w:rPr>
                <w:rFonts w:ascii="Calibri" w:eastAsia="Calibri" w:hAnsi="Calibri" w:cs="Calibri"/>
                <w:color w:val="000000"/>
                <w:sz w:val="22"/>
                <w:szCs w:val="22"/>
              </w:rPr>
            </w:pPr>
            <w:r>
              <w:rPr>
                <w:rFonts w:ascii="Calibri" w:eastAsia="Calibri" w:hAnsi="Calibri" w:cs="Calibri"/>
                <w:color w:val="000000"/>
                <w:sz w:val="22"/>
                <w:szCs w:val="22"/>
              </w:rPr>
              <w:t>Potvrzení přijetí od oznámení závady Objednatele</w:t>
            </w:r>
          </w:p>
        </w:tc>
        <w:tc>
          <w:tcPr>
            <w:tcW w:w="3543" w:type="dxa"/>
          </w:tcPr>
          <w:p w:rsidR="00A43D72" w:rsidRDefault="004E68C2">
            <w:pPr>
              <w:jc w:val="left"/>
              <w:rPr>
                <w:rFonts w:ascii="Calibri" w:eastAsia="Calibri" w:hAnsi="Calibri" w:cs="Calibri"/>
                <w:color w:val="000000"/>
                <w:sz w:val="22"/>
                <w:szCs w:val="22"/>
              </w:rPr>
            </w:pPr>
            <w:r>
              <w:rPr>
                <w:rFonts w:ascii="Calibri" w:eastAsia="Calibri" w:hAnsi="Calibri" w:cs="Calibri"/>
                <w:color w:val="000000"/>
                <w:sz w:val="22"/>
                <w:szCs w:val="22"/>
              </w:rPr>
              <w:t>Odstranění (nedohodnou-li se smluvní strany jinak)</w:t>
            </w:r>
          </w:p>
        </w:tc>
      </w:tr>
      <w:tr w:rsidR="00A43D72">
        <w:tc>
          <w:tcPr>
            <w:tcW w:w="1701" w:type="dxa"/>
          </w:tcPr>
          <w:p w:rsidR="00A43D72" w:rsidRDefault="004E68C2">
            <w:pPr>
              <w:rPr>
                <w:rFonts w:ascii="Calibri" w:eastAsia="Calibri" w:hAnsi="Calibri" w:cs="Calibri"/>
                <w:color w:val="000000"/>
                <w:sz w:val="22"/>
                <w:szCs w:val="22"/>
              </w:rPr>
            </w:pPr>
            <w:r>
              <w:rPr>
                <w:rFonts w:ascii="Calibri" w:eastAsia="Calibri" w:hAnsi="Calibri" w:cs="Calibri"/>
                <w:color w:val="000000"/>
                <w:sz w:val="22"/>
                <w:szCs w:val="22"/>
              </w:rPr>
              <w:lastRenderedPageBreak/>
              <w:t>Vysoká priorita</w:t>
            </w:r>
          </w:p>
        </w:tc>
        <w:tc>
          <w:tcPr>
            <w:tcW w:w="2977" w:type="dxa"/>
          </w:tcPr>
          <w:p w:rsidR="00A43D72" w:rsidRDefault="004E68C2">
            <w:pPr>
              <w:rPr>
                <w:rFonts w:ascii="Calibri" w:eastAsia="Calibri" w:hAnsi="Calibri" w:cs="Calibri"/>
                <w:color w:val="000000"/>
                <w:sz w:val="22"/>
                <w:szCs w:val="22"/>
              </w:rPr>
            </w:pPr>
            <w:r>
              <w:rPr>
                <w:rFonts w:ascii="Calibri" w:eastAsia="Calibri" w:hAnsi="Calibri" w:cs="Calibri"/>
                <w:color w:val="000000"/>
                <w:sz w:val="22"/>
                <w:szCs w:val="22"/>
              </w:rPr>
              <w:t>4 hodiny</w:t>
            </w:r>
          </w:p>
        </w:tc>
        <w:tc>
          <w:tcPr>
            <w:tcW w:w="3543" w:type="dxa"/>
          </w:tcPr>
          <w:p w:rsidR="00A43D72" w:rsidRDefault="004E68C2">
            <w:pPr>
              <w:rPr>
                <w:rFonts w:ascii="Calibri" w:eastAsia="Calibri" w:hAnsi="Calibri" w:cs="Calibri"/>
                <w:color w:val="000000"/>
                <w:sz w:val="22"/>
                <w:szCs w:val="22"/>
              </w:rPr>
            </w:pPr>
            <w:r>
              <w:rPr>
                <w:rFonts w:ascii="Calibri" w:eastAsia="Calibri" w:hAnsi="Calibri" w:cs="Calibri"/>
                <w:color w:val="000000"/>
                <w:sz w:val="22"/>
                <w:szCs w:val="22"/>
              </w:rPr>
              <w:t>8 hodin</w:t>
            </w:r>
          </w:p>
        </w:tc>
      </w:tr>
      <w:tr w:rsidR="00A43D72">
        <w:tc>
          <w:tcPr>
            <w:tcW w:w="1701" w:type="dxa"/>
          </w:tcPr>
          <w:p w:rsidR="00A43D72" w:rsidRDefault="004E68C2">
            <w:pPr>
              <w:rPr>
                <w:rFonts w:ascii="Calibri" w:eastAsia="Calibri" w:hAnsi="Calibri" w:cs="Calibri"/>
                <w:color w:val="000000"/>
                <w:sz w:val="22"/>
                <w:szCs w:val="22"/>
              </w:rPr>
            </w:pPr>
            <w:r>
              <w:rPr>
                <w:rFonts w:ascii="Calibri" w:eastAsia="Calibri" w:hAnsi="Calibri" w:cs="Calibri"/>
                <w:color w:val="000000"/>
                <w:sz w:val="22"/>
                <w:szCs w:val="22"/>
              </w:rPr>
              <w:t>Střední priorita</w:t>
            </w:r>
          </w:p>
        </w:tc>
        <w:tc>
          <w:tcPr>
            <w:tcW w:w="2977" w:type="dxa"/>
          </w:tcPr>
          <w:p w:rsidR="00A43D72" w:rsidRDefault="004E68C2">
            <w:pPr>
              <w:rPr>
                <w:rFonts w:ascii="Calibri" w:eastAsia="Calibri" w:hAnsi="Calibri" w:cs="Calibri"/>
                <w:color w:val="000000"/>
                <w:sz w:val="22"/>
                <w:szCs w:val="22"/>
              </w:rPr>
            </w:pPr>
            <w:r>
              <w:rPr>
                <w:rFonts w:ascii="Calibri" w:eastAsia="Calibri" w:hAnsi="Calibri" w:cs="Calibri"/>
                <w:color w:val="000000"/>
                <w:sz w:val="22"/>
                <w:szCs w:val="22"/>
              </w:rPr>
              <w:t>4 hodiny</w:t>
            </w:r>
          </w:p>
        </w:tc>
        <w:tc>
          <w:tcPr>
            <w:tcW w:w="3543" w:type="dxa"/>
          </w:tcPr>
          <w:p w:rsidR="00A43D72" w:rsidRDefault="004E68C2">
            <w:pPr>
              <w:rPr>
                <w:rFonts w:ascii="Calibri" w:eastAsia="Calibri" w:hAnsi="Calibri" w:cs="Calibri"/>
                <w:color w:val="000000"/>
                <w:sz w:val="22"/>
                <w:szCs w:val="22"/>
              </w:rPr>
            </w:pPr>
            <w:r>
              <w:rPr>
                <w:rFonts w:ascii="Calibri" w:eastAsia="Calibri" w:hAnsi="Calibri" w:cs="Calibri"/>
                <w:color w:val="000000"/>
                <w:sz w:val="22"/>
                <w:szCs w:val="22"/>
              </w:rPr>
              <w:t>40 hodin</w:t>
            </w:r>
          </w:p>
        </w:tc>
      </w:tr>
      <w:tr w:rsidR="00A43D72">
        <w:tc>
          <w:tcPr>
            <w:tcW w:w="1701" w:type="dxa"/>
          </w:tcPr>
          <w:p w:rsidR="00A43D72" w:rsidRDefault="004E68C2">
            <w:pPr>
              <w:rPr>
                <w:rFonts w:ascii="Calibri" w:eastAsia="Calibri" w:hAnsi="Calibri" w:cs="Calibri"/>
                <w:color w:val="000000"/>
                <w:sz w:val="22"/>
                <w:szCs w:val="22"/>
              </w:rPr>
            </w:pPr>
            <w:r>
              <w:rPr>
                <w:rFonts w:ascii="Calibri" w:eastAsia="Calibri" w:hAnsi="Calibri" w:cs="Calibri"/>
                <w:color w:val="000000"/>
                <w:sz w:val="22"/>
                <w:szCs w:val="22"/>
              </w:rPr>
              <w:t>Nízká priorita</w:t>
            </w:r>
          </w:p>
        </w:tc>
        <w:tc>
          <w:tcPr>
            <w:tcW w:w="2977" w:type="dxa"/>
          </w:tcPr>
          <w:p w:rsidR="00A43D72" w:rsidRDefault="004E68C2">
            <w:pPr>
              <w:rPr>
                <w:rFonts w:ascii="Calibri" w:eastAsia="Calibri" w:hAnsi="Calibri" w:cs="Calibri"/>
                <w:color w:val="000000"/>
                <w:sz w:val="22"/>
                <w:szCs w:val="22"/>
              </w:rPr>
            </w:pPr>
            <w:r>
              <w:rPr>
                <w:rFonts w:ascii="Calibri" w:eastAsia="Calibri" w:hAnsi="Calibri" w:cs="Calibri"/>
                <w:color w:val="000000"/>
                <w:sz w:val="22"/>
                <w:szCs w:val="22"/>
              </w:rPr>
              <w:t>4 hodiny</w:t>
            </w:r>
          </w:p>
        </w:tc>
        <w:tc>
          <w:tcPr>
            <w:tcW w:w="3543" w:type="dxa"/>
          </w:tcPr>
          <w:p w:rsidR="00A43D72" w:rsidRDefault="004E68C2">
            <w:pPr>
              <w:rPr>
                <w:rFonts w:ascii="Calibri" w:eastAsia="Calibri" w:hAnsi="Calibri" w:cs="Calibri"/>
                <w:color w:val="000000"/>
                <w:sz w:val="22"/>
                <w:szCs w:val="22"/>
              </w:rPr>
            </w:pPr>
            <w:r>
              <w:rPr>
                <w:rFonts w:ascii="Calibri" w:eastAsia="Calibri" w:hAnsi="Calibri" w:cs="Calibri"/>
                <w:color w:val="000000"/>
                <w:sz w:val="22"/>
                <w:szCs w:val="22"/>
              </w:rPr>
              <w:t>160 hodin</w:t>
            </w:r>
          </w:p>
        </w:tc>
      </w:tr>
    </w:tbl>
    <w:p w:rsidR="00A43D72" w:rsidRDefault="00A43D72">
      <w:pPr>
        <w:rPr>
          <w:rFonts w:ascii="Calibri" w:eastAsia="Calibri" w:hAnsi="Calibri" w:cs="Calibri"/>
          <w:color w:val="000000"/>
          <w:sz w:val="22"/>
          <w:szCs w:val="22"/>
        </w:rPr>
      </w:pPr>
    </w:p>
    <w:p w:rsidR="00A43D72" w:rsidRDefault="004E68C2">
      <w:pPr>
        <w:numPr>
          <w:ilvl w:val="2"/>
          <w:numId w:val="4"/>
        </w:numPr>
        <w:ind w:left="1372"/>
        <w:rPr>
          <w:rFonts w:ascii="Calibri" w:eastAsia="Calibri" w:hAnsi="Calibri" w:cs="Calibri"/>
          <w:color w:val="000000"/>
        </w:rPr>
      </w:pPr>
      <w:bookmarkStart w:id="9" w:name="_heading=h.hsetzfhwao6m" w:colFirst="0" w:colLast="0"/>
      <w:bookmarkEnd w:id="9"/>
      <w:r>
        <w:rPr>
          <w:rFonts w:ascii="Calibri" w:eastAsia="Calibri" w:hAnsi="Calibri" w:cs="Calibri"/>
          <w:color w:val="000000"/>
          <w:sz w:val="22"/>
          <w:szCs w:val="22"/>
        </w:rPr>
        <w:t>Instalace dostupných aktualizací systémů proběhne dle dohody s Objednatelem.</w:t>
      </w:r>
    </w:p>
    <w:p w:rsidR="00A43D72" w:rsidRDefault="00A43D72">
      <w:pPr>
        <w:ind w:left="1372"/>
        <w:rPr>
          <w:rFonts w:ascii="Calibri" w:eastAsia="Calibri" w:hAnsi="Calibri" w:cs="Calibri"/>
          <w:color w:val="000000"/>
          <w:sz w:val="22"/>
          <w:szCs w:val="22"/>
        </w:rPr>
      </w:pPr>
    </w:p>
    <w:p w:rsidR="00A43D72" w:rsidRDefault="004E68C2">
      <w:pPr>
        <w:numPr>
          <w:ilvl w:val="1"/>
          <w:numId w:val="4"/>
        </w:numPr>
        <w:pBdr>
          <w:top w:val="nil"/>
          <w:left w:val="nil"/>
          <w:bottom w:val="nil"/>
          <w:right w:val="nil"/>
          <w:between w:val="nil"/>
        </w:pBdr>
        <w:spacing w:after="57"/>
        <w:rPr>
          <w:rFonts w:ascii="Calibri" w:eastAsia="Calibri" w:hAnsi="Calibri" w:cs="Calibri"/>
          <w:color w:val="000000"/>
        </w:rPr>
      </w:pPr>
      <w:r>
        <w:rPr>
          <w:rFonts w:ascii="Calibri" w:eastAsia="Calibri" w:hAnsi="Calibri" w:cs="Calibri"/>
          <w:color w:val="000000"/>
          <w:sz w:val="22"/>
          <w:szCs w:val="22"/>
        </w:rPr>
        <w:t>Ad hoc požadavky nad rámec činností uvedených v bodech 2.1.1. až 2.1.4. vyžádané Objednatelem budou fakturovány dle výkazu práce Poskytovatele a ceny uvedené v Článku 4</w:t>
      </w:r>
    </w:p>
    <w:p w:rsidR="00A43D72" w:rsidRDefault="004E68C2">
      <w:pPr>
        <w:numPr>
          <w:ilvl w:val="1"/>
          <w:numId w:val="4"/>
        </w:numPr>
        <w:pBdr>
          <w:top w:val="nil"/>
          <w:left w:val="nil"/>
          <w:bottom w:val="nil"/>
          <w:right w:val="nil"/>
          <w:between w:val="nil"/>
        </w:pBdr>
        <w:spacing w:after="57"/>
        <w:rPr>
          <w:rFonts w:ascii="Calibri" w:eastAsia="Calibri" w:hAnsi="Calibri" w:cs="Calibri"/>
          <w:color w:val="000000"/>
        </w:rPr>
      </w:pPr>
      <w:r>
        <w:rPr>
          <w:rFonts w:ascii="Calibri" w:eastAsia="Calibri" w:hAnsi="Calibri" w:cs="Calibri"/>
          <w:color w:val="000000"/>
          <w:sz w:val="22"/>
          <w:szCs w:val="22"/>
        </w:rPr>
        <w:t xml:space="preserve">Předmětem této Smlouvy je závazek Poskytovatele poskytovat Objednateli servisní služby v souladu se všemi závaznými právními a technickými předpisy, se sjednanými podmínkami dle této Smlouvy a s pokyny Objednatele, a současně závazek Objednatele zaplatit Poskytovateli cenu stanovenou v čl. 4 této Smlouvy za jejich řádné poskytnutí. </w:t>
      </w:r>
    </w:p>
    <w:p w:rsidR="00A43D72" w:rsidRDefault="004E68C2">
      <w:pPr>
        <w:numPr>
          <w:ilvl w:val="1"/>
          <w:numId w:val="4"/>
        </w:numPr>
        <w:pBdr>
          <w:top w:val="nil"/>
          <w:left w:val="nil"/>
          <w:bottom w:val="nil"/>
          <w:right w:val="nil"/>
          <w:between w:val="nil"/>
        </w:pBdr>
        <w:spacing w:after="57"/>
        <w:rPr>
          <w:rFonts w:ascii="Calibri" w:eastAsia="Calibri" w:hAnsi="Calibri" w:cs="Calibri"/>
          <w:color w:val="000000"/>
        </w:rPr>
      </w:pPr>
      <w:r>
        <w:rPr>
          <w:rFonts w:ascii="Calibri" w:eastAsia="Calibri" w:hAnsi="Calibri" w:cs="Calibri"/>
          <w:color w:val="000000"/>
          <w:sz w:val="22"/>
          <w:szCs w:val="22"/>
        </w:rPr>
        <w:t xml:space="preserve">Poskytovatel se zavazuje plnit své povinnosti na základě této smlouvy s odbornou péčí, na své náklady a nebezpečí a v souladu se zájmy Objednatele. </w:t>
      </w:r>
    </w:p>
    <w:p w:rsidR="00A43D72" w:rsidRDefault="00A43D72">
      <w:pPr>
        <w:pBdr>
          <w:top w:val="nil"/>
          <w:left w:val="nil"/>
          <w:bottom w:val="nil"/>
          <w:right w:val="nil"/>
          <w:between w:val="nil"/>
        </w:pBdr>
        <w:spacing w:after="57"/>
        <w:ind w:left="850"/>
        <w:rPr>
          <w:rFonts w:ascii="Calibri" w:eastAsia="Calibri" w:hAnsi="Calibri" w:cs="Calibri"/>
          <w:color w:val="000000"/>
          <w:sz w:val="22"/>
          <w:szCs w:val="22"/>
        </w:rPr>
      </w:pPr>
    </w:p>
    <w:p w:rsidR="00A43D72" w:rsidRDefault="00A43D72">
      <w:pPr>
        <w:numPr>
          <w:ilvl w:val="0"/>
          <w:numId w:val="4"/>
        </w:numPr>
        <w:pBdr>
          <w:top w:val="nil"/>
          <w:left w:val="nil"/>
          <w:bottom w:val="nil"/>
          <w:right w:val="nil"/>
          <w:between w:val="nil"/>
        </w:pBdr>
        <w:ind w:left="851" w:hanging="357"/>
        <w:jc w:val="center"/>
        <w:rPr>
          <w:rFonts w:ascii="Calibri" w:eastAsia="Calibri" w:hAnsi="Calibri" w:cs="Calibri"/>
          <w:color w:val="000000"/>
        </w:rPr>
      </w:pPr>
    </w:p>
    <w:p w:rsidR="00A43D72" w:rsidRDefault="004E68C2">
      <w:pPr>
        <w:numPr>
          <w:ilvl w:val="2"/>
          <w:numId w:val="1"/>
        </w:numPr>
        <w:pBdr>
          <w:top w:val="nil"/>
          <w:left w:val="nil"/>
          <w:bottom w:val="nil"/>
          <w:right w:val="nil"/>
          <w:between w:val="nil"/>
        </w:pBdr>
        <w:spacing w:before="113" w:after="238"/>
        <w:ind w:left="851"/>
        <w:jc w:val="center"/>
        <w:rPr>
          <w:rFonts w:ascii="Calibri" w:eastAsia="Calibri" w:hAnsi="Calibri" w:cs="Calibri"/>
          <w:b/>
          <w:color w:val="000000"/>
        </w:rPr>
      </w:pPr>
      <w:r>
        <w:rPr>
          <w:rFonts w:ascii="Calibri" w:eastAsia="Calibri" w:hAnsi="Calibri" w:cs="Calibri"/>
          <w:b/>
          <w:color w:val="000000"/>
          <w:sz w:val="22"/>
          <w:szCs w:val="22"/>
        </w:rPr>
        <w:t>Termín a místo plnění, předání služeb</w:t>
      </w:r>
    </w:p>
    <w:p w:rsidR="00A43D72" w:rsidRDefault="004E68C2">
      <w:pPr>
        <w:numPr>
          <w:ilvl w:val="1"/>
          <w:numId w:val="4"/>
        </w:numPr>
        <w:pBdr>
          <w:top w:val="nil"/>
          <w:left w:val="nil"/>
          <w:bottom w:val="nil"/>
          <w:right w:val="nil"/>
          <w:between w:val="nil"/>
        </w:pBdr>
        <w:spacing w:after="57"/>
        <w:rPr>
          <w:rFonts w:ascii="Calibri" w:eastAsia="Calibri" w:hAnsi="Calibri" w:cs="Calibri"/>
          <w:color w:val="000000"/>
        </w:rPr>
      </w:pPr>
      <w:r>
        <w:rPr>
          <w:rFonts w:ascii="Calibri" w:eastAsia="Calibri" w:hAnsi="Calibri" w:cs="Calibri"/>
          <w:color w:val="000000"/>
          <w:sz w:val="22"/>
          <w:szCs w:val="22"/>
        </w:rPr>
        <w:t>Poskytovatel se zavazuje poskytovat služby dle této Smlouvy od prvního dne kalendářního měsíce následujícího po kalendářním měsíci, ve kterém došlo k nabytí účinnosti Smlouvy.</w:t>
      </w:r>
    </w:p>
    <w:p w:rsidR="00A43D72" w:rsidRDefault="004E68C2">
      <w:pPr>
        <w:numPr>
          <w:ilvl w:val="1"/>
          <w:numId w:val="4"/>
        </w:numPr>
        <w:pBdr>
          <w:top w:val="nil"/>
          <w:left w:val="nil"/>
          <w:bottom w:val="nil"/>
          <w:right w:val="nil"/>
          <w:between w:val="nil"/>
        </w:pBdr>
        <w:spacing w:after="57"/>
        <w:rPr>
          <w:rFonts w:ascii="Calibri" w:eastAsia="Calibri" w:hAnsi="Calibri" w:cs="Calibri"/>
          <w:color w:val="000000"/>
        </w:rPr>
      </w:pPr>
      <w:r>
        <w:rPr>
          <w:rFonts w:ascii="Calibri" w:eastAsia="Calibri" w:hAnsi="Calibri" w:cs="Calibri"/>
          <w:color w:val="000000"/>
          <w:sz w:val="22"/>
          <w:szCs w:val="22"/>
        </w:rPr>
        <w:t>Místo plnění si smluvní strany sjednávají sídlo Objednatele.</w:t>
      </w:r>
      <w:r>
        <w:rPr>
          <w:rFonts w:ascii="Calibri" w:eastAsia="Calibri" w:hAnsi="Calibri" w:cs="Calibri"/>
          <w:color w:val="00B0F0"/>
          <w:sz w:val="22"/>
          <w:szCs w:val="22"/>
        </w:rPr>
        <w:t xml:space="preserve"> </w:t>
      </w:r>
      <w:r>
        <w:rPr>
          <w:rFonts w:ascii="Calibri" w:eastAsia="Calibri" w:hAnsi="Calibri" w:cs="Calibri"/>
          <w:color w:val="000000"/>
          <w:sz w:val="22"/>
          <w:szCs w:val="22"/>
        </w:rPr>
        <w:t>Bude-li třeba, zavazuje se Objednatel zřídit Poskytovateli dálkový přístup a Objednatel se zavazuje dálkový přístup využívat v souladu s podmínkami čl. 6 a přílohy č. 1 smlouvy.</w:t>
      </w:r>
    </w:p>
    <w:p w:rsidR="00A43D72" w:rsidRDefault="004E68C2">
      <w:pPr>
        <w:numPr>
          <w:ilvl w:val="1"/>
          <w:numId w:val="4"/>
        </w:numPr>
        <w:pBdr>
          <w:top w:val="nil"/>
          <w:left w:val="nil"/>
          <w:bottom w:val="nil"/>
          <w:right w:val="nil"/>
          <w:between w:val="nil"/>
        </w:pBdr>
        <w:spacing w:after="57"/>
        <w:rPr>
          <w:rFonts w:ascii="Calibri" w:eastAsia="Calibri" w:hAnsi="Calibri" w:cs="Calibri"/>
          <w:color w:val="000000"/>
        </w:rPr>
      </w:pPr>
      <w:r>
        <w:rPr>
          <w:rFonts w:ascii="Calibri" w:eastAsia="Calibri" w:hAnsi="Calibri" w:cs="Calibri"/>
          <w:color w:val="000000"/>
          <w:sz w:val="22"/>
          <w:szCs w:val="22"/>
        </w:rPr>
        <w:t>Plnění dle této Smlouvy bude předáváno, vykazováno a účtováno čtvrtletně. Předání poskytnutých služeb bude provedeno na základě písemného výkazu poskytnutých služeb, který bude obsahovat minimálně specifikaci jednotlivých poskytnutých služeb, jejich časový rozsah, jednotkovou cenu, celkovou cenu za jednotlivé služby a cenu za příslušné čtvrtletí (dále jen „</w:t>
      </w:r>
      <w:r>
        <w:rPr>
          <w:rFonts w:ascii="Calibri" w:eastAsia="Calibri" w:hAnsi="Calibri" w:cs="Calibri"/>
          <w:b/>
          <w:color w:val="000000"/>
          <w:sz w:val="22"/>
          <w:szCs w:val="22"/>
        </w:rPr>
        <w:t>výkaz služeb</w:t>
      </w:r>
      <w:r>
        <w:rPr>
          <w:rFonts w:ascii="Calibri" w:eastAsia="Calibri" w:hAnsi="Calibri" w:cs="Calibri"/>
          <w:color w:val="000000"/>
          <w:sz w:val="22"/>
          <w:szCs w:val="22"/>
        </w:rPr>
        <w:t>“). Poskytovatel je povinen zaslat výkaz služeb objednateli ke schválení nejpozději do 15. dne měsíce následujícího po uplynutí příslušného kalendářního čtvrtletí. Objednatel je povinen výkaz služeb písemně potvrdit, popř. uvést své výhrady k poskytnutým službám či výkazu a tyto zaslat zpět poskytovateli do 5 dnů od jeho obdržení.</w:t>
      </w:r>
    </w:p>
    <w:p w:rsidR="00A43D72" w:rsidRDefault="00A43D72">
      <w:pPr>
        <w:pBdr>
          <w:top w:val="nil"/>
          <w:left w:val="nil"/>
          <w:bottom w:val="nil"/>
          <w:right w:val="nil"/>
          <w:between w:val="nil"/>
        </w:pBdr>
        <w:spacing w:after="57"/>
        <w:ind w:left="850"/>
        <w:rPr>
          <w:rFonts w:ascii="Calibri" w:eastAsia="Calibri" w:hAnsi="Calibri" w:cs="Calibri"/>
          <w:color w:val="000000"/>
        </w:rPr>
      </w:pPr>
    </w:p>
    <w:p w:rsidR="00A43D72" w:rsidRDefault="00A43D72">
      <w:pPr>
        <w:rPr>
          <w:rFonts w:ascii="Calibri" w:eastAsia="Calibri" w:hAnsi="Calibri" w:cs="Calibri"/>
          <w:color w:val="000000"/>
          <w:sz w:val="22"/>
          <w:szCs w:val="22"/>
        </w:rPr>
      </w:pPr>
    </w:p>
    <w:p w:rsidR="00A43D72" w:rsidRDefault="00A43D72">
      <w:pPr>
        <w:numPr>
          <w:ilvl w:val="0"/>
          <w:numId w:val="4"/>
        </w:numPr>
        <w:pBdr>
          <w:top w:val="nil"/>
          <w:left w:val="nil"/>
          <w:bottom w:val="nil"/>
          <w:right w:val="nil"/>
          <w:between w:val="nil"/>
        </w:pBdr>
        <w:ind w:left="426" w:firstLine="567"/>
        <w:jc w:val="center"/>
        <w:rPr>
          <w:rFonts w:ascii="Calibri" w:eastAsia="Calibri" w:hAnsi="Calibri" w:cs="Calibri"/>
          <w:b/>
          <w:color w:val="000000"/>
        </w:rPr>
      </w:pPr>
      <w:bookmarkStart w:id="10" w:name="_heading=h.rr447w1x0pk9" w:colFirst="0" w:colLast="0"/>
      <w:bookmarkEnd w:id="10"/>
    </w:p>
    <w:p w:rsidR="00A43D72" w:rsidRDefault="004E68C2">
      <w:pPr>
        <w:pBdr>
          <w:top w:val="nil"/>
          <w:left w:val="nil"/>
          <w:bottom w:val="nil"/>
          <w:right w:val="nil"/>
          <w:between w:val="nil"/>
        </w:pBdr>
        <w:ind w:left="426" w:firstLine="67"/>
        <w:jc w:val="center"/>
        <w:rPr>
          <w:rFonts w:ascii="Calibri" w:eastAsia="Calibri" w:hAnsi="Calibri" w:cs="Calibri"/>
          <w:b/>
          <w:color w:val="000000"/>
        </w:rPr>
      </w:pPr>
      <w:r>
        <w:rPr>
          <w:rFonts w:ascii="Calibri" w:eastAsia="Calibri" w:hAnsi="Calibri" w:cs="Calibri"/>
          <w:b/>
          <w:color w:val="000000"/>
        </w:rPr>
        <w:t>Cena</w:t>
      </w:r>
    </w:p>
    <w:p w:rsidR="00A43D72" w:rsidRDefault="004E68C2">
      <w:pPr>
        <w:numPr>
          <w:ilvl w:val="1"/>
          <w:numId w:val="4"/>
        </w:numPr>
        <w:pBdr>
          <w:top w:val="nil"/>
          <w:left w:val="nil"/>
          <w:bottom w:val="nil"/>
          <w:right w:val="nil"/>
          <w:between w:val="nil"/>
        </w:pBdr>
        <w:spacing w:after="57"/>
        <w:rPr>
          <w:rFonts w:ascii="Calibri" w:eastAsia="Calibri" w:hAnsi="Calibri" w:cs="Calibri"/>
        </w:rPr>
      </w:pPr>
      <w:bookmarkStart w:id="11" w:name="_heading=h.pcntfmbnwedg" w:colFirst="0" w:colLast="0"/>
      <w:bookmarkEnd w:id="11"/>
      <w:r>
        <w:rPr>
          <w:rFonts w:ascii="Calibri" w:eastAsia="Calibri" w:hAnsi="Calibri" w:cs="Calibri"/>
          <w:sz w:val="22"/>
          <w:szCs w:val="22"/>
        </w:rPr>
        <w:t>Cena předmětu smlouvy je sjednána:</w:t>
      </w:r>
      <w:r>
        <w:rPr>
          <w:rFonts w:ascii="Calibri" w:eastAsia="Calibri" w:hAnsi="Calibri" w:cs="Calibri"/>
          <w:color w:val="000000"/>
          <w:sz w:val="22"/>
          <w:szCs w:val="22"/>
        </w:rPr>
        <w:t xml:space="preserve"> </w:t>
      </w:r>
    </w:p>
    <w:p w:rsidR="00A43D72" w:rsidRDefault="00A43D72">
      <w:pPr>
        <w:pBdr>
          <w:top w:val="nil"/>
          <w:left w:val="nil"/>
          <w:bottom w:val="nil"/>
          <w:right w:val="nil"/>
          <w:between w:val="nil"/>
        </w:pBdr>
        <w:spacing w:after="57"/>
        <w:ind w:left="850"/>
        <w:rPr>
          <w:rFonts w:ascii="Calibri" w:eastAsia="Calibri" w:hAnsi="Calibri" w:cs="Calibri"/>
          <w:color w:val="000000"/>
          <w:sz w:val="22"/>
          <w:szCs w:val="22"/>
        </w:rPr>
      </w:pPr>
    </w:p>
    <w:tbl>
      <w:tblPr>
        <w:tblStyle w:val="a5"/>
        <w:tblW w:w="8783"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2918"/>
        <w:gridCol w:w="1630"/>
        <w:gridCol w:w="1755"/>
        <w:gridCol w:w="1634"/>
      </w:tblGrid>
      <w:tr w:rsidR="00A43D72">
        <w:trPr>
          <w:jc w:val="right"/>
        </w:trPr>
        <w:tc>
          <w:tcPr>
            <w:tcW w:w="846" w:type="dxa"/>
          </w:tcPr>
          <w:p w:rsidR="00A43D72" w:rsidRDefault="00A43D72">
            <w:pPr>
              <w:jc w:val="left"/>
              <w:rPr>
                <w:rFonts w:ascii="Calibri" w:eastAsia="Calibri" w:hAnsi="Calibri" w:cs="Calibri"/>
                <w:color w:val="000000"/>
                <w:sz w:val="22"/>
                <w:szCs w:val="22"/>
              </w:rPr>
            </w:pPr>
          </w:p>
        </w:tc>
        <w:tc>
          <w:tcPr>
            <w:tcW w:w="2918" w:type="dxa"/>
          </w:tcPr>
          <w:p w:rsidR="00A43D72" w:rsidRDefault="004E68C2">
            <w:pPr>
              <w:jc w:val="left"/>
              <w:rPr>
                <w:rFonts w:ascii="Calibri" w:eastAsia="Calibri" w:hAnsi="Calibri" w:cs="Calibri"/>
                <w:color w:val="000000"/>
                <w:sz w:val="22"/>
                <w:szCs w:val="22"/>
              </w:rPr>
            </w:pPr>
            <w:r>
              <w:rPr>
                <w:rFonts w:ascii="Calibri" w:eastAsia="Calibri" w:hAnsi="Calibri" w:cs="Calibri"/>
                <w:color w:val="000000"/>
                <w:sz w:val="22"/>
                <w:szCs w:val="22"/>
              </w:rPr>
              <w:t>Položka</w:t>
            </w:r>
          </w:p>
        </w:tc>
        <w:tc>
          <w:tcPr>
            <w:tcW w:w="1630" w:type="dxa"/>
          </w:tcPr>
          <w:p w:rsidR="00A43D72" w:rsidRDefault="004E68C2">
            <w:pPr>
              <w:jc w:val="left"/>
              <w:rPr>
                <w:rFonts w:ascii="Calibri" w:eastAsia="Calibri" w:hAnsi="Calibri" w:cs="Calibri"/>
                <w:color w:val="000000"/>
                <w:sz w:val="22"/>
                <w:szCs w:val="22"/>
              </w:rPr>
            </w:pPr>
            <w:r>
              <w:rPr>
                <w:rFonts w:ascii="Calibri" w:eastAsia="Calibri" w:hAnsi="Calibri" w:cs="Calibri"/>
                <w:color w:val="000000"/>
                <w:sz w:val="22"/>
                <w:szCs w:val="22"/>
              </w:rPr>
              <w:t>Rozsah</w:t>
            </w:r>
          </w:p>
        </w:tc>
        <w:tc>
          <w:tcPr>
            <w:tcW w:w="1755" w:type="dxa"/>
          </w:tcPr>
          <w:p w:rsidR="00A43D72" w:rsidRDefault="004E68C2">
            <w:pPr>
              <w:jc w:val="left"/>
              <w:rPr>
                <w:rFonts w:ascii="Calibri" w:eastAsia="Calibri" w:hAnsi="Calibri" w:cs="Calibri"/>
                <w:color w:val="000000"/>
                <w:sz w:val="22"/>
                <w:szCs w:val="22"/>
              </w:rPr>
            </w:pPr>
            <w:r>
              <w:rPr>
                <w:rFonts w:ascii="Calibri" w:eastAsia="Calibri" w:hAnsi="Calibri" w:cs="Calibri"/>
                <w:color w:val="000000"/>
                <w:sz w:val="22"/>
                <w:szCs w:val="22"/>
              </w:rPr>
              <w:t>Cena bez DPH</w:t>
            </w:r>
          </w:p>
        </w:tc>
        <w:tc>
          <w:tcPr>
            <w:tcW w:w="1634" w:type="dxa"/>
          </w:tcPr>
          <w:p w:rsidR="00A43D72" w:rsidRDefault="004E68C2">
            <w:pPr>
              <w:jc w:val="left"/>
              <w:rPr>
                <w:rFonts w:ascii="Calibri" w:eastAsia="Calibri" w:hAnsi="Calibri" w:cs="Calibri"/>
                <w:color w:val="000000"/>
                <w:sz w:val="22"/>
                <w:szCs w:val="22"/>
              </w:rPr>
            </w:pPr>
            <w:r>
              <w:rPr>
                <w:rFonts w:ascii="Calibri" w:eastAsia="Calibri" w:hAnsi="Calibri" w:cs="Calibri"/>
                <w:color w:val="000000"/>
                <w:sz w:val="22"/>
                <w:szCs w:val="22"/>
              </w:rPr>
              <w:t>Cena s DPH</w:t>
            </w:r>
          </w:p>
        </w:tc>
      </w:tr>
      <w:tr w:rsidR="00A43D72">
        <w:trPr>
          <w:jc w:val="right"/>
        </w:trPr>
        <w:tc>
          <w:tcPr>
            <w:tcW w:w="846" w:type="dxa"/>
          </w:tcPr>
          <w:p w:rsidR="00A43D72" w:rsidRDefault="004E68C2">
            <w:pPr>
              <w:jc w:val="left"/>
              <w:rPr>
                <w:rFonts w:ascii="Calibri" w:eastAsia="Calibri" w:hAnsi="Calibri" w:cs="Calibri"/>
                <w:color w:val="000000"/>
                <w:sz w:val="22"/>
                <w:szCs w:val="22"/>
              </w:rPr>
            </w:pPr>
            <w:r>
              <w:rPr>
                <w:rFonts w:ascii="Calibri" w:eastAsia="Calibri" w:hAnsi="Calibri" w:cs="Calibri"/>
                <w:color w:val="000000"/>
                <w:sz w:val="22"/>
                <w:szCs w:val="22"/>
              </w:rPr>
              <w:t>2.1.2-2.1.4</w:t>
            </w:r>
          </w:p>
        </w:tc>
        <w:tc>
          <w:tcPr>
            <w:tcW w:w="2918" w:type="dxa"/>
          </w:tcPr>
          <w:p w:rsidR="00A43D72" w:rsidRDefault="004E68C2">
            <w:pPr>
              <w:jc w:val="left"/>
              <w:rPr>
                <w:rFonts w:ascii="Calibri" w:eastAsia="Calibri" w:hAnsi="Calibri" w:cs="Calibri"/>
                <w:b/>
                <w:color w:val="000000"/>
                <w:sz w:val="22"/>
                <w:szCs w:val="22"/>
              </w:rPr>
            </w:pPr>
            <w:r>
              <w:rPr>
                <w:rFonts w:ascii="Calibri" w:eastAsia="Calibri" w:hAnsi="Calibri" w:cs="Calibri"/>
                <w:b/>
                <w:color w:val="000000"/>
                <w:sz w:val="22"/>
                <w:szCs w:val="22"/>
              </w:rPr>
              <w:t>Dohled systému</w:t>
            </w:r>
          </w:p>
        </w:tc>
        <w:tc>
          <w:tcPr>
            <w:tcW w:w="1630" w:type="dxa"/>
          </w:tcPr>
          <w:p w:rsidR="00A43D72" w:rsidRDefault="004E68C2">
            <w:pPr>
              <w:jc w:val="left"/>
              <w:rPr>
                <w:rFonts w:ascii="Calibri" w:eastAsia="Calibri" w:hAnsi="Calibri" w:cs="Calibri"/>
                <w:color w:val="000000"/>
                <w:sz w:val="22"/>
                <w:szCs w:val="22"/>
              </w:rPr>
            </w:pPr>
            <w:r>
              <w:rPr>
                <w:rFonts w:ascii="Calibri" w:eastAsia="Calibri" w:hAnsi="Calibri" w:cs="Calibri"/>
                <w:color w:val="000000"/>
                <w:sz w:val="22"/>
                <w:szCs w:val="22"/>
              </w:rPr>
              <w:t>8 h / měsíc</w:t>
            </w:r>
          </w:p>
        </w:tc>
        <w:tc>
          <w:tcPr>
            <w:tcW w:w="1755" w:type="dxa"/>
          </w:tcPr>
          <w:p w:rsidR="00A43D72" w:rsidRDefault="004E68C2">
            <w:pPr>
              <w:jc w:val="left"/>
              <w:rPr>
                <w:rFonts w:ascii="Calibri" w:eastAsia="Calibri" w:hAnsi="Calibri" w:cs="Calibri"/>
                <w:b/>
                <w:color w:val="000000"/>
                <w:sz w:val="22"/>
                <w:szCs w:val="22"/>
              </w:rPr>
            </w:pPr>
            <w:r>
              <w:rPr>
                <w:rFonts w:ascii="Calibri" w:eastAsia="Calibri" w:hAnsi="Calibri" w:cs="Calibri"/>
                <w:b/>
                <w:color w:val="000000"/>
                <w:sz w:val="22"/>
                <w:szCs w:val="22"/>
              </w:rPr>
              <w:t>10.800 CZK</w:t>
            </w:r>
          </w:p>
        </w:tc>
        <w:tc>
          <w:tcPr>
            <w:tcW w:w="1634" w:type="dxa"/>
          </w:tcPr>
          <w:p w:rsidR="00A43D72" w:rsidRDefault="004E68C2">
            <w:pPr>
              <w:jc w:val="left"/>
              <w:rPr>
                <w:rFonts w:ascii="Calibri" w:eastAsia="Calibri" w:hAnsi="Calibri" w:cs="Calibri"/>
                <w:color w:val="000000"/>
                <w:sz w:val="22"/>
                <w:szCs w:val="22"/>
              </w:rPr>
            </w:pPr>
            <w:r>
              <w:rPr>
                <w:rFonts w:ascii="Calibri" w:eastAsia="Calibri" w:hAnsi="Calibri" w:cs="Calibri"/>
                <w:color w:val="000000"/>
                <w:sz w:val="22"/>
                <w:szCs w:val="22"/>
              </w:rPr>
              <w:t>13.068 CZK</w:t>
            </w:r>
          </w:p>
        </w:tc>
      </w:tr>
      <w:tr w:rsidR="00A43D72">
        <w:trPr>
          <w:jc w:val="right"/>
        </w:trPr>
        <w:tc>
          <w:tcPr>
            <w:tcW w:w="846" w:type="dxa"/>
          </w:tcPr>
          <w:p w:rsidR="00A43D72" w:rsidRDefault="004E68C2">
            <w:pPr>
              <w:jc w:val="left"/>
              <w:rPr>
                <w:rFonts w:ascii="Calibri" w:eastAsia="Calibri" w:hAnsi="Calibri" w:cs="Calibri"/>
                <w:color w:val="000000"/>
                <w:sz w:val="22"/>
                <w:szCs w:val="22"/>
              </w:rPr>
            </w:pPr>
            <w:r>
              <w:rPr>
                <w:rFonts w:ascii="Calibri" w:eastAsia="Calibri" w:hAnsi="Calibri" w:cs="Calibri"/>
                <w:color w:val="000000"/>
                <w:sz w:val="22"/>
                <w:szCs w:val="22"/>
              </w:rPr>
              <w:t>2.2</w:t>
            </w:r>
          </w:p>
        </w:tc>
        <w:tc>
          <w:tcPr>
            <w:tcW w:w="2918" w:type="dxa"/>
          </w:tcPr>
          <w:p w:rsidR="00A43D72" w:rsidRDefault="004E68C2">
            <w:pPr>
              <w:jc w:val="left"/>
              <w:rPr>
                <w:rFonts w:ascii="Calibri" w:eastAsia="Calibri" w:hAnsi="Calibri" w:cs="Calibri"/>
                <w:color w:val="000000"/>
                <w:sz w:val="22"/>
                <w:szCs w:val="22"/>
              </w:rPr>
            </w:pPr>
            <w:r>
              <w:rPr>
                <w:rFonts w:ascii="Calibri" w:eastAsia="Calibri" w:hAnsi="Calibri" w:cs="Calibri"/>
                <w:color w:val="000000"/>
                <w:sz w:val="22"/>
                <w:szCs w:val="22"/>
              </w:rPr>
              <w:t xml:space="preserve">Ad hoc požadavek na zásah </w:t>
            </w:r>
          </w:p>
        </w:tc>
        <w:tc>
          <w:tcPr>
            <w:tcW w:w="1630" w:type="dxa"/>
          </w:tcPr>
          <w:p w:rsidR="00A43D72" w:rsidRDefault="004E68C2">
            <w:pPr>
              <w:jc w:val="left"/>
              <w:rPr>
                <w:rFonts w:ascii="Calibri" w:eastAsia="Calibri" w:hAnsi="Calibri" w:cs="Calibri"/>
                <w:color w:val="000000"/>
                <w:sz w:val="22"/>
                <w:szCs w:val="22"/>
              </w:rPr>
            </w:pPr>
            <w:r>
              <w:rPr>
                <w:rFonts w:ascii="Calibri" w:eastAsia="Calibri" w:hAnsi="Calibri" w:cs="Calibri"/>
                <w:color w:val="000000"/>
                <w:sz w:val="22"/>
                <w:szCs w:val="22"/>
              </w:rPr>
              <w:t>1 h</w:t>
            </w:r>
          </w:p>
        </w:tc>
        <w:tc>
          <w:tcPr>
            <w:tcW w:w="1755" w:type="dxa"/>
          </w:tcPr>
          <w:p w:rsidR="00A43D72" w:rsidRDefault="004E68C2">
            <w:pPr>
              <w:jc w:val="left"/>
              <w:rPr>
                <w:rFonts w:ascii="Calibri" w:eastAsia="Calibri" w:hAnsi="Calibri" w:cs="Calibri"/>
                <w:color w:val="000000"/>
                <w:sz w:val="22"/>
                <w:szCs w:val="22"/>
              </w:rPr>
            </w:pPr>
            <w:r>
              <w:rPr>
                <w:rFonts w:ascii="Calibri" w:eastAsia="Calibri" w:hAnsi="Calibri" w:cs="Calibri"/>
                <w:color w:val="000000"/>
                <w:sz w:val="22"/>
                <w:szCs w:val="22"/>
              </w:rPr>
              <w:t>1.350 CZK</w:t>
            </w:r>
          </w:p>
        </w:tc>
        <w:tc>
          <w:tcPr>
            <w:tcW w:w="1634" w:type="dxa"/>
          </w:tcPr>
          <w:p w:rsidR="00A43D72" w:rsidRDefault="004E68C2">
            <w:pPr>
              <w:jc w:val="left"/>
              <w:rPr>
                <w:rFonts w:ascii="Calibri" w:eastAsia="Calibri" w:hAnsi="Calibri" w:cs="Calibri"/>
                <w:color w:val="000000"/>
                <w:sz w:val="22"/>
                <w:szCs w:val="22"/>
              </w:rPr>
            </w:pPr>
            <w:r>
              <w:rPr>
                <w:rFonts w:ascii="Calibri" w:eastAsia="Calibri" w:hAnsi="Calibri" w:cs="Calibri"/>
                <w:color w:val="000000"/>
                <w:sz w:val="22"/>
                <w:szCs w:val="22"/>
              </w:rPr>
              <w:t>1.633,5 CZK</w:t>
            </w:r>
          </w:p>
        </w:tc>
      </w:tr>
    </w:tbl>
    <w:p w:rsidR="00A43D72" w:rsidRDefault="00A43D72">
      <w:pPr>
        <w:pBdr>
          <w:top w:val="nil"/>
          <w:left w:val="nil"/>
          <w:bottom w:val="nil"/>
          <w:right w:val="nil"/>
          <w:between w:val="nil"/>
        </w:pBdr>
        <w:ind w:left="850"/>
        <w:rPr>
          <w:rFonts w:ascii="Calibri" w:eastAsia="Calibri" w:hAnsi="Calibri" w:cs="Calibri"/>
          <w:sz w:val="22"/>
          <w:szCs w:val="22"/>
        </w:rPr>
      </w:pPr>
    </w:p>
    <w:p w:rsidR="00A43D72" w:rsidRDefault="004E68C2">
      <w:pPr>
        <w:numPr>
          <w:ilvl w:val="1"/>
          <w:numId w:val="4"/>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Cena se sjednává jako pevná a neměnná po celou dobu poskytování služeb a zahrnuje veškeré náklady poskytovatele na poskytování služeb v dohodnutém rozsahu a termínu včetně případných nákladů způsobených zvýšením cenové úrovně vstupů poskytovatele.</w:t>
      </w:r>
    </w:p>
    <w:p w:rsidR="00A43D72" w:rsidRDefault="00A43D72">
      <w:pPr>
        <w:pBdr>
          <w:top w:val="nil"/>
          <w:left w:val="nil"/>
          <w:bottom w:val="nil"/>
          <w:right w:val="nil"/>
          <w:between w:val="nil"/>
        </w:pBdr>
        <w:ind w:left="850"/>
        <w:rPr>
          <w:rFonts w:ascii="Calibri" w:eastAsia="Calibri" w:hAnsi="Calibri" w:cs="Calibri"/>
          <w:sz w:val="22"/>
          <w:szCs w:val="22"/>
        </w:rPr>
      </w:pPr>
    </w:p>
    <w:p w:rsidR="00A43D72" w:rsidRDefault="00A43D72">
      <w:pPr>
        <w:pBdr>
          <w:top w:val="nil"/>
          <w:left w:val="nil"/>
          <w:bottom w:val="nil"/>
          <w:right w:val="nil"/>
          <w:between w:val="nil"/>
        </w:pBdr>
        <w:ind w:left="850"/>
        <w:rPr>
          <w:rFonts w:ascii="Calibri" w:eastAsia="Calibri" w:hAnsi="Calibri" w:cs="Calibri"/>
          <w:sz w:val="22"/>
          <w:szCs w:val="22"/>
        </w:rPr>
      </w:pPr>
    </w:p>
    <w:p w:rsidR="00A43D72" w:rsidRDefault="00A43D72">
      <w:pPr>
        <w:keepNext/>
        <w:numPr>
          <w:ilvl w:val="0"/>
          <w:numId w:val="4"/>
        </w:numPr>
        <w:pBdr>
          <w:top w:val="nil"/>
          <w:left w:val="nil"/>
          <w:bottom w:val="nil"/>
          <w:right w:val="nil"/>
          <w:between w:val="nil"/>
        </w:pBdr>
        <w:ind w:left="993" w:hanging="357"/>
        <w:jc w:val="center"/>
        <w:rPr>
          <w:rFonts w:ascii="Calibri" w:eastAsia="Calibri" w:hAnsi="Calibri" w:cs="Calibri"/>
          <w:color w:val="000000"/>
        </w:rPr>
      </w:pPr>
    </w:p>
    <w:p w:rsidR="00A43D72" w:rsidRDefault="004E68C2">
      <w:pPr>
        <w:numPr>
          <w:ilvl w:val="2"/>
          <w:numId w:val="1"/>
        </w:numPr>
        <w:pBdr>
          <w:top w:val="nil"/>
          <w:left w:val="nil"/>
          <w:bottom w:val="nil"/>
          <w:right w:val="nil"/>
          <w:between w:val="nil"/>
        </w:pBdr>
        <w:spacing w:before="113" w:after="238"/>
        <w:jc w:val="center"/>
        <w:rPr>
          <w:rFonts w:ascii="Calibri" w:eastAsia="Calibri" w:hAnsi="Calibri" w:cs="Calibri"/>
          <w:b/>
          <w:color w:val="000000"/>
        </w:rPr>
      </w:pPr>
      <w:r>
        <w:rPr>
          <w:rFonts w:ascii="Calibri" w:eastAsia="Calibri" w:hAnsi="Calibri" w:cs="Calibri"/>
          <w:b/>
          <w:color w:val="000000"/>
          <w:sz w:val="22"/>
          <w:szCs w:val="22"/>
        </w:rPr>
        <w:t>Platební podmínky</w:t>
      </w:r>
    </w:p>
    <w:p w:rsidR="00A43D72" w:rsidRDefault="004E68C2">
      <w:pPr>
        <w:numPr>
          <w:ilvl w:val="1"/>
          <w:numId w:val="4"/>
        </w:numPr>
        <w:pBdr>
          <w:top w:val="nil"/>
          <w:left w:val="nil"/>
          <w:bottom w:val="nil"/>
          <w:right w:val="nil"/>
          <w:between w:val="nil"/>
        </w:pBdr>
        <w:spacing w:after="57"/>
        <w:rPr>
          <w:rFonts w:ascii="Calibri" w:eastAsia="Calibri" w:hAnsi="Calibri" w:cs="Calibri"/>
          <w:color w:val="000000"/>
        </w:rPr>
      </w:pPr>
      <w:r>
        <w:rPr>
          <w:rFonts w:ascii="Calibri" w:eastAsia="Calibri" w:hAnsi="Calibri" w:cs="Calibri"/>
          <w:color w:val="000000"/>
          <w:sz w:val="22"/>
          <w:szCs w:val="22"/>
        </w:rPr>
        <w:t>Poskytnuté služby budou fakturovány vždy na konci kalendářního čtvrtletí, a to na základě výkazu poskytnutých služeb.</w:t>
      </w:r>
    </w:p>
    <w:p w:rsidR="00A43D72" w:rsidRDefault="004E68C2">
      <w:pPr>
        <w:numPr>
          <w:ilvl w:val="1"/>
          <w:numId w:val="4"/>
        </w:numPr>
        <w:pBdr>
          <w:top w:val="nil"/>
          <w:left w:val="nil"/>
          <w:bottom w:val="nil"/>
          <w:right w:val="nil"/>
          <w:between w:val="nil"/>
        </w:pBdr>
        <w:spacing w:after="57"/>
        <w:rPr>
          <w:rFonts w:ascii="Calibri" w:eastAsia="Calibri" w:hAnsi="Calibri" w:cs="Calibri"/>
          <w:sz w:val="22"/>
          <w:szCs w:val="22"/>
        </w:rPr>
      </w:pPr>
      <w:r>
        <w:rPr>
          <w:rFonts w:ascii="Calibri" w:eastAsia="Calibri" w:hAnsi="Calibri" w:cs="Calibri"/>
          <w:color w:val="000000"/>
          <w:sz w:val="22"/>
          <w:szCs w:val="22"/>
        </w:rPr>
        <w:t xml:space="preserve">Faktura bude vystavena po řádném předání a převzetí služeb dle čl. </w:t>
      </w:r>
      <w:proofErr w:type="gramStart"/>
      <w:r>
        <w:rPr>
          <w:rFonts w:ascii="Calibri" w:eastAsia="Calibri" w:hAnsi="Calibri" w:cs="Calibri"/>
          <w:color w:val="000000"/>
          <w:sz w:val="22"/>
          <w:szCs w:val="22"/>
        </w:rPr>
        <w:t>3.3. smlouvy</w:t>
      </w:r>
      <w:proofErr w:type="gramEnd"/>
      <w:r>
        <w:rPr>
          <w:rFonts w:ascii="Calibri" w:eastAsia="Calibri" w:hAnsi="Calibri" w:cs="Calibri"/>
          <w:color w:val="000000"/>
          <w:sz w:val="22"/>
          <w:szCs w:val="22"/>
        </w:rPr>
        <w:t xml:space="preserve">.  Splatnost se stanovuje na dvacet jedna (21) kalendářních dnů ode dne doručení faktury objednateli. </w:t>
      </w:r>
    </w:p>
    <w:p w:rsidR="00A43D72" w:rsidRDefault="004E68C2">
      <w:pPr>
        <w:numPr>
          <w:ilvl w:val="1"/>
          <w:numId w:val="4"/>
        </w:numPr>
        <w:pBdr>
          <w:top w:val="nil"/>
          <w:left w:val="nil"/>
          <w:bottom w:val="nil"/>
          <w:right w:val="nil"/>
          <w:between w:val="nil"/>
        </w:pBdr>
        <w:spacing w:after="57"/>
        <w:rPr>
          <w:rFonts w:ascii="Calibri" w:eastAsia="Calibri" w:hAnsi="Calibri" w:cs="Calibri"/>
          <w:color w:val="000000"/>
          <w:sz w:val="22"/>
          <w:szCs w:val="22"/>
        </w:rPr>
      </w:pPr>
      <w:r>
        <w:rPr>
          <w:rFonts w:ascii="Calibri" w:eastAsia="Calibri" w:hAnsi="Calibri" w:cs="Calibri"/>
          <w:color w:val="000000"/>
          <w:sz w:val="22"/>
          <w:szCs w:val="22"/>
        </w:rPr>
        <w:t xml:space="preserve">Každý daňový doklad - faktura bude mít náležitosti daňového a účetního dokladu dle účinných právních předpisů (zejména dle zákona č. 563/1991 Sb., o účetnictví, ve znění pozdějších předpisů, zákona č. 235/2004 Sb., o dani z přidané hodnoty, ve znění pozdějších předpisů, a § 435 občanského zákoníku), obsahovat požadavek na způsob provedení platby, bankovní spojení, datum splatnosti 14 dnů ode dne jejich prokazatelného doručení Objednateli. Nedílnou součástí faktury bude vždy výkaz služeb potvrzený objednatelem.  </w:t>
      </w:r>
    </w:p>
    <w:p w:rsidR="00A43D72" w:rsidRDefault="004E68C2">
      <w:pPr>
        <w:numPr>
          <w:ilvl w:val="1"/>
          <w:numId w:val="4"/>
        </w:numPr>
        <w:pBdr>
          <w:top w:val="nil"/>
          <w:left w:val="nil"/>
          <w:bottom w:val="nil"/>
          <w:right w:val="nil"/>
          <w:between w:val="nil"/>
        </w:pBdr>
        <w:spacing w:after="57"/>
      </w:pPr>
      <w:r>
        <w:rPr>
          <w:rFonts w:ascii="Calibri" w:eastAsia="Calibri" w:hAnsi="Calibri" w:cs="Calibri"/>
          <w:color w:val="000000"/>
          <w:sz w:val="22"/>
          <w:szCs w:val="22"/>
        </w:rPr>
        <w:t xml:space="preserve"> V případě, že faktura nebude mít odpovídající náležitosti nebo bude obsahovat chybné údaje, je objednatel oprávněn ji vrátit ve lhůtě splatnosti zpět poskytovateli k opravě nebo vystavení nové faktury, aniž se tak dostane do prodlení se zaplacením ceny služeb. Lhůta splatnosti počíná běžet znovu od opětovného doručení náležitě opravené nebo nově vystavené faktury.</w:t>
      </w:r>
    </w:p>
    <w:p w:rsidR="00A43D72" w:rsidRDefault="004E68C2">
      <w:pPr>
        <w:numPr>
          <w:ilvl w:val="1"/>
          <w:numId w:val="4"/>
        </w:numPr>
        <w:pBdr>
          <w:top w:val="nil"/>
          <w:left w:val="nil"/>
          <w:bottom w:val="nil"/>
          <w:right w:val="nil"/>
          <w:between w:val="nil"/>
        </w:pBdr>
        <w:spacing w:after="57"/>
        <w:rPr>
          <w:rFonts w:ascii="Calibri" w:eastAsia="Calibri" w:hAnsi="Calibri" w:cs="Calibri"/>
          <w:color w:val="000000"/>
        </w:rPr>
      </w:pPr>
      <w:r>
        <w:rPr>
          <w:rFonts w:ascii="Calibri" w:eastAsia="Calibri" w:hAnsi="Calibri" w:cs="Calibri"/>
          <w:color w:val="000000"/>
          <w:sz w:val="22"/>
          <w:szCs w:val="22"/>
        </w:rPr>
        <w:t>Povinnost zaplatit cenu za Poskytovatelem poskytnuté služby je Objednatelem splněna dnem odepsání fakturované částky z účtu Objednatele ve prospěch účtu Poskytovatele uvedeného v záhlaví této Smlouvy.</w:t>
      </w:r>
    </w:p>
    <w:p w:rsidR="00A43D72" w:rsidRDefault="00A43D72">
      <w:pPr>
        <w:pBdr>
          <w:top w:val="nil"/>
          <w:left w:val="nil"/>
          <w:bottom w:val="nil"/>
          <w:right w:val="nil"/>
          <w:between w:val="nil"/>
        </w:pBdr>
        <w:spacing w:after="57"/>
        <w:ind w:left="850"/>
        <w:rPr>
          <w:rFonts w:ascii="Calibri" w:eastAsia="Calibri" w:hAnsi="Calibri" w:cs="Calibri"/>
          <w:color w:val="000000"/>
          <w:sz w:val="22"/>
          <w:szCs w:val="22"/>
        </w:rPr>
      </w:pPr>
    </w:p>
    <w:p w:rsidR="00A43D72" w:rsidRDefault="00A43D72">
      <w:pPr>
        <w:numPr>
          <w:ilvl w:val="0"/>
          <w:numId w:val="4"/>
        </w:numPr>
        <w:pBdr>
          <w:top w:val="nil"/>
          <w:left w:val="nil"/>
          <w:bottom w:val="nil"/>
          <w:right w:val="nil"/>
          <w:between w:val="nil"/>
        </w:pBdr>
        <w:ind w:left="357" w:firstLine="210"/>
        <w:jc w:val="center"/>
        <w:rPr>
          <w:rFonts w:ascii="Calibri" w:eastAsia="Calibri" w:hAnsi="Calibri" w:cs="Calibri"/>
          <w:color w:val="000000"/>
        </w:rPr>
      </w:pPr>
    </w:p>
    <w:p w:rsidR="00A43D72" w:rsidRDefault="004E68C2">
      <w:pPr>
        <w:numPr>
          <w:ilvl w:val="2"/>
          <w:numId w:val="1"/>
        </w:numPr>
        <w:pBdr>
          <w:top w:val="nil"/>
          <w:left w:val="nil"/>
          <w:bottom w:val="nil"/>
          <w:right w:val="nil"/>
          <w:between w:val="nil"/>
        </w:pBdr>
        <w:spacing w:before="113" w:after="238"/>
        <w:ind w:left="357" w:firstLine="210"/>
        <w:jc w:val="center"/>
        <w:rPr>
          <w:rFonts w:ascii="Calibri" w:eastAsia="Calibri" w:hAnsi="Calibri" w:cs="Calibri"/>
          <w:b/>
          <w:color w:val="000000"/>
        </w:rPr>
      </w:pPr>
      <w:r>
        <w:rPr>
          <w:rFonts w:ascii="Calibri" w:eastAsia="Calibri" w:hAnsi="Calibri" w:cs="Calibri"/>
          <w:b/>
          <w:color w:val="000000"/>
          <w:sz w:val="22"/>
          <w:szCs w:val="22"/>
        </w:rPr>
        <w:t>Další práva a povinnosti smluvních stran</w:t>
      </w:r>
    </w:p>
    <w:p w:rsidR="00A43D72" w:rsidRDefault="004E68C2">
      <w:pPr>
        <w:numPr>
          <w:ilvl w:val="1"/>
          <w:numId w:val="4"/>
        </w:numPr>
        <w:pBdr>
          <w:top w:val="nil"/>
          <w:left w:val="nil"/>
          <w:bottom w:val="nil"/>
          <w:right w:val="nil"/>
          <w:between w:val="nil"/>
        </w:pBdr>
        <w:spacing w:after="57"/>
        <w:rPr>
          <w:rFonts w:ascii="Calibri" w:eastAsia="Calibri" w:hAnsi="Calibri" w:cs="Calibri"/>
          <w:color w:val="000000"/>
          <w:sz w:val="22"/>
          <w:szCs w:val="22"/>
        </w:rPr>
      </w:pPr>
      <w:r>
        <w:rPr>
          <w:rFonts w:ascii="Calibri" w:eastAsia="Calibri" w:hAnsi="Calibri" w:cs="Calibri"/>
          <w:color w:val="000000"/>
          <w:sz w:val="22"/>
          <w:szCs w:val="22"/>
        </w:rPr>
        <w:t xml:space="preserve">Smluvní strany se zavazují vzájemně si poskytovat nezbytnou součinnost pro řádné a včasné plnění povinností ze Smlouvy. </w:t>
      </w:r>
    </w:p>
    <w:p w:rsidR="00A43D72" w:rsidRDefault="004E68C2">
      <w:pPr>
        <w:numPr>
          <w:ilvl w:val="1"/>
          <w:numId w:val="4"/>
        </w:numPr>
        <w:pBdr>
          <w:top w:val="nil"/>
          <w:left w:val="nil"/>
          <w:bottom w:val="nil"/>
          <w:right w:val="nil"/>
          <w:between w:val="nil"/>
        </w:pBdr>
        <w:spacing w:after="57"/>
        <w:rPr>
          <w:color w:val="000000"/>
          <w:sz w:val="22"/>
          <w:szCs w:val="22"/>
        </w:rPr>
      </w:pPr>
      <w:r>
        <w:rPr>
          <w:rFonts w:ascii="Calibri" w:eastAsia="Calibri" w:hAnsi="Calibri" w:cs="Calibri"/>
          <w:color w:val="000000"/>
          <w:sz w:val="22"/>
          <w:szCs w:val="22"/>
        </w:rPr>
        <w:t>Objednatel se zavazuje poskytnout Poskytovateli nezbytnou součinnost pro poskytování služeb dle této smlouvy, zejména umožnit po dobu platnosti a účinnosti této smlouvy poskytovateli vzdálený zabezpečený přístup do systému Kramerius, vnitřní sítě objednatele a příp. k dalším aktivům objednatele, bude-li to nezbytné pro splnění předmětu této smlouvy.</w:t>
      </w:r>
    </w:p>
    <w:p w:rsidR="00A43D72" w:rsidRDefault="004E68C2">
      <w:pPr>
        <w:numPr>
          <w:ilvl w:val="1"/>
          <w:numId w:val="4"/>
        </w:numPr>
        <w:pBdr>
          <w:top w:val="nil"/>
          <w:left w:val="nil"/>
          <w:bottom w:val="nil"/>
          <w:right w:val="nil"/>
          <w:between w:val="nil"/>
        </w:pBdr>
        <w:spacing w:after="57"/>
        <w:rPr>
          <w:color w:val="000000"/>
          <w:sz w:val="22"/>
          <w:szCs w:val="22"/>
        </w:rPr>
      </w:pPr>
      <w:r>
        <w:rPr>
          <w:rFonts w:ascii="Calibri" w:eastAsia="Calibri" w:hAnsi="Calibri" w:cs="Calibri"/>
          <w:color w:val="000000"/>
          <w:sz w:val="22"/>
          <w:szCs w:val="22"/>
        </w:rPr>
        <w:t>K využití dálkového přístupu do vnitřní sítě Objednatele je Poskytovatel oprávněn pouze za účelem plnění svých závazků vyplývajících z této smlouvy a současně se zavazuje:</w:t>
      </w:r>
    </w:p>
    <w:p w:rsidR="00A43D72" w:rsidRDefault="004E68C2">
      <w:pPr>
        <w:widowControl/>
        <w:numPr>
          <w:ilvl w:val="0"/>
          <w:numId w:val="2"/>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plnit povinnosti stanovené příslušnými právními předpisy upravujícími kybernetickou bezpečnost, tj. zejména zákonem č. 264/2025 Sb., o kybernetické bezpečnosti (dále jen „ZKB“), a vyhláškou č. 409/2025 Sb., o bezpečnostních opatřeních poskytovatele regulované služby v režimu vyšších povinností</w:t>
      </w:r>
      <w:r>
        <w:rPr>
          <w:rFonts w:ascii="Verdana" w:eastAsia="Verdana" w:hAnsi="Verdana" w:cs="Verdana"/>
          <w:color w:val="000000"/>
          <w:sz w:val="22"/>
          <w:szCs w:val="22"/>
        </w:rPr>
        <w:t xml:space="preserve"> </w:t>
      </w:r>
      <w:r>
        <w:rPr>
          <w:rFonts w:ascii="Calibri" w:eastAsia="Calibri" w:hAnsi="Calibri" w:cs="Calibri"/>
          <w:color w:val="000000"/>
          <w:sz w:val="22"/>
          <w:szCs w:val="22"/>
        </w:rPr>
        <w:t xml:space="preserve">(dále jen „VKB“), v platném znění, a dále plnit povinnosti stanovené objednatelem jakožto povinnou osobou ve smyslu ZKB za účelem zajištění kybernetické bezpečnosti vnitřní sítě a vnitřních systémů Objednatele; bližší podmínky a povinnosti stanovené Poskytovateli v oblasti zajištění kybernetické bezpečnosti stanoví příloha č. 1 této smlouvy, </w:t>
      </w:r>
    </w:p>
    <w:p w:rsidR="00A43D72" w:rsidRDefault="004E68C2">
      <w:pPr>
        <w:widowControl/>
        <w:numPr>
          <w:ilvl w:val="0"/>
          <w:numId w:val="2"/>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k utajení informací získaných prostřednictvím dálkového přístupu,</w:t>
      </w:r>
    </w:p>
    <w:p w:rsidR="00A43D72" w:rsidRDefault="004E68C2">
      <w:pPr>
        <w:widowControl/>
        <w:numPr>
          <w:ilvl w:val="0"/>
          <w:numId w:val="2"/>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nezneužít a nešířit jakékoliv informace získané prostřednictvím dálkového přístupu,</w:t>
      </w:r>
    </w:p>
    <w:p w:rsidR="00A43D72" w:rsidRDefault="004E68C2">
      <w:pPr>
        <w:widowControl/>
        <w:numPr>
          <w:ilvl w:val="0"/>
          <w:numId w:val="2"/>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k neposkytnutí dálkového přístupu třetím osobám,</w:t>
      </w:r>
    </w:p>
    <w:p w:rsidR="00A43D72" w:rsidRDefault="004E68C2">
      <w:pPr>
        <w:widowControl/>
        <w:numPr>
          <w:ilvl w:val="0"/>
          <w:numId w:val="2"/>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nikterak nezasahovat do vnitřní sítě Objednatele a současně neprovádět žádné modifikace dat obsažené v tomto systému.</w:t>
      </w:r>
    </w:p>
    <w:p w:rsidR="00A43D72" w:rsidRDefault="004E68C2">
      <w:pPr>
        <w:numPr>
          <w:ilvl w:val="1"/>
          <w:numId w:val="4"/>
        </w:numPr>
        <w:pBdr>
          <w:top w:val="nil"/>
          <w:left w:val="nil"/>
          <w:bottom w:val="nil"/>
          <w:right w:val="nil"/>
          <w:between w:val="nil"/>
        </w:pBdr>
        <w:spacing w:after="57"/>
        <w:rPr>
          <w:color w:val="000000"/>
          <w:sz w:val="22"/>
          <w:szCs w:val="22"/>
        </w:rPr>
      </w:pPr>
      <w:r>
        <w:rPr>
          <w:rFonts w:ascii="Calibri" w:eastAsia="Calibri" w:hAnsi="Calibri" w:cs="Calibri"/>
          <w:color w:val="000000"/>
          <w:sz w:val="22"/>
          <w:szCs w:val="22"/>
        </w:rPr>
        <w:t>Poskytovatel se zavazuje dodržovat pokyny Objednatele a upozornit jej na jejich případnou nevhodnost.</w:t>
      </w:r>
    </w:p>
    <w:p w:rsidR="00A43D72" w:rsidRDefault="004E68C2">
      <w:pPr>
        <w:numPr>
          <w:ilvl w:val="1"/>
          <w:numId w:val="4"/>
        </w:numPr>
        <w:pBdr>
          <w:top w:val="nil"/>
          <w:left w:val="nil"/>
          <w:bottom w:val="nil"/>
          <w:right w:val="nil"/>
          <w:between w:val="nil"/>
        </w:pBdr>
        <w:spacing w:after="57"/>
        <w:rPr>
          <w:color w:val="000000"/>
          <w:sz w:val="22"/>
          <w:szCs w:val="22"/>
        </w:rPr>
      </w:pPr>
      <w:r>
        <w:rPr>
          <w:rFonts w:ascii="Calibri" w:eastAsia="Calibri" w:hAnsi="Calibri" w:cs="Calibri"/>
          <w:color w:val="000000"/>
          <w:sz w:val="22"/>
          <w:szCs w:val="22"/>
        </w:rPr>
        <w:lastRenderedPageBreak/>
        <w:t xml:space="preserve">Veškerá data, k nimž Poskytovatel získá přístup a data, která v rámci a v rozsahu plnění předmětu této smlouvy Poskytovatel vytvoří, náleží Objednateli. </w:t>
      </w:r>
    </w:p>
    <w:p w:rsidR="00A43D72" w:rsidRDefault="004E68C2">
      <w:pPr>
        <w:numPr>
          <w:ilvl w:val="1"/>
          <w:numId w:val="4"/>
        </w:numPr>
        <w:pBdr>
          <w:top w:val="nil"/>
          <w:left w:val="nil"/>
          <w:bottom w:val="nil"/>
          <w:right w:val="nil"/>
          <w:between w:val="nil"/>
        </w:pBdr>
        <w:spacing w:after="57"/>
        <w:rPr>
          <w:rFonts w:ascii="Calibri" w:eastAsia="Calibri" w:hAnsi="Calibri" w:cs="Calibri"/>
          <w:color w:val="000000"/>
          <w:sz w:val="22"/>
          <w:szCs w:val="22"/>
        </w:rPr>
      </w:pPr>
      <w:r>
        <w:rPr>
          <w:rFonts w:ascii="Calibri" w:eastAsia="Calibri" w:hAnsi="Calibri" w:cs="Calibri"/>
          <w:color w:val="000000"/>
          <w:sz w:val="22"/>
          <w:szCs w:val="22"/>
        </w:rPr>
        <w:t>Objednatel souhlasí s uvedením jako reference na webu Poskytovatele.</w:t>
      </w:r>
    </w:p>
    <w:p w:rsidR="00A43D72" w:rsidRDefault="004E68C2">
      <w:pPr>
        <w:numPr>
          <w:ilvl w:val="1"/>
          <w:numId w:val="4"/>
        </w:numPr>
        <w:pBdr>
          <w:top w:val="nil"/>
          <w:left w:val="nil"/>
          <w:bottom w:val="nil"/>
          <w:right w:val="nil"/>
          <w:between w:val="nil"/>
        </w:pBdr>
        <w:spacing w:after="57"/>
        <w:rPr>
          <w:rFonts w:ascii="Calibri" w:eastAsia="Calibri" w:hAnsi="Calibri" w:cs="Calibri"/>
          <w:color w:val="000000"/>
          <w:sz w:val="22"/>
          <w:szCs w:val="22"/>
        </w:rPr>
      </w:pPr>
      <w:r>
        <w:rPr>
          <w:rFonts w:ascii="Calibri" w:eastAsia="Calibri" w:hAnsi="Calibri" w:cs="Calibri"/>
          <w:color w:val="000000"/>
          <w:sz w:val="22"/>
          <w:szCs w:val="22"/>
        </w:rPr>
        <w:t>Poskytovatel je povinen provádět služby samostatně, odborně a v souladu se svými povinnostmi.</w:t>
      </w:r>
    </w:p>
    <w:p w:rsidR="00A43D72" w:rsidRDefault="004E68C2">
      <w:pPr>
        <w:numPr>
          <w:ilvl w:val="1"/>
          <w:numId w:val="4"/>
        </w:numPr>
        <w:pBdr>
          <w:top w:val="nil"/>
          <w:left w:val="nil"/>
          <w:bottom w:val="nil"/>
          <w:right w:val="nil"/>
          <w:between w:val="nil"/>
        </w:pBdr>
        <w:spacing w:after="57"/>
        <w:rPr>
          <w:rFonts w:ascii="Calibri" w:eastAsia="Calibri" w:hAnsi="Calibri" w:cs="Calibri"/>
          <w:color w:val="000000"/>
          <w:sz w:val="22"/>
          <w:szCs w:val="22"/>
        </w:rPr>
      </w:pPr>
      <w:r>
        <w:rPr>
          <w:rFonts w:ascii="Calibri" w:eastAsia="Calibri" w:hAnsi="Calibri" w:cs="Calibri"/>
          <w:color w:val="000000"/>
          <w:sz w:val="22"/>
          <w:szCs w:val="22"/>
        </w:rPr>
        <w:t>Poskytovatel odpovídá za škody jím způsobené při poskytování služeb nebo v souvislosti s jejich poskytováním, a to jak Objednateli, tak i třetím osobám.</w:t>
      </w:r>
    </w:p>
    <w:p w:rsidR="00A43D72" w:rsidRDefault="004E68C2">
      <w:pPr>
        <w:numPr>
          <w:ilvl w:val="1"/>
          <w:numId w:val="4"/>
        </w:numPr>
        <w:pBdr>
          <w:top w:val="nil"/>
          <w:left w:val="nil"/>
          <w:bottom w:val="nil"/>
          <w:right w:val="nil"/>
          <w:between w:val="nil"/>
        </w:pBdr>
        <w:spacing w:after="57"/>
        <w:rPr>
          <w:rFonts w:ascii="Calibri" w:eastAsia="Calibri" w:hAnsi="Calibri" w:cs="Calibri"/>
        </w:rPr>
      </w:pPr>
      <w:r>
        <w:rPr>
          <w:rFonts w:ascii="Calibri" w:eastAsia="Calibri" w:hAnsi="Calibri" w:cs="Calibri"/>
          <w:sz w:val="22"/>
          <w:szCs w:val="22"/>
        </w:rPr>
        <w:t xml:space="preserve">Poskytovatel je povinen informovat Objednatele o všech skutečnostech, které by mohly ovlivnit plnění předmětu smlouvy. Zjistí-li Poskytovatel při plnění této smlouvy skryté překážky, které znemožňují poskytnutí plnění dohodnutým způsobem, je povinen to oznámit Objednateli bez zbytečného odkladu a navrhnout mu změnu v řešení. </w:t>
      </w:r>
    </w:p>
    <w:p w:rsidR="00A43D72" w:rsidRDefault="004E68C2">
      <w:pPr>
        <w:numPr>
          <w:ilvl w:val="1"/>
          <w:numId w:val="4"/>
        </w:numPr>
        <w:pBdr>
          <w:top w:val="nil"/>
          <w:left w:val="nil"/>
          <w:bottom w:val="nil"/>
          <w:right w:val="nil"/>
          <w:between w:val="nil"/>
        </w:pBdr>
        <w:spacing w:after="57"/>
        <w:rPr>
          <w:rFonts w:ascii="Calibri" w:eastAsia="Calibri" w:hAnsi="Calibri" w:cs="Calibri"/>
        </w:rPr>
      </w:pPr>
      <w:r>
        <w:rPr>
          <w:rFonts w:ascii="Calibri" w:eastAsia="Calibri" w:hAnsi="Calibri" w:cs="Calibri"/>
          <w:sz w:val="22"/>
          <w:szCs w:val="22"/>
        </w:rPr>
        <w:t>Poskytovatel i Objednatel jsou povinni zachovat mlčenlivost o všech skutečnostech, údajích a informacích, týkajících se druhé strany, které mají povahu obchodního tajemství v rozsahu a za podmínek § 504 občanského zákoníku, a o kterých se dozví v souvislosti s plněním této Smlouvy, a které nejsou veřejně dostupné. Poskytovatel i Objednatel se zavazují, že tyto skutečnosti nesdělí ani jiným způsobem neposkytnou žádné třetí osobě a zajistí jejich přiměřenou ochranu a utajení.</w:t>
      </w:r>
    </w:p>
    <w:p w:rsidR="00A43D72" w:rsidRDefault="004E68C2">
      <w:pPr>
        <w:numPr>
          <w:ilvl w:val="1"/>
          <w:numId w:val="4"/>
        </w:numPr>
        <w:pBdr>
          <w:top w:val="nil"/>
          <w:left w:val="nil"/>
          <w:bottom w:val="nil"/>
          <w:right w:val="nil"/>
          <w:between w:val="nil"/>
        </w:pBdr>
        <w:spacing w:after="57"/>
        <w:rPr>
          <w:sz w:val="22"/>
          <w:szCs w:val="22"/>
        </w:rPr>
      </w:pPr>
      <w:r>
        <w:rPr>
          <w:rFonts w:ascii="Calibri" w:eastAsia="Calibri" w:hAnsi="Calibri" w:cs="Calibri"/>
          <w:sz w:val="22"/>
          <w:szCs w:val="22"/>
        </w:rPr>
        <w:t>Podrobnou úpravu povinnosti mlčenlivosti a ochrany důvěrných informací obsahuje příloha č. 1 – Kybernetická bezpečnost této smlouvy.</w:t>
      </w:r>
    </w:p>
    <w:p w:rsidR="00A43D72" w:rsidRDefault="00A43D72">
      <w:pPr>
        <w:pBdr>
          <w:top w:val="nil"/>
          <w:left w:val="nil"/>
          <w:bottom w:val="nil"/>
          <w:right w:val="nil"/>
          <w:between w:val="nil"/>
        </w:pBdr>
        <w:spacing w:after="57"/>
        <w:ind w:left="850"/>
        <w:rPr>
          <w:rFonts w:ascii="Calibri" w:eastAsia="Calibri" w:hAnsi="Calibri" w:cs="Calibri"/>
        </w:rPr>
      </w:pPr>
    </w:p>
    <w:p w:rsidR="00A43D72" w:rsidRDefault="00A43D72">
      <w:pPr>
        <w:rPr>
          <w:rFonts w:ascii="Calibri" w:eastAsia="Calibri" w:hAnsi="Calibri" w:cs="Calibri"/>
          <w:color w:val="000000"/>
          <w:sz w:val="22"/>
          <w:szCs w:val="22"/>
        </w:rPr>
      </w:pPr>
    </w:p>
    <w:p w:rsidR="00A43D72" w:rsidRDefault="00A43D72">
      <w:pPr>
        <w:numPr>
          <w:ilvl w:val="0"/>
          <w:numId w:val="4"/>
        </w:numPr>
        <w:pBdr>
          <w:top w:val="nil"/>
          <w:left w:val="nil"/>
          <w:bottom w:val="nil"/>
          <w:right w:val="nil"/>
          <w:between w:val="nil"/>
        </w:pBdr>
        <w:ind w:left="426" w:firstLine="210"/>
        <w:jc w:val="center"/>
        <w:rPr>
          <w:rFonts w:ascii="Calibri" w:eastAsia="Calibri" w:hAnsi="Calibri" w:cs="Calibri"/>
          <w:color w:val="000000"/>
        </w:rPr>
      </w:pPr>
    </w:p>
    <w:p w:rsidR="00A43D72" w:rsidRDefault="004E68C2">
      <w:pPr>
        <w:numPr>
          <w:ilvl w:val="2"/>
          <w:numId w:val="1"/>
        </w:numPr>
        <w:pBdr>
          <w:top w:val="nil"/>
          <w:left w:val="nil"/>
          <w:bottom w:val="nil"/>
          <w:right w:val="nil"/>
          <w:between w:val="nil"/>
        </w:pBdr>
        <w:spacing w:before="113" w:after="238"/>
        <w:ind w:left="426" w:firstLine="210"/>
        <w:jc w:val="center"/>
        <w:rPr>
          <w:rFonts w:ascii="Calibri" w:eastAsia="Calibri" w:hAnsi="Calibri" w:cs="Calibri"/>
          <w:b/>
          <w:color w:val="000000"/>
        </w:rPr>
      </w:pPr>
      <w:r>
        <w:rPr>
          <w:rFonts w:ascii="Calibri" w:eastAsia="Calibri" w:hAnsi="Calibri" w:cs="Calibri"/>
          <w:b/>
          <w:color w:val="000000"/>
          <w:sz w:val="22"/>
          <w:szCs w:val="22"/>
        </w:rPr>
        <w:t>Odpovědnost za vady a odpovědnost za škodu</w:t>
      </w:r>
    </w:p>
    <w:p w:rsidR="00A43D72" w:rsidRDefault="004E68C2">
      <w:pPr>
        <w:numPr>
          <w:ilvl w:val="1"/>
          <w:numId w:val="4"/>
        </w:numPr>
        <w:pBdr>
          <w:top w:val="nil"/>
          <w:left w:val="nil"/>
          <w:bottom w:val="nil"/>
          <w:right w:val="nil"/>
          <w:between w:val="nil"/>
        </w:pBdr>
        <w:spacing w:after="120"/>
        <w:rPr>
          <w:rFonts w:ascii="Calibri" w:eastAsia="Calibri" w:hAnsi="Calibri" w:cs="Calibri"/>
          <w:color w:val="000000"/>
          <w:sz w:val="22"/>
          <w:szCs w:val="22"/>
        </w:rPr>
      </w:pPr>
      <w:r>
        <w:rPr>
          <w:rFonts w:ascii="Calibri" w:eastAsia="Calibri" w:hAnsi="Calibri" w:cs="Calibri"/>
          <w:color w:val="000000"/>
          <w:sz w:val="22"/>
          <w:szCs w:val="22"/>
        </w:rPr>
        <w:t xml:space="preserve">Poskytovatel odpovídá za vady poskytnutého plnění v rozsahu stanoveném občanským zákoníkem. </w:t>
      </w:r>
    </w:p>
    <w:p w:rsidR="00A43D72" w:rsidRDefault="004E68C2">
      <w:pPr>
        <w:numPr>
          <w:ilvl w:val="1"/>
          <w:numId w:val="4"/>
        </w:numPr>
        <w:pBdr>
          <w:top w:val="nil"/>
          <w:left w:val="nil"/>
          <w:bottom w:val="nil"/>
          <w:right w:val="nil"/>
          <w:between w:val="nil"/>
        </w:pBdr>
        <w:spacing w:after="120"/>
        <w:rPr>
          <w:rFonts w:ascii="Calibri" w:eastAsia="Calibri" w:hAnsi="Calibri" w:cs="Calibri"/>
          <w:color w:val="000000"/>
          <w:sz w:val="22"/>
          <w:szCs w:val="22"/>
        </w:rPr>
      </w:pPr>
      <w:r>
        <w:rPr>
          <w:rFonts w:ascii="Calibri" w:eastAsia="Calibri" w:hAnsi="Calibri" w:cs="Calibri"/>
          <w:color w:val="000000"/>
          <w:sz w:val="22"/>
          <w:szCs w:val="22"/>
        </w:rPr>
        <w:t>Služby mají vady, jestliže jejich výsledek neodpovídá předmětu smlouvy, účelu jeho využití, případně pokud nemá vlastnosti výslovně sjednané touto smlouvou, vlastnosti obvyklé nebo uvedené v technických normách nebo pokud neumožňují řádné užívání systému Kramerius.</w:t>
      </w:r>
    </w:p>
    <w:p w:rsidR="00A43D72" w:rsidRDefault="004E68C2">
      <w:pPr>
        <w:numPr>
          <w:ilvl w:val="1"/>
          <w:numId w:val="4"/>
        </w:numPr>
        <w:pBdr>
          <w:top w:val="nil"/>
          <w:left w:val="nil"/>
          <w:bottom w:val="nil"/>
          <w:right w:val="nil"/>
          <w:between w:val="nil"/>
        </w:pBdr>
        <w:spacing w:after="120"/>
        <w:rPr>
          <w:rFonts w:ascii="Calibri" w:eastAsia="Calibri" w:hAnsi="Calibri" w:cs="Calibri"/>
          <w:color w:val="000000"/>
          <w:sz w:val="22"/>
          <w:szCs w:val="22"/>
        </w:rPr>
      </w:pPr>
      <w:r>
        <w:rPr>
          <w:rFonts w:ascii="Calibri" w:eastAsia="Calibri" w:hAnsi="Calibri" w:cs="Calibri"/>
          <w:color w:val="000000"/>
          <w:sz w:val="22"/>
          <w:szCs w:val="22"/>
        </w:rPr>
        <w:t>Objednatel je povinen zjištěnou vadu písemně oznámit poskytovateli (uplatnění reklamace) bez zbytečného odkladu, nejdéle však do 3 pracovních dnů od předání služeb. Za písemnou formu se považuje též doručení emailu s oznámením a popisem vady na adresu</w:t>
      </w:r>
      <w:bookmarkStart w:id="12" w:name="_GoBack"/>
      <w:bookmarkEnd w:id="12"/>
      <w:r>
        <w:rPr>
          <w:rFonts w:ascii="Calibri" w:eastAsia="Calibri" w:hAnsi="Calibri" w:cs="Calibri"/>
          <w:color w:val="000000"/>
          <w:sz w:val="22"/>
          <w:szCs w:val="22"/>
        </w:rPr>
        <w:t xml:space="preserve"> </w:t>
      </w:r>
    </w:p>
    <w:p w:rsidR="00A43D72" w:rsidRDefault="004E68C2">
      <w:pPr>
        <w:numPr>
          <w:ilvl w:val="1"/>
          <w:numId w:val="4"/>
        </w:numPr>
        <w:pBdr>
          <w:top w:val="nil"/>
          <w:left w:val="nil"/>
          <w:bottom w:val="nil"/>
          <w:right w:val="nil"/>
          <w:between w:val="nil"/>
        </w:pBdr>
        <w:spacing w:after="120"/>
        <w:rPr>
          <w:rFonts w:ascii="Calibri" w:eastAsia="Calibri" w:hAnsi="Calibri" w:cs="Calibri"/>
          <w:color w:val="000000"/>
          <w:sz w:val="22"/>
          <w:szCs w:val="22"/>
        </w:rPr>
      </w:pPr>
      <w:r>
        <w:rPr>
          <w:rFonts w:ascii="Calibri" w:eastAsia="Calibri" w:hAnsi="Calibri" w:cs="Calibri"/>
          <w:color w:val="000000"/>
          <w:sz w:val="22"/>
          <w:szCs w:val="22"/>
        </w:rPr>
        <w:t xml:space="preserve">Poskytovatel je povinen na základě oznámení vady objednatelem bezplatně odstranit reklamované vady služby ve lhůtě </w:t>
      </w:r>
      <w:bookmarkStart w:id="13" w:name="bookmark=id.uihocyuk7h8x" w:colFirst="0" w:colLast="0"/>
      <w:bookmarkEnd w:id="13"/>
      <w:r>
        <w:rPr>
          <w:rFonts w:ascii="Calibri" w:eastAsia="Calibri" w:hAnsi="Calibri" w:cs="Calibri"/>
          <w:color w:val="000000"/>
          <w:sz w:val="22"/>
          <w:szCs w:val="22"/>
        </w:rPr>
        <w:t> </w:t>
      </w:r>
      <w:r>
        <w:rPr>
          <w:rFonts w:ascii="Calibri" w:eastAsia="Calibri" w:hAnsi="Calibri" w:cs="Calibri"/>
          <w:color w:val="000000"/>
          <w:sz w:val="22"/>
          <w:szCs w:val="22"/>
        </w:rPr>
        <w:t>5 pracovních dnů</w:t>
      </w:r>
      <w:r>
        <w:rPr>
          <w:rFonts w:ascii="Calibri" w:eastAsia="Calibri" w:hAnsi="Calibri" w:cs="Calibri"/>
          <w:color w:val="000000"/>
          <w:sz w:val="22"/>
          <w:szCs w:val="22"/>
        </w:rPr>
        <w:t> </w:t>
      </w:r>
      <w:r>
        <w:rPr>
          <w:rFonts w:ascii="Calibri" w:eastAsia="Calibri" w:hAnsi="Calibri" w:cs="Calibri"/>
          <w:color w:val="000000"/>
          <w:sz w:val="22"/>
          <w:szCs w:val="22"/>
        </w:rPr>
        <w:t>. Tato lhůta počíná plynout ode dne doručení písemného oznámení vady objednatelem poskytovateli.</w:t>
      </w:r>
    </w:p>
    <w:p w:rsidR="00A43D72" w:rsidRDefault="004E68C2">
      <w:pPr>
        <w:numPr>
          <w:ilvl w:val="1"/>
          <w:numId w:val="4"/>
        </w:numPr>
        <w:pBdr>
          <w:top w:val="nil"/>
          <w:left w:val="nil"/>
          <w:bottom w:val="nil"/>
          <w:right w:val="nil"/>
          <w:between w:val="nil"/>
        </w:pBdr>
        <w:spacing w:after="120"/>
      </w:pPr>
      <w:r>
        <w:rPr>
          <w:rFonts w:ascii="Calibri" w:eastAsia="Calibri" w:hAnsi="Calibri" w:cs="Calibri"/>
          <w:color w:val="000000"/>
          <w:sz w:val="22"/>
          <w:szCs w:val="22"/>
        </w:rPr>
        <w:t>Odstranění vady nemá vliv na nárok objednatele na smluvní pokutu a náhradu škody.</w:t>
      </w:r>
    </w:p>
    <w:p w:rsidR="00A43D72" w:rsidRDefault="004E68C2">
      <w:pPr>
        <w:numPr>
          <w:ilvl w:val="1"/>
          <w:numId w:val="4"/>
        </w:numPr>
        <w:pBdr>
          <w:top w:val="nil"/>
          <w:left w:val="nil"/>
          <w:bottom w:val="nil"/>
          <w:right w:val="nil"/>
          <w:between w:val="nil"/>
        </w:pBdr>
        <w:spacing w:after="120"/>
        <w:rPr>
          <w:rFonts w:ascii="Calibri" w:eastAsia="Calibri" w:hAnsi="Calibri" w:cs="Calibri"/>
          <w:color w:val="000000"/>
          <w:sz w:val="22"/>
          <w:szCs w:val="22"/>
        </w:rPr>
      </w:pPr>
      <w:r>
        <w:rPr>
          <w:rFonts w:ascii="Calibri" w:eastAsia="Calibri" w:hAnsi="Calibri" w:cs="Calibri"/>
          <w:color w:val="000000"/>
          <w:sz w:val="22"/>
          <w:szCs w:val="22"/>
        </w:rPr>
        <w:t>Poskytovatel odpovídá za škodu způsobenou porušením povinnosti vyplývající z této smlouvy, a to bez ohledu na zavinění s možností liberace dle § 2913 odst. 2 OZ. Za škodu se považuje též újma, která objednateli vznikla tím, že musel vynaložit náklady v důsledku porušení povinnosti poskytovatele.</w:t>
      </w:r>
    </w:p>
    <w:p w:rsidR="00A43D72" w:rsidRDefault="00A43D72">
      <w:pPr>
        <w:pBdr>
          <w:top w:val="nil"/>
          <w:left w:val="nil"/>
          <w:bottom w:val="nil"/>
          <w:right w:val="nil"/>
          <w:between w:val="nil"/>
        </w:pBdr>
        <w:spacing w:after="120"/>
        <w:ind w:left="850"/>
        <w:rPr>
          <w:rFonts w:ascii="Calibri" w:eastAsia="Calibri" w:hAnsi="Calibri" w:cs="Calibri"/>
          <w:color w:val="000000"/>
        </w:rPr>
      </w:pPr>
    </w:p>
    <w:p w:rsidR="00A43D72" w:rsidRDefault="00A43D72">
      <w:pPr>
        <w:widowControl/>
        <w:numPr>
          <w:ilvl w:val="0"/>
          <w:numId w:val="4"/>
        </w:numPr>
        <w:ind w:left="1985" w:hanging="1134"/>
        <w:jc w:val="center"/>
      </w:pPr>
    </w:p>
    <w:p w:rsidR="00A43D72" w:rsidRDefault="004E68C2">
      <w:pPr>
        <w:pStyle w:val="Nadpis1"/>
        <w:spacing w:before="113" w:after="238"/>
        <w:jc w:val="center"/>
        <w:rPr>
          <w:rFonts w:ascii="Calibri" w:eastAsia="Calibri" w:hAnsi="Calibri" w:cs="Calibri"/>
          <w:b/>
          <w:sz w:val="22"/>
          <w:szCs w:val="22"/>
        </w:rPr>
      </w:pPr>
      <w:r>
        <w:rPr>
          <w:rFonts w:ascii="Calibri" w:eastAsia="Calibri" w:hAnsi="Calibri" w:cs="Calibri"/>
          <w:b/>
          <w:sz w:val="22"/>
          <w:szCs w:val="22"/>
        </w:rPr>
        <w:t>Předčasný zánik závazku</w:t>
      </w:r>
    </w:p>
    <w:p w:rsidR="00A43D72" w:rsidRDefault="004E68C2">
      <w:pPr>
        <w:widowControl/>
        <w:numPr>
          <w:ilvl w:val="1"/>
          <w:numId w:val="4"/>
        </w:numPr>
        <w:pBdr>
          <w:top w:val="nil"/>
          <w:left w:val="nil"/>
          <w:bottom w:val="nil"/>
          <w:right w:val="nil"/>
          <w:between w:val="nil"/>
        </w:pBdr>
        <w:tabs>
          <w:tab w:val="left" w:pos="502"/>
        </w:tabs>
        <w:spacing w:after="120"/>
        <w:rPr>
          <w:rFonts w:ascii="Calibri" w:eastAsia="Calibri" w:hAnsi="Calibri" w:cs="Calibri"/>
          <w:color w:val="000000"/>
        </w:rPr>
      </w:pPr>
      <w:r>
        <w:rPr>
          <w:rFonts w:ascii="Calibri" w:eastAsia="Calibri" w:hAnsi="Calibri" w:cs="Calibri"/>
          <w:sz w:val="22"/>
          <w:szCs w:val="22"/>
        </w:rPr>
        <w:t xml:space="preserve">Závazek založený touto smlouvou může zaniknout na základě písemné dohody obou smluvních stran. Dále pak tento závazek může zaniknout i na základě ujednání v této smlouvě či způsobem stanoveným občanským </w:t>
      </w:r>
      <w:r>
        <w:rPr>
          <w:rFonts w:ascii="Calibri" w:eastAsia="Calibri" w:hAnsi="Calibri" w:cs="Calibri"/>
          <w:color w:val="000000"/>
          <w:sz w:val="22"/>
          <w:szCs w:val="22"/>
        </w:rPr>
        <w:t xml:space="preserve">zákoníkem nebo zákonem. </w:t>
      </w:r>
    </w:p>
    <w:p w:rsidR="00A43D72" w:rsidRDefault="004E68C2">
      <w:pPr>
        <w:numPr>
          <w:ilvl w:val="1"/>
          <w:numId w:val="4"/>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lastRenderedPageBreak/>
        <w:t>Objednatel je oprávněn tuto smlouvu vypovědět, a to i bez udání důvodu. Výpovědní doba je 1 měsíc.</w:t>
      </w:r>
    </w:p>
    <w:p w:rsidR="00A43D72" w:rsidRDefault="004E68C2">
      <w:pPr>
        <w:widowControl/>
        <w:numPr>
          <w:ilvl w:val="1"/>
          <w:numId w:val="4"/>
        </w:numPr>
        <w:pBdr>
          <w:top w:val="nil"/>
          <w:left w:val="nil"/>
          <w:bottom w:val="nil"/>
          <w:right w:val="nil"/>
          <w:between w:val="nil"/>
        </w:pBdr>
        <w:spacing w:after="120"/>
        <w:rPr>
          <w:rFonts w:ascii="Calibri" w:eastAsia="Calibri" w:hAnsi="Calibri" w:cs="Calibri"/>
          <w:sz w:val="22"/>
          <w:szCs w:val="22"/>
        </w:rPr>
      </w:pPr>
      <w:r>
        <w:rPr>
          <w:rFonts w:ascii="Calibri" w:eastAsia="Calibri" w:hAnsi="Calibri" w:cs="Calibri"/>
          <w:sz w:val="22"/>
          <w:szCs w:val="22"/>
        </w:rPr>
        <w:t>Kterákoliv ze smluvních stran je oprávněna od této smlouvy odstoupit, poruší-li druhá smluvní strana podstatným způsobem své smluvní povinnosti. Za podstatné porušení smlouvy se zejména považuje:</w:t>
      </w:r>
    </w:p>
    <w:p w:rsidR="00A43D72" w:rsidRDefault="004E68C2">
      <w:pPr>
        <w:widowControl/>
        <w:numPr>
          <w:ilvl w:val="0"/>
          <w:numId w:val="6"/>
        </w:numPr>
        <w:pBdr>
          <w:top w:val="nil"/>
          <w:left w:val="nil"/>
          <w:bottom w:val="nil"/>
          <w:right w:val="nil"/>
          <w:between w:val="nil"/>
        </w:pBdr>
        <w:ind w:left="1134" w:hanging="284"/>
      </w:pPr>
      <w:r>
        <w:rPr>
          <w:rFonts w:ascii="Calibri" w:eastAsia="Calibri" w:hAnsi="Calibri" w:cs="Calibri"/>
          <w:sz w:val="22"/>
          <w:szCs w:val="22"/>
        </w:rPr>
        <w:t>prodlení objednatele se zaplacením ceny služeb po dobu delší než třicet (30) dnů po splatnosti oprávněně a správně vystavené faktury,</w:t>
      </w:r>
    </w:p>
    <w:p w:rsidR="00A43D72" w:rsidRDefault="004E68C2">
      <w:pPr>
        <w:widowControl/>
        <w:numPr>
          <w:ilvl w:val="0"/>
          <w:numId w:val="6"/>
        </w:numPr>
        <w:pBdr>
          <w:top w:val="nil"/>
          <w:left w:val="nil"/>
          <w:bottom w:val="nil"/>
          <w:right w:val="nil"/>
          <w:between w:val="nil"/>
        </w:pBdr>
        <w:ind w:left="1134" w:hanging="284"/>
      </w:pPr>
      <w:r>
        <w:rPr>
          <w:rFonts w:ascii="Calibri" w:eastAsia="Calibri" w:hAnsi="Calibri" w:cs="Calibri"/>
          <w:sz w:val="22"/>
          <w:szCs w:val="22"/>
        </w:rPr>
        <w:t xml:space="preserve">prodlení poskytovatele s poskytnutím jednotlivé služby po dobu delší než </w:t>
      </w:r>
      <w:r w:rsidRPr="00521795">
        <w:rPr>
          <w:rFonts w:ascii="Calibri" w:eastAsia="Calibri" w:hAnsi="Calibri" w:cs="Calibri"/>
          <w:sz w:val="22"/>
          <w:szCs w:val="22"/>
        </w:rPr>
        <w:t>7 (sedm)</w:t>
      </w:r>
      <w:r>
        <w:rPr>
          <w:rFonts w:ascii="Calibri" w:eastAsia="Calibri" w:hAnsi="Calibri" w:cs="Calibri"/>
          <w:sz w:val="22"/>
          <w:szCs w:val="22"/>
        </w:rPr>
        <w:t xml:space="preserve"> dnů,</w:t>
      </w:r>
    </w:p>
    <w:p w:rsidR="00A43D72" w:rsidRDefault="004E68C2">
      <w:pPr>
        <w:widowControl/>
        <w:numPr>
          <w:ilvl w:val="0"/>
          <w:numId w:val="6"/>
        </w:numPr>
        <w:pBdr>
          <w:top w:val="nil"/>
          <w:left w:val="nil"/>
          <w:bottom w:val="nil"/>
          <w:right w:val="nil"/>
          <w:between w:val="nil"/>
        </w:pBdr>
        <w:ind w:left="1134" w:hanging="284"/>
      </w:pPr>
      <w:r>
        <w:rPr>
          <w:rFonts w:ascii="Calibri" w:eastAsia="Calibri" w:hAnsi="Calibri" w:cs="Calibri"/>
          <w:sz w:val="22"/>
          <w:szCs w:val="22"/>
        </w:rPr>
        <w:t>zjištění, že parametry služeb neodpovídají účelu a požadavkům sjednaným smlouvou nebo technickým normám,</w:t>
      </w:r>
    </w:p>
    <w:p w:rsidR="00A43D72" w:rsidRDefault="004E68C2">
      <w:pPr>
        <w:widowControl/>
        <w:numPr>
          <w:ilvl w:val="0"/>
          <w:numId w:val="6"/>
        </w:numPr>
        <w:pBdr>
          <w:top w:val="nil"/>
          <w:left w:val="nil"/>
          <w:bottom w:val="nil"/>
          <w:right w:val="nil"/>
          <w:between w:val="nil"/>
        </w:pBdr>
        <w:ind w:left="1134" w:hanging="284"/>
      </w:pPr>
      <w:r>
        <w:rPr>
          <w:rFonts w:ascii="Calibri" w:eastAsia="Calibri" w:hAnsi="Calibri" w:cs="Calibri"/>
          <w:sz w:val="22"/>
          <w:szCs w:val="22"/>
        </w:rPr>
        <w:t>prodlení poskytovatele s odstraněním vady dle článku Odpovědnost za vady delší než třicet (30) dnů,</w:t>
      </w:r>
    </w:p>
    <w:p w:rsidR="00A43D72" w:rsidRDefault="004E68C2">
      <w:pPr>
        <w:widowControl/>
        <w:numPr>
          <w:ilvl w:val="0"/>
          <w:numId w:val="6"/>
        </w:numPr>
        <w:pBdr>
          <w:top w:val="nil"/>
          <w:left w:val="nil"/>
          <w:bottom w:val="nil"/>
          <w:right w:val="nil"/>
          <w:between w:val="nil"/>
        </w:pBdr>
        <w:ind w:left="1134" w:hanging="284"/>
      </w:pPr>
      <w:r>
        <w:rPr>
          <w:rFonts w:ascii="Calibri" w:eastAsia="Calibri" w:hAnsi="Calibri" w:cs="Calibri"/>
          <w:sz w:val="22"/>
          <w:szCs w:val="22"/>
        </w:rPr>
        <w:t>opakované porušení povinností poskytovatele vyplývajících z této smlouvy, přičemž za opakované porušení se považuje takové porušení, na které objednatel poskytovatele již v minulosti výslovně upozornil.</w:t>
      </w:r>
    </w:p>
    <w:p w:rsidR="00A43D72" w:rsidRDefault="004E68C2">
      <w:pPr>
        <w:numPr>
          <w:ilvl w:val="1"/>
          <w:numId w:val="4"/>
        </w:numPr>
        <w:pBdr>
          <w:top w:val="nil"/>
          <w:left w:val="nil"/>
          <w:bottom w:val="nil"/>
          <w:right w:val="nil"/>
          <w:between w:val="nil"/>
        </w:pBdr>
        <w:ind w:left="851"/>
        <w:rPr>
          <w:rFonts w:ascii="Calibri" w:eastAsia="Calibri" w:hAnsi="Calibri" w:cs="Calibri"/>
          <w:sz w:val="22"/>
          <w:szCs w:val="22"/>
        </w:rPr>
      </w:pPr>
      <w:r>
        <w:rPr>
          <w:rFonts w:ascii="Calibri" w:eastAsia="Calibri" w:hAnsi="Calibri" w:cs="Calibri"/>
          <w:sz w:val="22"/>
          <w:szCs w:val="22"/>
        </w:rPr>
        <w:t>Stanoví-li oprávněná smluvní strana druhé smluvní straně pro splnění jejího závazku dodatečnou lhůtu, vzniká jí právo odstoupit od smlouvy až po marném uplynutí této lhůty; to neplatí, jestliže druhá smluvní strana v průběhu této lhůty prohlásí, že svůj závazek nesplní. V takovém případě může dotčená smluvní strana odstoupit od smlouvy i před uplynutím dodatečné lhůty poté, co prohlášení druhé smluvní strany obdržela.</w:t>
      </w:r>
    </w:p>
    <w:p w:rsidR="00A43D72" w:rsidRDefault="004E68C2">
      <w:pPr>
        <w:numPr>
          <w:ilvl w:val="1"/>
          <w:numId w:val="4"/>
        </w:numPr>
        <w:pBdr>
          <w:top w:val="nil"/>
          <w:left w:val="nil"/>
          <w:bottom w:val="nil"/>
          <w:right w:val="nil"/>
          <w:between w:val="nil"/>
        </w:pBdr>
        <w:ind w:left="851"/>
        <w:rPr>
          <w:rFonts w:ascii="Calibri" w:eastAsia="Calibri" w:hAnsi="Calibri" w:cs="Calibri"/>
          <w:sz w:val="22"/>
          <w:szCs w:val="22"/>
        </w:rPr>
      </w:pPr>
      <w:r>
        <w:rPr>
          <w:rFonts w:ascii="Calibri" w:eastAsia="Calibri" w:hAnsi="Calibri" w:cs="Calibri"/>
          <w:sz w:val="22"/>
          <w:szCs w:val="22"/>
        </w:rPr>
        <w:t>Smlouva zaniká dnem doručení oznámení o odstoupení od smlouvy druhé smluvní straně. Při odstoupení od smlouvy dojde k navrácení vzájemně poskytnutých plnění.</w:t>
      </w:r>
    </w:p>
    <w:p w:rsidR="00A43D72" w:rsidRDefault="004E68C2">
      <w:pPr>
        <w:numPr>
          <w:ilvl w:val="1"/>
          <w:numId w:val="4"/>
        </w:numPr>
        <w:pBdr>
          <w:top w:val="nil"/>
          <w:left w:val="nil"/>
          <w:bottom w:val="nil"/>
          <w:right w:val="nil"/>
          <w:between w:val="nil"/>
        </w:pBdr>
        <w:ind w:left="851"/>
        <w:rPr>
          <w:rFonts w:ascii="Calibri" w:eastAsia="Calibri" w:hAnsi="Calibri" w:cs="Calibri"/>
          <w:sz w:val="22"/>
          <w:szCs w:val="22"/>
        </w:rPr>
      </w:pPr>
      <w:r>
        <w:rPr>
          <w:rFonts w:ascii="Calibri" w:eastAsia="Calibri" w:hAnsi="Calibri" w:cs="Calibri"/>
          <w:sz w:val="22"/>
          <w:szCs w:val="22"/>
        </w:rPr>
        <w:t>Odstoupení od smlouvy se nedotýká nároku na náhradu škody vzniklé porušením smlouvy a nároku na zaplacení smluvní pokuty.</w:t>
      </w:r>
    </w:p>
    <w:p w:rsidR="00A43D72" w:rsidRDefault="00A43D72">
      <w:pPr>
        <w:pBdr>
          <w:top w:val="nil"/>
          <w:left w:val="nil"/>
          <w:bottom w:val="nil"/>
          <w:right w:val="nil"/>
          <w:between w:val="nil"/>
        </w:pBdr>
        <w:ind w:left="850"/>
        <w:rPr>
          <w:rFonts w:ascii="Calibri" w:eastAsia="Calibri" w:hAnsi="Calibri" w:cs="Calibri"/>
        </w:rPr>
      </w:pPr>
    </w:p>
    <w:p w:rsidR="00A43D72" w:rsidRDefault="00A43D72">
      <w:pPr>
        <w:widowControl/>
        <w:numPr>
          <w:ilvl w:val="0"/>
          <w:numId w:val="4"/>
        </w:numPr>
        <w:ind w:left="1418"/>
        <w:jc w:val="center"/>
        <w:rPr>
          <w:sz w:val="22"/>
          <w:szCs w:val="22"/>
        </w:rPr>
      </w:pPr>
    </w:p>
    <w:p w:rsidR="00A43D72" w:rsidRDefault="004E68C2">
      <w:pPr>
        <w:numPr>
          <w:ilvl w:val="2"/>
          <w:numId w:val="1"/>
        </w:numPr>
        <w:pBdr>
          <w:top w:val="nil"/>
          <w:left w:val="nil"/>
          <w:bottom w:val="nil"/>
          <w:right w:val="nil"/>
          <w:between w:val="nil"/>
        </w:pBdr>
        <w:spacing w:before="113" w:after="238"/>
        <w:jc w:val="center"/>
        <w:rPr>
          <w:rFonts w:ascii="Calibri" w:eastAsia="Calibri" w:hAnsi="Calibri" w:cs="Calibri"/>
          <w:b/>
          <w:color w:val="000000"/>
        </w:rPr>
      </w:pPr>
      <w:r>
        <w:rPr>
          <w:rFonts w:ascii="Calibri" w:eastAsia="Calibri" w:hAnsi="Calibri" w:cs="Calibri"/>
          <w:b/>
          <w:color w:val="000000"/>
          <w:sz w:val="22"/>
          <w:szCs w:val="22"/>
        </w:rPr>
        <w:t>Ochrana osobních údajů</w:t>
      </w:r>
    </w:p>
    <w:p w:rsidR="00A43D72" w:rsidRDefault="004E68C2">
      <w:pPr>
        <w:numPr>
          <w:ilvl w:val="1"/>
          <w:numId w:val="4"/>
        </w:numPr>
        <w:pBdr>
          <w:top w:val="nil"/>
          <w:left w:val="nil"/>
          <w:bottom w:val="nil"/>
          <w:right w:val="nil"/>
          <w:between w:val="nil"/>
        </w:pBdr>
        <w:ind w:left="851"/>
      </w:pPr>
      <w:r>
        <w:rPr>
          <w:rFonts w:ascii="Calibri" w:eastAsia="Calibri" w:hAnsi="Calibri" w:cs="Calibri"/>
          <w:sz w:val="22"/>
          <w:szCs w:val="22"/>
        </w:rPr>
        <w:t xml:space="preserve">Pokud bude při plnění předmětu této smlouvy docházet ke zpracování osobních údajů, zavazují se smluvní strany postupovat v souladu s právními předpisy týkajícími se ochrany a zpracování osobních údajů, zejména v souladu s Nařízením Evropského parlamentu a rady (EU) 2016/679 ze dne 27. dubna 2016 o ochraně fyzických osob v souvislosti se zpracováním osobních údajů a o volném pohybu těchto údajů a o zrušení směrnice 95/46/ES (obecné nařízení o ochraně osobních údajů), dále jen „GDPR“, a v souladu se zákonem č. 110/2019 Sb., o zpracování osobních údajů a o změně některých zákonů, ve znění pozdějších předpisů (dále jen „ZZOÚ“). Pro tyto účely má objednatel postavení správce osobních údajů a poskytovatel je v pozici zpracovatele. </w:t>
      </w:r>
    </w:p>
    <w:p w:rsidR="00A43D72" w:rsidRDefault="004E68C2">
      <w:pPr>
        <w:numPr>
          <w:ilvl w:val="1"/>
          <w:numId w:val="4"/>
        </w:numPr>
        <w:pBdr>
          <w:top w:val="nil"/>
          <w:left w:val="nil"/>
          <w:bottom w:val="nil"/>
          <w:right w:val="nil"/>
          <w:between w:val="nil"/>
        </w:pBdr>
        <w:ind w:left="851"/>
      </w:pPr>
      <w:r>
        <w:rPr>
          <w:rFonts w:ascii="Calibri" w:eastAsia="Calibri" w:hAnsi="Calibri" w:cs="Calibri"/>
          <w:color w:val="000000"/>
          <w:sz w:val="22"/>
          <w:szCs w:val="22"/>
        </w:rPr>
        <w:t xml:space="preserve">Poskytovatel je oprávněn zpracovávat osobní údaje pouze v rozsahu nezbytně nutném pro účely řádného plnění předmětu této smlouvy a zavazuje se, že bude po celou dobu zpracování osobních údajů, které bude provádět na základě nebo v souvislosti s touto smlouvou, dodržovat veškeré povinnosti zpracovatele dle čl. 28 GDPR. </w:t>
      </w:r>
    </w:p>
    <w:p w:rsidR="00A43D72" w:rsidRDefault="004E68C2">
      <w:pPr>
        <w:numPr>
          <w:ilvl w:val="1"/>
          <w:numId w:val="4"/>
        </w:numPr>
        <w:pBdr>
          <w:top w:val="nil"/>
          <w:left w:val="nil"/>
          <w:bottom w:val="nil"/>
          <w:right w:val="nil"/>
          <w:between w:val="nil"/>
        </w:pBdr>
        <w:ind w:left="851"/>
      </w:pPr>
      <w:r>
        <w:rPr>
          <w:rFonts w:ascii="Calibri" w:eastAsia="Calibri" w:hAnsi="Calibri" w:cs="Calibri"/>
          <w:color w:val="000000"/>
          <w:sz w:val="22"/>
          <w:szCs w:val="22"/>
        </w:rPr>
        <w:t xml:space="preserve">Poskytovatel se zavazuje zachovávat mlčenlivost o všech osobních údajích, se kterými přijde do styku v souvislosti s plněním předmětu této Smlouvy. Poskytovatel se zejména zavazuje: </w:t>
      </w:r>
    </w:p>
    <w:p w:rsidR="00A43D72" w:rsidRDefault="004E68C2">
      <w:pPr>
        <w:numPr>
          <w:ilvl w:val="0"/>
          <w:numId w:val="3"/>
        </w:numPr>
        <w:spacing w:after="120"/>
        <w:ind w:hanging="566"/>
      </w:pPr>
      <w:r>
        <w:rPr>
          <w:rFonts w:ascii="Calibri" w:eastAsia="Calibri" w:hAnsi="Calibri" w:cs="Calibri"/>
          <w:color w:val="000000"/>
          <w:sz w:val="22"/>
          <w:szCs w:val="22"/>
        </w:rPr>
        <w:t xml:space="preserve">nesdělovat nebo nezpřístupňovat osobní údaje třetím stranám bez předchozího souhlasu objednatele, </w:t>
      </w:r>
    </w:p>
    <w:p w:rsidR="00A43D72" w:rsidRDefault="004E68C2">
      <w:pPr>
        <w:numPr>
          <w:ilvl w:val="0"/>
          <w:numId w:val="3"/>
        </w:numPr>
        <w:spacing w:after="120"/>
        <w:ind w:hanging="566"/>
      </w:pPr>
      <w:r>
        <w:rPr>
          <w:rFonts w:ascii="Calibri" w:eastAsia="Calibri" w:hAnsi="Calibri" w:cs="Calibri"/>
          <w:color w:val="000000"/>
          <w:sz w:val="22"/>
          <w:szCs w:val="22"/>
        </w:rPr>
        <w:t>zajistit, aby jeho zaměstnanci a další osoby, které přijdou do styku s osobními údaji, byly zavázány povinností mlčenlivosti minimálně ve stejném rozsahu, v jakém je mlčenlivostí vázán on sám, a aby tato povinnost mlčenlivosti trvala i po skončení jejich zaměstnání nebo provádění prací (minimálně po dobu 1 roku),</w:t>
      </w:r>
    </w:p>
    <w:p w:rsidR="00A43D72" w:rsidRDefault="004E68C2">
      <w:pPr>
        <w:numPr>
          <w:ilvl w:val="0"/>
          <w:numId w:val="3"/>
        </w:numPr>
        <w:spacing w:after="120"/>
        <w:ind w:hanging="566"/>
      </w:pPr>
      <w:r>
        <w:rPr>
          <w:rFonts w:ascii="Calibri" w:eastAsia="Calibri" w:hAnsi="Calibri" w:cs="Calibri"/>
          <w:color w:val="000000"/>
          <w:sz w:val="22"/>
          <w:szCs w:val="22"/>
        </w:rPr>
        <w:lastRenderedPageBreak/>
        <w:t>zajistit, aby osoby, které se budou podílet na plnění předmětu této smlouvy, při styku nebo nakládání s osobními údaji nepořizovaly kopie osobních údajů bez předchozího písemného souhlasu objednatele a aby jejich činností nebo opomenutím nedošlo k náhodnému nebo protiprávnímu zničení, ztrátě či pozměnění chráněných osobních údajů, nebo k jejich neoprávněnému zpřístupnění třetím osobám.</w:t>
      </w:r>
    </w:p>
    <w:p w:rsidR="00A43D72" w:rsidRDefault="004E68C2">
      <w:pPr>
        <w:numPr>
          <w:ilvl w:val="1"/>
          <w:numId w:val="4"/>
        </w:numPr>
        <w:pBdr>
          <w:top w:val="nil"/>
          <w:left w:val="nil"/>
          <w:bottom w:val="nil"/>
          <w:right w:val="nil"/>
          <w:between w:val="nil"/>
        </w:pBdr>
        <w:ind w:left="851"/>
      </w:pPr>
      <w:r>
        <w:rPr>
          <w:rFonts w:ascii="Calibri" w:eastAsia="Calibri" w:hAnsi="Calibri" w:cs="Calibri"/>
          <w:color w:val="000000"/>
          <w:sz w:val="22"/>
          <w:szCs w:val="22"/>
        </w:rPr>
        <w:t xml:space="preserve">Poskytovatel je povinen po dobu plnění předmětu této Smlouvy realizovat potřebná bezpečnostní opatření v rovině technické i organizační, aby zajistil úroveň zabezpečení odpovídající danému riziku, zejm. pak osobní údaje zabezpečit vůči náhodnému či nezákonnému zničení, ztrátě, změně, zpřístupnění neoprávněným stranám, zneužití či jinému způsobu zacházení s osobními daty v rozporu s GDPR a ZZOÚ. </w:t>
      </w:r>
    </w:p>
    <w:p w:rsidR="00A43D72" w:rsidRDefault="004E68C2">
      <w:pPr>
        <w:numPr>
          <w:ilvl w:val="1"/>
          <w:numId w:val="4"/>
        </w:numPr>
        <w:pBdr>
          <w:top w:val="nil"/>
          <w:left w:val="nil"/>
          <w:bottom w:val="nil"/>
          <w:right w:val="nil"/>
          <w:between w:val="nil"/>
        </w:pBdr>
        <w:ind w:left="851"/>
      </w:pPr>
      <w:r>
        <w:rPr>
          <w:rFonts w:ascii="Calibri" w:eastAsia="Calibri" w:hAnsi="Calibri" w:cs="Calibri"/>
          <w:color w:val="000000"/>
          <w:sz w:val="22"/>
          <w:szCs w:val="22"/>
        </w:rPr>
        <w:t xml:space="preserve">Poskytovatel je povinen neprodleně písemně seznámit objednatele s jakýmkoliv podezřením na porušení nebo skutečným porušením bezpečnosti zpracování osobních údajů např.: jakoukoliv odchylkou od udělených pokynů, odchylkou od sjednaného přístupu, plánovaným zveřejněním, upgradem, testy apod., kterými může dojít k úpravě nebo změně zabezpečení nebo ke zpracování osobních údajů, jakýmkoliv podezřením z porušení důvěrnosti, jakýmkoliv podezřením z náhodného či nezákonného zničení, ztráty, změny, zpřístupnění neoprávněným stranám, zneužití či jiného způsobu zacházení s osobními údaji v rozporu s GDPR a ZZOÚ.  </w:t>
      </w:r>
    </w:p>
    <w:p w:rsidR="00A43D72" w:rsidRDefault="004E68C2">
      <w:pPr>
        <w:numPr>
          <w:ilvl w:val="1"/>
          <w:numId w:val="4"/>
        </w:numPr>
        <w:pBdr>
          <w:top w:val="nil"/>
          <w:left w:val="nil"/>
          <w:bottom w:val="nil"/>
          <w:right w:val="nil"/>
          <w:between w:val="nil"/>
        </w:pBdr>
        <w:ind w:left="851"/>
      </w:pPr>
      <w:r>
        <w:rPr>
          <w:rFonts w:ascii="Calibri" w:eastAsia="Calibri" w:hAnsi="Calibri" w:cs="Calibri"/>
          <w:color w:val="000000"/>
          <w:sz w:val="22"/>
          <w:szCs w:val="22"/>
        </w:rPr>
        <w:t>Objednatel je oprávněn provádět kontrolu, zda poskytovatel plní své povinnosti dle tohoto článku smlouvy. Poskytovatel je povinen a zavazuje se k veškeré součinnosti s objednatelem, o kterou bude požádán v souvislosti s ochranou osobních údajů. Poskytovatel je povinen na vyžádání zpřístupnit objednateli svá písemná technická a organizační bezpečnostní opatření a umožnit mu případnou kontrolu dodržování předložených technických a organizačních bezpečnostních opatření.</w:t>
      </w:r>
    </w:p>
    <w:p w:rsidR="00A43D72" w:rsidRDefault="004E68C2">
      <w:pPr>
        <w:numPr>
          <w:ilvl w:val="1"/>
          <w:numId w:val="4"/>
        </w:numPr>
        <w:pBdr>
          <w:top w:val="nil"/>
          <w:left w:val="nil"/>
          <w:bottom w:val="nil"/>
          <w:right w:val="nil"/>
          <w:between w:val="nil"/>
        </w:pBdr>
        <w:ind w:left="851"/>
      </w:pPr>
      <w:r>
        <w:rPr>
          <w:rFonts w:ascii="Calibri" w:eastAsia="Calibri" w:hAnsi="Calibri" w:cs="Calibri"/>
          <w:color w:val="000000"/>
          <w:sz w:val="22"/>
          <w:szCs w:val="22"/>
        </w:rPr>
        <w:t>Po skončení účinnosti Smlouvy je poskytovatel povinen veškerá data, která má v držení, vymazat nebo je předat objednateli, a to dle volby objednatele, a dále vymazat všechny existující kopie, a toto objednateli na jeho vyžádání prokázat.</w:t>
      </w:r>
    </w:p>
    <w:p w:rsidR="00A43D72" w:rsidRDefault="004E68C2">
      <w:pPr>
        <w:numPr>
          <w:ilvl w:val="1"/>
          <w:numId w:val="4"/>
        </w:numPr>
        <w:pBdr>
          <w:top w:val="nil"/>
          <w:left w:val="nil"/>
          <w:bottom w:val="nil"/>
          <w:right w:val="nil"/>
          <w:between w:val="nil"/>
        </w:pBdr>
        <w:ind w:left="851"/>
      </w:pPr>
      <w:r>
        <w:rPr>
          <w:rFonts w:ascii="Calibri" w:eastAsia="Calibri" w:hAnsi="Calibri" w:cs="Calibri"/>
          <w:color w:val="000000"/>
          <w:sz w:val="22"/>
          <w:szCs w:val="22"/>
        </w:rPr>
        <w:t xml:space="preserve">Ustanovení Přílohy č. 1 – Kybernetická bezpečnost část. 3.1. Mlčenlivost a ochrana důvěrných informací se použijí na ochranu a zajištění důvěrnosti osobních údajů obdobně. </w:t>
      </w:r>
    </w:p>
    <w:p w:rsidR="00A43D72" w:rsidRDefault="00A43D72">
      <w:pPr>
        <w:pBdr>
          <w:top w:val="nil"/>
          <w:left w:val="nil"/>
          <w:bottom w:val="nil"/>
          <w:right w:val="nil"/>
          <w:between w:val="nil"/>
        </w:pBdr>
        <w:ind w:left="850"/>
        <w:rPr>
          <w:rFonts w:ascii="Calibri" w:eastAsia="Calibri" w:hAnsi="Calibri" w:cs="Calibri"/>
          <w:color w:val="000000"/>
          <w:sz w:val="22"/>
          <w:szCs w:val="22"/>
        </w:rPr>
      </w:pPr>
    </w:p>
    <w:p w:rsidR="00A43D72" w:rsidRDefault="00A43D72">
      <w:pPr>
        <w:widowControl/>
        <w:numPr>
          <w:ilvl w:val="0"/>
          <w:numId w:val="4"/>
        </w:numPr>
        <w:ind w:left="1418"/>
        <w:jc w:val="center"/>
        <w:rPr>
          <w:sz w:val="22"/>
          <w:szCs w:val="22"/>
        </w:rPr>
      </w:pPr>
    </w:p>
    <w:p w:rsidR="00A43D72" w:rsidRDefault="004E68C2">
      <w:pPr>
        <w:widowControl/>
        <w:ind w:left="993"/>
        <w:jc w:val="center"/>
        <w:rPr>
          <w:rFonts w:ascii="Calibri" w:eastAsia="Calibri" w:hAnsi="Calibri" w:cs="Calibri"/>
          <w:sz w:val="22"/>
          <w:szCs w:val="22"/>
        </w:rPr>
      </w:pPr>
      <w:r>
        <w:rPr>
          <w:rFonts w:ascii="Calibri" w:eastAsia="Calibri" w:hAnsi="Calibri" w:cs="Calibri"/>
          <w:sz w:val="22"/>
          <w:szCs w:val="22"/>
        </w:rPr>
        <w:t>Sankční ujednání</w:t>
      </w:r>
    </w:p>
    <w:p w:rsidR="00A43D72" w:rsidRDefault="00A43D72">
      <w:pPr>
        <w:widowControl/>
        <w:pBdr>
          <w:top w:val="nil"/>
          <w:left w:val="nil"/>
          <w:bottom w:val="nil"/>
          <w:right w:val="nil"/>
          <w:between w:val="nil"/>
        </w:pBdr>
        <w:spacing w:after="120" w:line="276" w:lineRule="auto"/>
      </w:pPr>
    </w:p>
    <w:p w:rsidR="00A43D72" w:rsidRDefault="004E68C2">
      <w:pPr>
        <w:numPr>
          <w:ilvl w:val="1"/>
          <w:numId w:val="4"/>
        </w:numPr>
        <w:pBdr>
          <w:top w:val="nil"/>
          <w:left w:val="nil"/>
          <w:bottom w:val="nil"/>
          <w:right w:val="nil"/>
          <w:between w:val="nil"/>
        </w:pBdr>
        <w:ind w:left="851"/>
      </w:pPr>
      <w:r>
        <w:rPr>
          <w:rFonts w:ascii="Calibri" w:eastAsia="Calibri" w:hAnsi="Calibri" w:cs="Calibri"/>
          <w:color w:val="000000"/>
          <w:sz w:val="22"/>
          <w:szCs w:val="22"/>
        </w:rPr>
        <w:t xml:space="preserve">Bude-li objednatel v prodlení s úhradou ceny, je zhotovitel oprávněn na objednateli požadovat úhradu úroku z prodlení ve výši 0,05 % z této ceny, a to za každý i započatý kalendářní den prodlení. </w:t>
      </w:r>
    </w:p>
    <w:p w:rsidR="00A43D72" w:rsidRDefault="004E68C2">
      <w:pPr>
        <w:numPr>
          <w:ilvl w:val="1"/>
          <w:numId w:val="4"/>
        </w:numPr>
        <w:pBdr>
          <w:top w:val="nil"/>
          <w:left w:val="nil"/>
          <w:bottom w:val="nil"/>
          <w:right w:val="nil"/>
          <w:between w:val="nil"/>
        </w:pBdr>
        <w:ind w:left="851"/>
      </w:pPr>
      <w:r>
        <w:rPr>
          <w:rFonts w:ascii="Calibri" w:eastAsia="Calibri" w:hAnsi="Calibri" w:cs="Calibri"/>
          <w:color w:val="000000"/>
          <w:sz w:val="22"/>
          <w:szCs w:val="22"/>
        </w:rPr>
        <w:t>Při nedodržení reakčních dob uvedených v čl. 2 této smlouvy je objednatel oprávněn požadovat na poskytovateli smluvní pokutu ve výši 500 Kč za každý i započatý den prodlení.</w:t>
      </w:r>
    </w:p>
    <w:p w:rsidR="00A43D72" w:rsidRDefault="004E68C2">
      <w:pPr>
        <w:numPr>
          <w:ilvl w:val="1"/>
          <w:numId w:val="4"/>
        </w:numPr>
        <w:pBdr>
          <w:top w:val="nil"/>
          <w:left w:val="nil"/>
          <w:bottom w:val="nil"/>
          <w:right w:val="nil"/>
          <w:between w:val="nil"/>
        </w:pBdr>
        <w:ind w:left="851"/>
      </w:pPr>
      <w:r>
        <w:rPr>
          <w:rFonts w:ascii="Calibri" w:eastAsia="Calibri" w:hAnsi="Calibri" w:cs="Calibri"/>
          <w:color w:val="000000"/>
          <w:sz w:val="22"/>
          <w:szCs w:val="22"/>
        </w:rPr>
        <w:t xml:space="preserve">Za porušení povinností stanovených v čl. 6 odst. </w:t>
      </w:r>
      <w:proofErr w:type="gramStart"/>
      <w:r>
        <w:rPr>
          <w:rFonts w:ascii="Calibri" w:eastAsia="Calibri" w:hAnsi="Calibri" w:cs="Calibri"/>
          <w:color w:val="000000"/>
          <w:sz w:val="22"/>
          <w:szCs w:val="22"/>
        </w:rPr>
        <w:t>6.3. smlouvy</w:t>
      </w:r>
      <w:proofErr w:type="gramEnd"/>
      <w:r>
        <w:rPr>
          <w:rFonts w:ascii="Calibri" w:eastAsia="Calibri" w:hAnsi="Calibri" w:cs="Calibri"/>
          <w:color w:val="000000"/>
          <w:sz w:val="22"/>
          <w:szCs w:val="22"/>
        </w:rPr>
        <w:t xml:space="preserve"> a za porušení povinností v oblasti kybernetické bezpečnosti vymezených v příloze č. 1 smlouvy je objednatel oprávněn požadovat po zhotoviteli zaplacení smluvní pokuty ve výši 10.000 za každý případ porušení, není-li v příloze č. 1 stanoveno jinak. </w:t>
      </w:r>
    </w:p>
    <w:p w:rsidR="00A43D72" w:rsidRDefault="004E68C2">
      <w:pPr>
        <w:numPr>
          <w:ilvl w:val="1"/>
          <w:numId w:val="4"/>
        </w:numPr>
        <w:pBdr>
          <w:top w:val="nil"/>
          <w:left w:val="nil"/>
          <w:bottom w:val="nil"/>
          <w:right w:val="nil"/>
          <w:between w:val="nil"/>
        </w:pBdr>
        <w:ind w:left="851"/>
      </w:pPr>
      <w:r>
        <w:rPr>
          <w:rFonts w:ascii="Calibri" w:eastAsia="Calibri" w:hAnsi="Calibri" w:cs="Calibri"/>
          <w:color w:val="000000"/>
          <w:sz w:val="22"/>
          <w:szCs w:val="22"/>
        </w:rPr>
        <w:t>Smluvní pokutou není dotčeno právo oprávněné smluvní strany na náhradu vzniklé škody v celém rozsahu.</w:t>
      </w:r>
    </w:p>
    <w:p w:rsidR="00A43D72" w:rsidRDefault="00A43D72">
      <w:pPr>
        <w:widowControl/>
        <w:ind w:left="1418"/>
        <w:jc w:val="left"/>
        <w:rPr>
          <w:rFonts w:ascii="Calibri" w:eastAsia="Calibri" w:hAnsi="Calibri" w:cs="Calibri"/>
          <w:sz w:val="22"/>
          <w:szCs w:val="22"/>
        </w:rPr>
      </w:pPr>
    </w:p>
    <w:p w:rsidR="00A43D72" w:rsidRDefault="00A43D72">
      <w:pPr>
        <w:widowControl/>
        <w:jc w:val="center"/>
        <w:rPr>
          <w:rFonts w:ascii="Calibri" w:eastAsia="Calibri" w:hAnsi="Calibri" w:cs="Calibri"/>
          <w:sz w:val="22"/>
          <w:szCs w:val="22"/>
        </w:rPr>
      </w:pPr>
    </w:p>
    <w:p w:rsidR="00A43D72" w:rsidRDefault="00A43D72">
      <w:pPr>
        <w:widowControl/>
        <w:numPr>
          <w:ilvl w:val="0"/>
          <w:numId w:val="4"/>
        </w:numPr>
        <w:ind w:left="1418"/>
        <w:jc w:val="center"/>
      </w:pPr>
    </w:p>
    <w:p w:rsidR="00A43D72" w:rsidRDefault="004E68C2">
      <w:pPr>
        <w:numPr>
          <w:ilvl w:val="2"/>
          <w:numId w:val="1"/>
        </w:numPr>
        <w:pBdr>
          <w:top w:val="nil"/>
          <w:left w:val="nil"/>
          <w:bottom w:val="nil"/>
          <w:right w:val="nil"/>
          <w:between w:val="nil"/>
        </w:pBdr>
        <w:spacing w:before="113" w:after="238"/>
        <w:jc w:val="center"/>
        <w:rPr>
          <w:rFonts w:ascii="Calibri" w:eastAsia="Calibri" w:hAnsi="Calibri" w:cs="Calibri"/>
          <w:b/>
          <w:color w:val="000000"/>
        </w:rPr>
      </w:pPr>
      <w:r>
        <w:rPr>
          <w:rFonts w:ascii="Calibri" w:eastAsia="Calibri" w:hAnsi="Calibri" w:cs="Calibri"/>
          <w:b/>
          <w:color w:val="000000"/>
          <w:sz w:val="22"/>
          <w:szCs w:val="22"/>
        </w:rPr>
        <w:t>Závěrečná ustanovení</w:t>
      </w:r>
    </w:p>
    <w:p w:rsidR="00A43D72" w:rsidRDefault="004E68C2">
      <w:pPr>
        <w:numPr>
          <w:ilvl w:val="1"/>
          <w:numId w:val="4"/>
        </w:numPr>
        <w:pBdr>
          <w:top w:val="nil"/>
          <w:left w:val="nil"/>
          <w:bottom w:val="nil"/>
          <w:right w:val="nil"/>
          <w:between w:val="nil"/>
        </w:pBdr>
        <w:ind w:left="851"/>
      </w:pPr>
      <w:r>
        <w:rPr>
          <w:rFonts w:ascii="Calibri" w:eastAsia="Calibri" w:hAnsi="Calibri" w:cs="Calibri"/>
          <w:color w:val="000000"/>
          <w:sz w:val="22"/>
          <w:szCs w:val="22"/>
        </w:rPr>
        <w:t xml:space="preserve">Tato Smlouva nabývá platnosti dnem jejího podpisu oběma smluvními stranami a účinnosti nabývá dnem jejího uveřejnění v registru smluv dle zákona č. 340/2015 Sb., o registru smluv, v </w:t>
      </w:r>
      <w:r>
        <w:rPr>
          <w:rFonts w:ascii="Calibri" w:eastAsia="Calibri" w:hAnsi="Calibri" w:cs="Calibri"/>
          <w:color w:val="000000"/>
          <w:sz w:val="22"/>
          <w:szCs w:val="22"/>
        </w:rPr>
        <w:lastRenderedPageBreak/>
        <w:t>platném znění.</w:t>
      </w:r>
    </w:p>
    <w:p w:rsidR="00A43D72" w:rsidRDefault="004E68C2">
      <w:pPr>
        <w:widowControl/>
        <w:numPr>
          <w:ilvl w:val="1"/>
          <w:numId w:val="4"/>
        </w:numPr>
        <w:pBdr>
          <w:top w:val="nil"/>
          <w:left w:val="nil"/>
          <w:bottom w:val="nil"/>
          <w:right w:val="nil"/>
          <w:between w:val="nil"/>
        </w:pBdr>
        <w:tabs>
          <w:tab w:val="left" w:pos="502"/>
        </w:tabs>
        <w:spacing w:after="120"/>
        <w:rPr>
          <w:rFonts w:ascii="Calibri" w:eastAsia="Calibri" w:hAnsi="Calibri" w:cs="Calibri"/>
          <w:color w:val="000000"/>
        </w:rPr>
      </w:pPr>
      <w:r>
        <w:rPr>
          <w:rFonts w:ascii="Calibri" w:eastAsia="Calibri" w:hAnsi="Calibri" w:cs="Calibri"/>
          <w:color w:val="000000"/>
          <w:sz w:val="22"/>
          <w:szCs w:val="22"/>
        </w:rPr>
        <w:t>Smlouvu lze měnit či doplňovat pouze písemnými vzestupně číslovanými dodatky odsouhlasenými a podepsanými oběma smluvními stranami.</w:t>
      </w:r>
    </w:p>
    <w:p w:rsidR="00A43D72" w:rsidRDefault="004E68C2">
      <w:pPr>
        <w:widowControl/>
        <w:numPr>
          <w:ilvl w:val="1"/>
          <w:numId w:val="4"/>
        </w:numPr>
        <w:pBdr>
          <w:top w:val="nil"/>
          <w:left w:val="nil"/>
          <w:bottom w:val="nil"/>
          <w:right w:val="nil"/>
          <w:between w:val="nil"/>
        </w:pBdr>
        <w:tabs>
          <w:tab w:val="left" w:pos="502"/>
        </w:tabs>
        <w:spacing w:after="120"/>
        <w:rPr>
          <w:rFonts w:ascii="Calibri" w:eastAsia="Calibri" w:hAnsi="Calibri" w:cs="Calibri"/>
        </w:rPr>
      </w:pPr>
      <w:r>
        <w:rPr>
          <w:rFonts w:ascii="Calibri" w:eastAsia="Calibri" w:hAnsi="Calibri" w:cs="Calibri"/>
          <w:sz w:val="22"/>
          <w:szCs w:val="22"/>
        </w:rPr>
        <w:t>Záležitosti v této Smlouvě výslovně neupravené se řídí příslušnými ustanoveními občanského zákoníku, ZVZ a autorského zákona v platném znění.</w:t>
      </w:r>
    </w:p>
    <w:p w:rsidR="00A43D72" w:rsidRDefault="004E68C2">
      <w:pPr>
        <w:widowControl/>
        <w:numPr>
          <w:ilvl w:val="1"/>
          <w:numId w:val="4"/>
        </w:numPr>
        <w:pBdr>
          <w:top w:val="nil"/>
          <w:left w:val="nil"/>
          <w:bottom w:val="nil"/>
          <w:right w:val="nil"/>
          <w:between w:val="nil"/>
        </w:pBdr>
        <w:tabs>
          <w:tab w:val="left" w:pos="502"/>
        </w:tabs>
        <w:spacing w:after="120"/>
        <w:rPr>
          <w:rFonts w:ascii="Calibri" w:eastAsia="Calibri" w:hAnsi="Calibri" w:cs="Calibri"/>
          <w:color w:val="000000"/>
        </w:rPr>
      </w:pPr>
      <w:r>
        <w:rPr>
          <w:rFonts w:ascii="Calibri" w:eastAsia="Calibri" w:hAnsi="Calibri" w:cs="Calibri"/>
          <w:color w:val="000000"/>
          <w:sz w:val="22"/>
          <w:szCs w:val="22"/>
        </w:rPr>
        <w:t xml:space="preserve">Objednatel i Poskytovatel se zavazují vzájemně se písemně informovat o všech organizačních změnách (obchodní jméno, sídlo, kontaktní spojení, změna pověřených nebo zmocněných osob apod.). Smluvní strany si sjednávají, že pro tyto změny není třeba dodatku k této smlouvě.  </w:t>
      </w:r>
    </w:p>
    <w:p w:rsidR="00A43D72" w:rsidRDefault="004E68C2">
      <w:pPr>
        <w:widowControl/>
        <w:numPr>
          <w:ilvl w:val="1"/>
          <w:numId w:val="4"/>
        </w:numPr>
        <w:pBdr>
          <w:top w:val="nil"/>
          <w:left w:val="nil"/>
          <w:bottom w:val="nil"/>
          <w:right w:val="nil"/>
          <w:between w:val="nil"/>
        </w:pBdr>
        <w:tabs>
          <w:tab w:val="left" w:pos="502"/>
        </w:tabs>
        <w:spacing w:after="120"/>
        <w:rPr>
          <w:rFonts w:ascii="Calibri" w:eastAsia="Calibri" w:hAnsi="Calibri" w:cs="Calibri"/>
        </w:rPr>
      </w:pPr>
      <w:r>
        <w:rPr>
          <w:rFonts w:ascii="Calibri" w:eastAsia="Calibri" w:hAnsi="Calibri" w:cs="Calibri"/>
          <w:sz w:val="22"/>
          <w:szCs w:val="22"/>
        </w:rPr>
        <w:t>Poskytovatel se zavazuje, že výsledkem jeho plnění nebudou porušena práva třetích osob, zejména práva duševního a průmyslového vlastnictví. Poskytovatel nese odpovědnost za veškeré škody, které by z porušení tohoto závazku Objednateli vznikly.</w:t>
      </w:r>
    </w:p>
    <w:p w:rsidR="00A43D72" w:rsidRDefault="004E68C2">
      <w:pPr>
        <w:widowControl/>
        <w:numPr>
          <w:ilvl w:val="1"/>
          <w:numId w:val="4"/>
        </w:numPr>
        <w:pBdr>
          <w:top w:val="nil"/>
          <w:left w:val="nil"/>
          <w:bottom w:val="nil"/>
          <w:right w:val="nil"/>
          <w:between w:val="nil"/>
        </w:pBdr>
        <w:tabs>
          <w:tab w:val="left" w:pos="502"/>
        </w:tabs>
        <w:spacing w:after="120"/>
        <w:rPr>
          <w:rFonts w:ascii="Calibri" w:eastAsia="Calibri" w:hAnsi="Calibri" w:cs="Calibri"/>
        </w:rPr>
      </w:pPr>
      <w:r>
        <w:rPr>
          <w:rFonts w:ascii="Calibri" w:eastAsia="Calibri" w:hAnsi="Calibri" w:cs="Calibri"/>
          <w:sz w:val="22"/>
          <w:szCs w:val="22"/>
        </w:rPr>
        <w:t xml:space="preserve">Smlouva se uzavírá na dobu jednoho (1) roku, a to počínaje dnem nabytí její účinnosti. Zánik smluvního vztahu založeného touto smlouvou nemá vliv na ta ustanovení smlouvy, která dle své povahy mají trvat i po ukončení smlouvy, zejména čl. 6 odst. </w:t>
      </w:r>
      <w:proofErr w:type="gramStart"/>
      <w:r>
        <w:rPr>
          <w:rFonts w:ascii="Calibri" w:eastAsia="Calibri" w:hAnsi="Calibri" w:cs="Calibri"/>
          <w:sz w:val="22"/>
          <w:szCs w:val="22"/>
        </w:rPr>
        <w:t>6.3. a příloha</w:t>
      </w:r>
      <w:proofErr w:type="gramEnd"/>
      <w:r>
        <w:rPr>
          <w:rFonts w:ascii="Calibri" w:eastAsia="Calibri" w:hAnsi="Calibri" w:cs="Calibri"/>
          <w:sz w:val="22"/>
          <w:szCs w:val="22"/>
        </w:rPr>
        <w:t xml:space="preserve"> č. 1 – Kybernetická bezpečnost, čl. 6.10., čl. 9 Ochrana a zpracování osobních údajů a čl. 10 Sankční ujednání. </w:t>
      </w:r>
    </w:p>
    <w:p w:rsidR="00A43D72" w:rsidRDefault="004E68C2">
      <w:pPr>
        <w:widowControl/>
        <w:numPr>
          <w:ilvl w:val="1"/>
          <w:numId w:val="4"/>
        </w:numPr>
        <w:pBdr>
          <w:top w:val="nil"/>
          <w:left w:val="nil"/>
          <w:bottom w:val="nil"/>
          <w:right w:val="nil"/>
          <w:between w:val="nil"/>
        </w:pBdr>
        <w:tabs>
          <w:tab w:val="left" w:pos="502"/>
        </w:tabs>
        <w:spacing w:after="120"/>
        <w:rPr>
          <w:rFonts w:ascii="Calibri" w:eastAsia="Calibri" w:hAnsi="Calibri" w:cs="Calibri"/>
          <w:color w:val="000000"/>
        </w:rPr>
      </w:pPr>
      <w:r>
        <w:rPr>
          <w:rFonts w:ascii="Calibri" w:eastAsia="Calibri" w:hAnsi="Calibri" w:cs="Calibri"/>
          <w:color w:val="000000"/>
          <w:sz w:val="22"/>
          <w:szCs w:val="22"/>
        </w:rPr>
        <w:t xml:space="preserve">Poskytovatel bere na vědomí a výslovně souhlasí s tím, že tato Smlouva včetně případných dodatků bude v souladu s ustanoveními zákona č. 340/2015 Sb., o registru smluv, zveřejněna Technickou univerzitou v Liberci v registru smluv. Smluvní strany jsou v této souvislosti povinny označit ve smlouvě údaje, které jsou předmětem </w:t>
      </w:r>
      <w:proofErr w:type="spellStart"/>
      <w:r>
        <w:rPr>
          <w:rFonts w:ascii="Calibri" w:eastAsia="Calibri" w:hAnsi="Calibri" w:cs="Calibri"/>
          <w:color w:val="000000"/>
          <w:sz w:val="22"/>
          <w:szCs w:val="22"/>
        </w:rPr>
        <w:t>anonymizace</w:t>
      </w:r>
      <w:proofErr w:type="spellEnd"/>
      <w:r>
        <w:rPr>
          <w:rFonts w:ascii="Calibri" w:eastAsia="Calibri" w:hAnsi="Calibri" w:cs="Calibri"/>
          <w:color w:val="000000"/>
          <w:sz w:val="22"/>
          <w:szCs w:val="22"/>
        </w:rPr>
        <w:t xml:space="preserve"> a nebudou ve smyslu zákona o registru smluv zveřejněny. TUL nenese žádnou odpovědnost za případné zveřejnění takto neoznačených údajů.  </w:t>
      </w:r>
    </w:p>
    <w:p w:rsidR="00A43D72" w:rsidRDefault="004E68C2">
      <w:pPr>
        <w:widowControl/>
        <w:numPr>
          <w:ilvl w:val="1"/>
          <w:numId w:val="4"/>
        </w:numPr>
        <w:pBdr>
          <w:top w:val="nil"/>
          <w:left w:val="nil"/>
          <w:bottom w:val="nil"/>
          <w:right w:val="nil"/>
          <w:between w:val="nil"/>
        </w:pBdr>
        <w:tabs>
          <w:tab w:val="left" w:pos="502"/>
        </w:tabs>
        <w:spacing w:after="120"/>
        <w:rPr>
          <w:rFonts w:ascii="Calibri" w:eastAsia="Calibri" w:hAnsi="Calibri" w:cs="Calibri"/>
          <w:color w:val="000000"/>
        </w:rPr>
      </w:pPr>
      <w:r>
        <w:rPr>
          <w:rFonts w:ascii="Calibri" w:eastAsia="Calibri" w:hAnsi="Calibri" w:cs="Calibri"/>
          <w:color w:val="000000"/>
          <w:sz w:val="22"/>
          <w:szCs w:val="22"/>
        </w:rPr>
        <w:t>Smluvní strany shodně prohlašují, že se seznámily s obsahem této Smlouvy a že s touto Smlouvou souhlasí v plném rozsahu. Smluvní strany uzavírají tuto Smlouvu na základě vážné a svobodné vůle prosté omylu a na důkaz toho připojují své vlastnoruční podpisy.</w:t>
      </w:r>
    </w:p>
    <w:p w:rsidR="00A43D72" w:rsidRDefault="004E68C2">
      <w:pPr>
        <w:widowControl/>
        <w:numPr>
          <w:ilvl w:val="1"/>
          <w:numId w:val="4"/>
        </w:numPr>
        <w:pBdr>
          <w:top w:val="nil"/>
          <w:left w:val="nil"/>
          <w:bottom w:val="nil"/>
          <w:right w:val="nil"/>
          <w:between w:val="nil"/>
        </w:pBdr>
        <w:tabs>
          <w:tab w:val="left" w:pos="502"/>
        </w:tabs>
        <w:rPr>
          <w:rFonts w:ascii="Calibri" w:eastAsia="Calibri" w:hAnsi="Calibri" w:cs="Calibri"/>
          <w:color w:val="000000"/>
        </w:rPr>
      </w:pPr>
      <w:r>
        <w:rPr>
          <w:rFonts w:ascii="Calibri" w:eastAsia="Calibri" w:hAnsi="Calibri" w:cs="Calibri"/>
          <w:color w:val="000000"/>
          <w:sz w:val="22"/>
          <w:szCs w:val="22"/>
        </w:rPr>
        <w:t>Nedílnou součástí Smlouvy jsou následující přílohy: Příloh č. 1 – Kybernetická bezpečnost.</w:t>
      </w:r>
    </w:p>
    <w:p w:rsidR="00A43D72" w:rsidRDefault="00A43D72">
      <w:pPr>
        <w:pBdr>
          <w:top w:val="nil"/>
          <w:left w:val="nil"/>
          <w:bottom w:val="nil"/>
          <w:right w:val="nil"/>
          <w:between w:val="nil"/>
        </w:pBdr>
        <w:ind w:left="1559" w:hanging="709"/>
        <w:rPr>
          <w:rFonts w:ascii="Calibri" w:eastAsia="Calibri" w:hAnsi="Calibri" w:cs="Calibri"/>
          <w:color w:val="000000"/>
          <w:sz w:val="22"/>
          <w:szCs w:val="22"/>
        </w:rPr>
      </w:pPr>
    </w:p>
    <w:p w:rsidR="00A43D72" w:rsidRDefault="004E68C2">
      <w:pPr>
        <w:widowControl/>
        <w:numPr>
          <w:ilvl w:val="1"/>
          <w:numId w:val="4"/>
        </w:numPr>
        <w:pBdr>
          <w:top w:val="nil"/>
          <w:left w:val="nil"/>
          <w:bottom w:val="nil"/>
          <w:right w:val="nil"/>
          <w:between w:val="nil"/>
        </w:pBdr>
        <w:tabs>
          <w:tab w:val="left" w:pos="502"/>
        </w:tabs>
        <w:spacing w:after="120"/>
        <w:rPr>
          <w:rFonts w:ascii="Calibri" w:eastAsia="Calibri" w:hAnsi="Calibri" w:cs="Calibri"/>
          <w:color w:val="000000"/>
        </w:rPr>
      </w:pPr>
      <w:r>
        <w:rPr>
          <w:rFonts w:ascii="Calibri" w:eastAsia="Calibri" w:hAnsi="Calibri" w:cs="Calibri"/>
          <w:color w:val="000000"/>
          <w:sz w:val="22"/>
          <w:szCs w:val="22"/>
        </w:rPr>
        <w:t>Tato Smlouva je vyhotovena v dvou vyhotoveních, z nichž každá strana obdrží jedno.</w:t>
      </w:r>
    </w:p>
    <w:p w:rsidR="00A43D72" w:rsidRDefault="00A43D72">
      <w:pPr>
        <w:pBdr>
          <w:top w:val="nil"/>
          <w:left w:val="nil"/>
          <w:bottom w:val="nil"/>
          <w:right w:val="nil"/>
          <w:between w:val="nil"/>
        </w:pBdr>
        <w:spacing w:after="57"/>
        <w:rPr>
          <w:rFonts w:ascii="Calibri" w:eastAsia="Calibri" w:hAnsi="Calibri" w:cs="Calibri"/>
          <w:color w:val="000000"/>
          <w:sz w:val="22"/>
          <w:szCs w:val="22"/>
        </w:rPr>
      </w:pPr>
    </w:p>
    <w:p w:rsidR="00A43D72" w:rsidRDefault="00A43D72">
      <w:pPr>
        <w:pBdr>
          <w:top w:val="nil"/>
          <w:left w:val="nil"/>
          <w:bottom w:val="nil"/>
          <w:right w:val="nil"/>
          <w:between w:val="nil"/>
        </w:pBdr>
        <w:spacing w:after="57"/>
        <w:rPr>
          <w:rFonts w:ascii="Calibri" w:eastAsia="Calibri" w:hAnsi="Calibri" w:cs="Calibri"/>
          <w:color w:val="000000"/>
          <w:sz w:val="22"/>
          <w:szCs w:val="22"/>
        </w:rPr>
      </w:pPr>
    </w:p>
    <w:p w:rsidR="00A43D72" w:rsidRDefault="00A43D72">
      <w:pPr>
        <w:pBdr>
          <w:top w:val="nil"/>
          <w:left w:val="nil"/>
          <w:bottom w:val="nil"/>
          <w:right w:val="nil"/>
          <w:between w:val="nil"/>
        </w:pBdr>
        <w:spacing w:after="57"/>
        <w:rPr>
          <w:rFonts w:ascii="Calibri" w:eastAsia="Calibri" w:hAnsi="Calibri" w:cs="Calibri"/>
          <w:color w:val="000000"/>
          <w:sz w:val="22"/>
          <w:szCs w:val="22"/>
        </w:rPr>
      </w:pPr>
    </w:p>
    <w:p w:rsidR="00A43D72" w:rsidRDefault="004E68C2">
      <w:pPr>
        <w:pBdr>
          <w:top w:val="nil"/>
          <w:left w:val="nil"/>
          <w:bottom w:val="nil"/>
          <w:right w:val="nil"/>
          <w:between w:val="nil"/>
        </w:pBdr>
        <w:spacing w:after="57"/>
        <w:rPr>
          <w:rFonts w:ascii="Calibri" w:eastAsia="Calibri" w:hAnsi="Calibri" w:cs="Calibri"/>
          <w:color w:val="000000"/>
        </w:rPr>
      </w:pPr>
      <w:r>
        <w:rPr>
          <w:rFonts w:ascii="Calibri" w:eastAsia="Calibri" w:hAnsi="Calibri" w:cs="Calibri"/>
          <w:color w:val="000000"/>
          <w:sz w:val="22"/>
          <w:szCs w:val="22"/>
        </w:rPr>
        <w:t xml:space="preserve">V Praze dne </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p>
    <w:p w:rsidR="00A43D72" w:rsidRDefault="00A43D72">
      <w:pPr>
        <w:pBdr>
          <w:top w:val="nil"/>
          <w:left w:val="nil"/>
          <w:bottom w:val="nil"/>
          <w:right w:val="nil"/>
          <w:between w:val="nil"/>
        </w:pBdr>
        <w:spacing w:after="57"/>
        <w:rPr>
          <w:rFonts w:ascii="Calibri" w:eastAsia="Calibri" w:hAnsi="Calibri" w:cs="Calibri"/>
          <w:color w:val="000000"/>
          <w:sz w:val="22"/>
          <w:szCs w:val="22"/>
        </w:rPr>
      </w:pPr>
    </w:p>
    <w:p w:rsidR="00A43D72" w:rsidRDefault="004E68C2">
      <w:pPr>
        <w:pBdr>
          <w:top w:val="nil"/>
          <w:left w:val="nil"/>
          <w:bottom w:val="nil"/>
          <w:right w:val="nil"/>
          <w:between w:val="nil"/>
        </w:pBdr>
        <w:spacing w:after="57"/>
        <w:rPr>
          <w:rFonts w:ascii="Calibri" w:eastAsia="Calibri" w:hAnsi="Calibri" w:cs="Calibri"/>
          <w:color w:val="000000"/>
        </w:rPr>
      </w:pPr>
      <w:r>
        <w:rPr>
          <w:rFonts w:ascii="Calibri" w:eastAsia="Calibri" w:hAnsi="Calibri" w:cs="Calibri"/>
          <w:color w:val="000000"/>
          <w:sz w:val="22"/>
          <w:szCs w:val="22"/>
        </w:rPr>
        <w:t>Za Objednatele:</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Za Poskytovatele:</w:t>
      </w:r>
    </w:p>
    <w:p w:rsidR="00A43D72" w:rsidRDefault="00A43D72">
      <w:pPr>
        <w:pBdr>
          <w:top w:val="nil"/>
          <w:left w:val="nil"/>
          <w:bottom w:val="nil"/>
          <w:right w:val="nil"/>
          <w:between w:val="nil"/>
        </w:pBdr>
        <w:spacing w:after="57"/>
        <w:rPr>
          <w:rFonts w:ascii="Calibri" w:eastAsia="Calibri" w:hAnsi="Calibri" w:cs="Calibri"/>
          <w:color w:val="000000"/>
          <w:sz w:val="22"/>
          <w:szCs w:val="22"/>
        </w:rPr>
      </w:pPr>
    </w:p>
    <w:p w:rsidR="00A43D72" w:rsidRDefault="00A43D72">
      <w:pPr>
        <w:pBdr>
          <w:top w:val="nil"/>
          <w:left w:val="nil"/>
          <w:bottom w:val="nil"/>
          <w:right w:val="nil"/>
          <w:between w:val="nil"/>
        </w:pBdr>
        <w:spacing w:after="57"/>
        <w:rPr>
          <w:rFonts w:ascii="Calibri" w:eastAsia="Calibri" w:hAnsi="Calibri" w:cs="Calibri"/>
          <w:color w:val="000000"/>
          <w:sz w:val="22"/>
          <w:szCs w:val="22"/>
        </w:rPr>
      </w:pPr>
    </w:p>
    <w:p w:rsidR="00A43D72" w:rsidRDefault="004E68C2">
      <w:pPr>
        <w:tabs>
          <w:tab w:val="center" w:pos="1701"/>
          <w:tab w:val="center" w:pos="6663"/>
        </w:tabs>
        <w:rPr>
          <w:rFonts w:ascii="Calibri" w:eastAsia="Calibri" w:hAnsi="Calibri" w:cs="Calibri"/>
          <w:i/>
          <w:color w:val="000000"/>
          <w:sz w:val="22"/>
          <w:szCs w:val="22"/>
        </w:rPr>
      </w:pPr>
      <w:r>
        <w:rPr>
          <w:rFonts w:ascii="Calibri" w:eastAsia="Calibri" w:hAnsi="Calibri" w:cs="Calibri"/>
          <w:i/>
          <w:color w:val="000000"/>
          <w:sz w:val="22"/>
          <w:szCs w:val="22"/>
        </w:rPr>
        <w:t>..........................................................................</w:t>
      </w:r>
      <w:r>
        <w:rPr>
          <w:rFonts w:ascii="Calibri" w:eastAsia="Calibri" w:hAnsi="Calibri" w:cs="Calibri"/>
          <w:i/>
          <w:color w:val="000000"/>
          <w:sz w:val="22"/>
          <w:szCs w:val="22"/>
        </w:rPr>
        <w:tab/>
        <w:t>..........................................................</w:t>
      </w:r>
    </w:p>
    <w:p w:rsidR="00A43D72" w:rsidRDefault="004E68C2">
      <w:pPr>
        <w:tabs>
          <w:tab w:val="center" w:pos="1701"/>
          <w:tab w:val="center" w:pos="6663"/>
        </w:tabs>
        <w:rPr>
          <w:rFonts w:ascii="Calibri" w:eastAsia="Calibri" w:hAnsi="Calibri" w:cs="Calibri"/>
          <w:sz w:val="22"/>
          <w:szCs w:val="22"/>
        </w:rPr>
      </w:pPr>
      <w:r>
        <w:rPr>
          <w:rFonts w:ascii="Calibri" w:eastAsia="Calibri" w:hAnsi="Calibri" w:cs="Calibri"/>
          <w:sz w:val="22"/>
          <w:szCs w:val="22"/>
        </w:rPr>
        <w:t xml:space="preserve">doc. RNDr. Miroslav </w:t>
      </w:r>
      <w:proofErr w:type="spellStart"/>
      <w:r>
        <w:rPr>
          <w:rFonts w:ascii="Calibri" w:eastAsia="Calibri" w:hAnsi="Calibri" w:cs="Calibri"/>
          <w:sz w:val="22"/>
          <w:szCs w:val="22"/>
        </w:rPr>
        <w:t>Brzezina</w:t>
      </w:r>
      <w:proofErr w:type="spellEnd"/>
      <w:r>
        <w:rPr>
          <w:rFonts w:ascii="Calibri" w:eastAsia="Calibri" w:hAnsi="Calibri" w:cs="Calibri"/>
          <w:sz w:val="22"/>
          <w:szCs w:val="22"/>
        </w:rPr>
        <w:t>, CSc., dr. h. c.</w:t>
      </w:r>
      <w:r>
        <w:rPr>
          <w:rFonts w:ascii="Calibri" w:eastAsia="Calibri" w:hAnsi="Calibri" w:cs="Calibri"/>
          <w:sz w:val="22"/>
          <w:szCs w:val="22"/>
        </w:rPr>
        <w:tab/>
        <w:t xml:space="preserve">               Pavel Kocourek</w:t>
      </w:r>
    </w:p>
    <w:p w:rsidR="00A43D72" w:rsidRDefault="004E68C2">
      <w:pPr>
        <w:tabs>
          <w:tab w:val="center" w:pos="1701"/>
          <w:tab w:val="center" w:pos="6663"/>
        </w:tabs>
        <w:rPr>
          <w:rFonts w:ascii="Calibri" w:eastAsia="Calibri" w:hAnsi="Calibri" w:cs="Calibri"/>
          <w:color w:val="000000"/>
        </w:rPr>
      </w:pPr>
      <w:r>
        <w:rPr>
          <w:rFonts w:ascii="Calibri" w:eastAsia="Calibri" w:hAnsi="Calibri" w:cs="Calibri"/>
          <w:sz w:val="22"/>
          <w:szCs w:val="22"/>
        </w:rPr>
        <w:tab/>
        <w:t xml:space="preserve"> rektor  </w:t>
      </w:r>
      <w:r>
        <w:rPr>
          <w:rFonts w:ascii="Calibri" w:eastAsia="Calibri" w:hAnsi="Calibri" w:cs="Calibri"/>
          <w:sz w:val="22"/>
          <w:szCs w:val="22"/>
        </w:rPr>
        <w:tab/>
        <w:t xml:space="preserve">                jednatel</w:t>
      </w:r>
    </w:p>
    <w:sectPr w:rsidR="00A43D72">
      <w:footerReference w:type="default" r:id="rId9"/>
      <w:pgSz w:w="11906" w:h="16838"/>
      <w:pgMar w:top="1707" w:right="1134" w:bottom="1134" w:left="1134" w:header="567"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218F" w:rsidRDefault="0051218F">
      <w:r>
        <w:separator/>
      </w:r>
    </w:p>
  </w:endnote>
  <w:endnote w:type="continuationSeparator" w:id="0">
    <w:p w:rsidR="0051218F" w:rsidRDefault="00512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Noto Sans Symbols">
    <w:charset w:val="00"/>
    <w:family w:val="auto"/>
    <w:pitch w:val="default"/>
    <w:embedRegular r:id="rId1" w:fontKey="{2C5539AE-6E38-462E-9894-99B22631C46F}"/>
  </w:font>
  <w:font w:name="Calibri">
    <w:panose1 w:val="020F0502020204030204"/>
    <w:charset w:val="EE"/>
    <w:family w:val="swiss"/>
    <w:pitch w:val="variable"/>
    <w:sig w:usb0="E00002FF" w:usb1="4000ACFF" w:usb2="00000001" w:usb3="00000000" w:csb0="0000019F" w:csb1="00000000"/>
    <w:embedRegular r:id="rId2" w:fontKey="{E96C4A3C-A18E-4EF7-8232-D88CD76E2788}"/>
    <w:embedBold r:id="rId3" w:fontKey="{00F5227F-01A1-41AD-93BD-C9F3AEBDB81D}"/>
    <w:embedItalic r:id="rId4" w:fontKey="{C9BA7FFA-706B-4DBE-B030-293CC92692FA}"/>
  </w:font>
  <w:font w:name="Liberation Sans">
    <w:charset w:val="00"/>
    <w:family w:val="auto"/>
    <w:pitch w:val="default"/>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embedRegular r:id="rId5" w:fontKey="{FD695F60-A204-43BC-8D47-0CE3B6420105}"/>
  </w:font>
  <w:font w:name="Cambria">
    <w:panose1 w:val="02040503050406030204"/>
    <w:charset w:val="EE"/>
    <w:family w:val="roman"/>
    <w:pitch w:val="variable"/>
    <w:sig w:usb0="E00002FF" w:usb1="400004FF" w:usb2="00000000" w:usb3="00000000" w:csb0="0000019F" w:csb1="00000000"/>
    <w:embedRegular r:id="rId6" w:fontKey="{2729A438-913E-406D-A9A3-1B9244538C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D72" w:rsidRDefault="004E68C2">
    <w:pPr>
      <w:widowControl/>
      <w:pBdr>
        <w:top w:val="nil"/>
        <w:left w:val="nil"/>
        <w:bottom w:val="nil"/>
        <w:right w:val="nil"/>
        <w:between w:val="nil"/>
      </w:pBdr>
      <w:tabs>
        <w:tab w:val="center" w:pos="4860"/>
        <w:tab w:val="right" w:pos="9180"/>
      </w:tabs>
      <w:ind w:right="360"/>
      <w:jc w:val="right"/>
    </w:pPr>
    <w:r>
      <w:fldChar w:fldCharType="begin"/>
    </w:r>
    <w:r>
      <w:instrText>PAGE</w:instrText>
    </w:r>
    <w:r>
      <w:fldChar w:fldCharType="separate"/>
    </w:r>
    <w:r w:rsidR="00BB59C3">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218F" w:rsidRDefault="0051218F">
      <w:r>
        <w:separator/>
      </w:r>
    </w:p>
  </w:footnote>
  <w:footnote w:type="continuationSeparator" w:id="0">
    <w:p w:rsidR="0051218F" w:rsidRDefault="005121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B71141"/>
    <w:multiLevelType w:val="multilevel"/>
    <w:tmpl w:val="53F2F8A4"/>
    <w:lvl w:ilvl="0">
      <w:start w:val="1"/>
      <w:numFmt w:val="decimal"/>
      <w:lvlText w:val="%1."/>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1">
    <w:nsid w:val="1D237420"/>
    <w:multiLevelType w:val="multilevel"/>
    <w:tmpl w:val="A5C86600"/>
    <w:lvl w:ilvl="0">
      <w:start w:val="1"/>
      <w:numFmt w:val="decimal"/>
      <w:lvlText w:val="%1."/>
      <w:lvlJc w:val="left"/>
      <w:pPr>
        <w:ind w:left="1778" w:hanging="360"/>
      </w:pPr>
      <w:rPr>
        <w:color w:val="000000"/>
        <w:sz w:val="22"/>
        <w:szCs w:val="22"/>
      </w:rPr>
    </w:lvl>
    <w:lvl w:ilvl="1">
      <w:start w:val="1"/>
      <w:numFmt w:val="bullet"/>
      <w:lvlText w:val="o"/>
      <w:lvlJc w:val="left"/>
      <w:pPr>
        <w:ind w:left="2498" w:hanging="360"/>
      </w:pPr>
      <w:rPr>
        <w:rFonts w:ascii="Courier New" w:eastAsia="Courier New" w:hAnsi="Courier New" w:cs="Courier New"/>
      </w:rPr>
    </w:lvl>
    <w:lvl w:ilvl="2">
      <w:start w:val="1"/>
      <w:numFmt w:val="bullet"/>
      <w:lvlText w:val="▪"/>
      <w:lvlJc w:val="left"/>
      <w:pPr>
        <w:ind w:left="3218" w:hanging="360"/>
      </w:pPr>
      <w:rPr>
        <w:rFonts w:ascii="Noto Sans Symbols" w:eastAsia="Noto Sans Symbols" w:hAnsi="Noto Sans Symbols" w:cs="Noto Sans Symbols"/>
      </w:rPr>
    </w:lvl>
    <w:lvl w:ilvl="3">
      <w:start w:val="1"/>
      <w:numFmt w:val="bullet"/>
      <w:lvlText w:val="●"/>
      <w:lvlJc w:val="left"/>
      <w:pPr>
        <w:ind w:left="3938" w:hanging="360"/>
      </w:pPr>
      <w:rPr>
        <w:rFonts w:ascii="Noto Sans Symbols" w:eastAsia="Noto Sans Symbols" w:hAnsi="Noto Sans Symbols" w:cs="Noto Sans Symbols"/>
      </w:rPr>
    </w:lvl>
    <w:lvl w:ilvl="4">
      <w:start w:val="1"/>
      <w:numFmt w:val="bullet"/>
      <w:lvlText w:val="o"/>
      <w:lvlJc w:val="left"/>
      <w:pPr>
        <w:ind w:left="4658" w:hanging="360"/>
      </w:pPr>
      <w:rPr>
        <w:rFonts w:ascii="Courier New" w:eastAsia="Courier New" w:hAnsi="Courier New" w:cs="Courier New"/>
      </w:rPr>
    </w:lvl>
    <w:lvl w:ilvl="5">
      <w:start w:val="1"/>
      <w:numFmt w:val="bullet"/>
      <w:lvlText w:val="▪"/>
      <w:lvlJc w:val="left"/>
      <w:pPr>
        <w:ind w:left="5378" w:hanging="360"/>
      </w:pPr>
      <w:rPr>
        <w:rFonts w:ascii="Noto Sans Symbols" w:eastAsia="Noto Sans Symbols" w:hAnsi="Noto Sans Symbols" w:cs="Noto Sans Symbols"/>
      </w:rPr>
    </w:lvl>
    <w:lvl w:ilvl="6">
      <w:start w:val="1"/>
      <w:numFmt w:val="bullet"/>
      <w:lvlText w:val="●"/>
      <w:lvlJc w:val="left"/>
      <w:pPr>
        <w:ind w:left="6098" w:hanging="360"/>
      </w:pPr>
      <w:rPr>
        <w:rFonts w:ascii="Noto Sans Symbols" w:eastAsia="Noto Sans Symbols" w:hAnsi="Noto Sans Symbols" w:cs="Noto Sans Symbols"/>
      </w:rPr>
    </w:lvl>
    <w:lvl w:ilvl="7">
      <w:start w:val="1"/>
      <w:numFmt w:val="bullet"/>
      <w:lvlText w:val="o"/>
      <w:lvlJc w:val="left"/>
      <w:pPr>
        <w:ind w:left="6818" w:hanging="360"/>
      </w:pPr>
      <w:rPr>
        <w:rFonts w:ascii="Courier New" w:eastAsia="Courier New" w:hAnsi="Courier New" w:cs="Courier New"/>
      </w:rPr>
    </w:lvl>
    <w:lvl w:ilvl="8">
      <w:start w:val="1"/>
      <w:numFmt w:val="bullet"/>
      <w:lvlText w:val="▪"/>
      <w:lvlJc w:val="left"/>
      <w:pPr>
        <w:ind w:left="7538" w:hanging="360"/>
      </w:pPr>
      <w:rPr>
        <w:rFonts w:ascii="Noto Sans Symbols" w:eastAsia="Noto Sans Symbols" w:hAnsi="Noto Sans Symbols" w:cs="Noto Sans Symbols"/>
      </w:rPr>
    </w:lvl>
  </w:abstractNum>
  <w:abstractNum w:abstractNumId="2">
    <w:nsid w:val="2AF53507"/>
    <w:multiLevelType w:val="multilevel"/>
    <w:tmpl w:val="F92CCFFE"/>
    <w:lvl w:ilvl="0">
      <w:start w:val="1"/>
      <w:numFmt w:val="lowerRoman"/>
      <w:lvlText w:val="%1."/>
      <w:lvlJc w:val="left"/>
      <w:pPr>
        <w:ind w:left="1570" w:hanging="720"/>
      </w:pPr>
    </w:lvl>
    <w:lvl w:ilvl="1">
      <w:start w:val="1"/>
      <w:numFmt w:val="lowerLetter"/>
      <w:lvlText w:val="%2."/>
      <w:lvlJc w:val="left"/>
      <w:pPr>
        <w:ind w:left="1930" w:hanging="360"/>
      </w:pPr>
    </w:lvl>
    <w:lvl w:ilvl="2">
      <w:start w:val="1"/>
      <w:numFmt w:val="lowerRoman"/>
      <w:lvlText w:val="%3."/>
      <w:lvlJc w:val="right"/>
      <w:pPr>
        <w:ind w:left="2650" w:hanging="180"/>
      </w:pPr>
    </w:lvl>
    <w:lvl w:ilvl="3">
      <w:start w:val="1"/>
      <w:numFmt w:val="decimal"/>
      <w:lvlText w:val="%4."/>
      <w:lvlJc w:val="left"/>
      <w:pPr>
        <w:ind w:left="3370" w:hanging="360"/>
      </w:pPr>
    </w:lvl>
    <w:lvl w:ilvl="4">
      <w:start w:val="1"/>
      <w:numFmt w:val="lowerLetter"/>
      <w:lvlText w:val="%5."/>
      <w:lvlJc w:val="left"/>
      <w:pPr>
        <w:ind w:left="4090" w:hanging="360"/>
      </w:pPr>
    </w:lvl>
    <w:lvl w:ilvl="5">
      <w:start w:val="1"/>
      <w:numFmt w:val="lowerRoman"/>
      <w:lvlText w:val="%6."/>
      <w:lvlJc w:val="right"/>
      <w:pPr>
        <w:ind w:left="4810" w:hanging="180"/>
      </w:pPr>
    </w:lvl>
    <w:lvl w:ilvl="6">
      <w:start w:val="1"/>
      <w:numFmt w:val="decimal"/>
      <w:lvlText w:val="%7."/>
      <w:lvlJc w:val="left"/>
      <w:pPr>
        <w:ind w:left="5530" w:hanging="360"/>
      </w:pPr>
    </w:lvl>
    <w:lvl w:ilvl="7">
      <w:start w:val="1"/>
      <w:numFmt w:val="lowerLetter"/>
      <w:lvlText w:val="%8."/>
      <w:lvlJc w:val="left"/>
      <w:pPr>
        <w:ind w:left="6250" w:hanging="360"/>
      </w:pPr>
    </w:lvl>
    <w:lvl w:ilvl="8">
      <w:start w:val="1"/>
      <w:numFmt w:val="lowerRoman"/>
      <w:lvlText w:val="%9."/>
      <w:lvlJc w:val="right"/>
      <w:pPr>
        <w:ind w:left="6970" w:hanging="180"/>
      </w:pPr>
    </w:lvl>
  </w:abstractNum>
  <w:abstractNum w:abstractNumId="3">
    <w:nsid w:val="37707A9C"/>
    <w:multiLevelType w:val="multilevel"/>
    <w:tmpl w:val="1AC0BC4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nsid w:val="58F14D31"/>
    <w:multiLevelType w:val="multilevel"/>
    <w:tmpl w:val="26E0C71C"/>
    <w:lvl w:ilvl="0">
      <w:start w:val="1"/>
      <w:numFmt w:val="decimal"/>
      <w:lvlText w:val="Článek %1"/>
      <w:lvlJc w:val="left"/>
      <w:pPr>
        <w:ind w:left="5747" w:hanging="360"/>
      </w:pPr>
      <w:rPr>
        <w:b/>
        <w:i w:val="0"/>
        <w:sz w:val="22"/>
        <w:szCs w:val="22"/>
      </w:rPr>
    </w:lvl>
    <w:lvl w:ilvl="1">
      <w:start w:val="1"/>
      <w:numFmt w:val="decimal"/>
      <w:lvlText w:val="%1.%2."/>
      <w:lvlJc w:val="left"/>
      <w:pPr>
        <w:ind w:left="850" w:hanging="663"/>
      </w:pPr>
      <w:rPr>
        <w:rFonts w:ascii="Calibri" w:eastAsia="Calibri" w:hAnsi="Calibri" w:cs="Calibri"/>
        <w:b w:val="0"/>
        <w:i w:val="0"/>
        <w:sz w:val="22"/>
        <w:szCs w:val="22"/>
      </w:rPr>
    </w:lvl>
    <w:lvl w:ilvl="2">
      <w:start w:val="1"/>
      <w:numFmt w:val="decimal"/>
      <w:lvlText w:val="%1.%2.%3."/>
      <w:lvlJc w:val="left"/>
      <w:pPr>
        <w:ind w:left="850" w:hanging="663"/>
      </w:pPr>
      <w:rPr>
        <w:b w:val="0"/>
        <w:sz w:val="22"/>
        <w:szCs w:val="22"/>
      </w:rPr>
    </w:lvl>
    <w:lvl w:ilvl="3">
      <w:start w:val="1"/>
      <w:numFmt w:val="decimal"/>
      <w:lvlText w:val="%4."/>
      <w:lvlJc w:val="left"/>
      <w:pPr>
        <w:ind w:left="1800" w:hanging="360"/>
      </w:pPr>
      <w:rPr>
        <w:b w:val="0"/>
      </w:rPr>
    </w:lvl>
    <w:lvl w:ilvl="4">
      <w:start w:val="1"/>
      <w:numFmt w:val="decimal"/>
      <w:lvlText w:val="%5."/>
      <w:lvlJc w:val="left"/>
      <w:pPr>
        <w:ind w:left="2160" w:hanging="360"/>
      </w:pPr>
      <w:rPr>
        <w:b w:val="0"/>
      </w:rPr>
    </w:lvl>
    <w:lvl w:ilvl="5">
      <w:start w:val="1"/>
      <w:numFmt w:val="decimal"/>
      <w:lvlText w:val="%6."/>
      <w:lvlJc w:val="left"/>
      <w:pPr>
        <w:ind w:left="2520" w:hanging="360"/>
      </w:pPr>
      <w:rPr>
        <w:b w:val="0"/>
      </w:rPr>
    </w:lvl>
    <w:lvl w:ilvl="6">
      <w:start w:val="1"/>
      <w:numFmt w:val="decimal"/>
      <w:lvlText w:val="%7."/>
      <w:lvlJc w:val="left"/>
      <w:pPr>
        <w:ind w:left="2880" w:hanging="360"/>
      </w:pPr>
      <w:rPr>
        <w:b w:val="0"/>
      </w:rPr>
    </w:lvl>
    <w:lvl w:ilvl="7">
      <w:start w:val="1"/>
      <w:numFmt w:val="decimal"/>
      <w:lvlText w:val="%8."/>
      <w:lvlJc w:val="left"/>
      <w:pPr>
        <w:ind w:left="3240" w:hanging="360"/>
      </w:pPr>
      <w:rPr>
        <w:b w:val="0"/>
      </w:rPr>
    </w:lvl>
    <w:lvl w:ilvl="8">
      <w:start w:val="1"/>
      <w:numFmt w:val="decimal"/>
      <w:lvlText w:val="%9."/>
      <w:lvlJc w:val="left"/>
      <w:pPr>
        <w:ind w:left="3600" w:hanging="360"/>
      </w:pPr>
      <w:rPr>
        <w:b w:val="0"/>
      </w:rPr>
    </w:lvl>
  </w:abstractNum>
  <w:abstractNum w:abstractNumId="5">
    <w:nsid w:val="7CE53868"/>
    <w:multiLevelType w:val="multilevel"/>
    <w:tmpl w:val="6186C0C4"/>
    <w:lvl w:ilvl="0">
      <w:start w:val="1"/>
      <w:numFmt w:val="lowerRoman"/>
      <w:lvlText w:val="(%1)"/>
      <w:lvlJc w:val="left"/>
      <w:pPr>
        <w:ind w:left="1276" w:hanging="708"/>
      </w:pPr>
      <w:rPr>
        <w:b w:val="0"/>
        <w:i w:val="0"/>
        <w:sz w:val="24"/>
        <w:szCs w:val="24"/>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num w:numId="1">
    <w:abstractNumId w:val="0"/>
  </w:num>
  <w:num w:numId="2">
    <w:abstractNumId w:val="2"/>
  </w:num>
  <w:num w:numId="3">
    <w:abstractNumId w:val="5"/>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3D72"/>
    <w:rsid w:val="001E178D"/>
    <w:rsid w:val="004E68C2"/>
    <w:rsid w:val="0051218F"/>
    <w:rsid w:val="00521795"/>
    <w:rsid w:val="00A43D72"/>
    <w:rsid w:val="00BB59C3"/>
    <w:rsid w:val="00DD70F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A"/>
        <w:sz w:val="24"/>
        <w:szCs w:val="24"/>
        <w:lang w:val="cs" w:eastAsia="cs-CZ" w:bidi="ar-SA"/>
      </w:rPr>
    </w:rPrDefault>
    <w:pPrDefault>
      <w:pPr>
        <w:widowControl w:val="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style>
  <w:style w:type="paragraph" w:styleId="Nadpis1">
    <w:name w:val="heading 1"/>
    <w:basedOn w:val="Normln"/>
    <w:next w:val="Normln"/>
    <w:pPr>
      <w:keepNext/>
      <w:spacing w:before="240" w:after="120"/>
      <w:outlineLvl w:val="0"/>
    </w:pPr>
    <w:rPr>
      <w:rFonts w:ascii="Liberation Sans" w:eastAsia="Liberation Sans" w:hAnsi="Liberation Sans" w:cs="Liberation Sans"/>
      <w:sz w:val="28"/>
      <w:szCs w:val="28"/>
    </w:rPr>
  </w:style>
  <w:style w:type="paragraph" w:styleId="Nadpis2">
    <w:name w:val="heading 2"/>
    <w:basedOn w:val="Normln"/>
    <w:next w:val="Normln"/>
    <w:pPr>
      <w:keepNext/>
      <w:spacing w:before="240" w:after="120"/>
      <w:outlineLvl w:val="1"/>
    </w:pPr>
    <w:rPr>
      <w:rFonts w:ascii="Liberation Sans" w:eastAsia="Liberation Sans" w:hAnsi="Liberation Sans" w:cs="Liberation Sans"/>
      <w:sz w:val="28"/>
      <w:szCs w:val="28"/>
    </w:rPr>
  </w:style>
  <w:style w:type="paragraph" w:styleId="Nadpis3">
    <w:name w:val="heading 3"/>
    <w:basedOn w:val="Normln"/>
    <w:next w:val="Normln"/>
    <w:pPr>
      <w:keepNext/>
      <w:spacing w:before="240" w:after="120"/>
      <w:outlineLvl w:val="2"/>
    </w:pPr>
    <w:rPr>
      <w:rFonts w:ascii="Liberation Sans" w:eastAsia="Liberation Sans" w:hAnsi="Liberation Sans" w:cs="Liberation Sans"/>
      <w:sz w:val="28"/>
      <w:szCs w:val="28"/>
    </w:rPr>
  </w:style>
  <w:style w:type="paragraph" w:styleId="Nadpis4">
    <w:name w:val="heading 4"/>
    <w:basedOn w:val="Normln"/>
    <w:next w:val="Normln"/>
    <w:pPr>
      <w:keepNext/>
      <w:keepLines/>
      <w:spacing w:before="240" w:after="40"/>
      <w:outlineLvl w:val="3"/>
    </w:pPr>
    <w:rPr>
      <w:b/>
    </w:rPr>
  </w:style>
  <w:style w:type="paragraph" w:styleId="Nadpis5">
    <w:name w:val="heading 5"/>
    <w:basedOn w:val="Normln"/>
    <w:next w:val="Normln"/>
    <w:pPr>
      <w:keepNext/>
      <w:keepLines/>
      <w:spacing w:before="220" w:after="40"/>
      <w:outlineLvl w:val="4"/>
    </w:pPr>
    <w:rPr>
      <w:b/>
      <w:sz w:val="22"/>
      <w:szCs w:val="22"/>
    </w:rPr>
  </w:style>
  <w:style w:type="paragraph" w:styleId="Nadpis6">
    <w:name w:val="heading 6"/>
    <w:basedOn w:val="Normln"/>
    <w:next w:val="Normln"/>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pPr>
      <w:keepNext/>
      <w:spacing w:before="240" w:after="120"/>
    </w:pPr>
    <w:rPr>
      <w:rFonts w:ascii="Liberation Sans" w:eastAsia="Liberation Sans" w:hAnsi="Liberation Sans" w:cs="Liberation Sans"/>
      <w:sz w:val="28"/>
      <w:szCs w:val="28"/>
    </w:rPr>
  </w:style>
  <w:style w:type="table" w:customStyle="1" w:styleId="TableNormal0">
    <w:name w:val="TableNormal"/>
    <w:tblPr>
      <w:tblCellMar>
        <w:top w:w="100" w:type="dxa"/>
        <w:left w:w="100" w:type="dxa"/>
        <w:bottom w:w="100" w:type="dxa"/>
        <w:right w:w="100" w:type="dxa"/>
      </w:tblCellMar>
    </w:tbl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paragraph" w:styleId="Textbubliny">
    <w:name w:val="Balloon Text"/>
    <w:link w:val="TextbublinyChar"/>
    <w:uiPriority w:val="99"/>
    <w:semiHidden/>
    <w:unhideWhenUsed/>
    <w:rsid w:val="004C03C8"/>
    <w:rPr>
      <w:rFonts w:ascii="Segoe UI" w:hAnsi="Segoe UI" w:cs="Segoe UI"/>
      <w:sz w:val="18"/>
      <w:szCs w:val="16"/>
    </w:rPr>
  </w:style>
  <w:style w:type="character" w:customStyle="1" w:styleId="TextbublinyChar">
    <w:name w:val="Text bubliny Char"/>
    <w:basedOn w:val="Standardnpsmoodstavce"/>
    <w:link w:val="Textbubliny"/>
    <w:uiPriority w:val="99"/>
    <w:semiHidden/>
    <w:rsid w:val="004C03C8"/>
    <w:rPr>
      <w:rFonts w:ascii="Segoe UI" w:hAnsi="Segoe UI" w:cs="Segoe UI"/>
      <w:sz w:val="18"/>
      <w:szCs w:val="16"/>
    </w:rPr>
  </w:style>
  <w:style w:type="character" w:styleId="Odkaznakoment">
    <w:name w:val="annotation reference"/>
    <w:basedOn w:val="Standardnpsmoodstavce"/>
    <w:uiPriority w:val="99"/>
    <w:semiHidden/>
    <w:unhideWhenUsed/>
    <w:rsid w:val="004C03C8"/>
    <w:rPr>
      <w:sz w:val="16"/>
      <w:szCs w:val="16"/>
    </w:rPr>
  </w:style>
  <w:style w:type="paragraph" w:styleId="Textkomente">
    <w:name w:val="annotation text"/>
    <w:link w:val="TextkomenteChar"/>
    <w:uiPriority w:val="99"/>
    <w:unhideWhenUsed/>
    <w:rsid w:val="004C03C8"/>
    <w:rPr>
      <w:sz w:val="20"/>
      <w:szCs w:val="18"/>
    </w:rPr>
  </w:style>
  <w:style w:type="character" w:customStyle="1" w:styleId="TextkomenteChar">
    <w:name w:val="Text komentáře Char"/>
    <w:basedOn w:val="Standardnpsmoodstavce"/>
    <w:link w:val="Textkomente"/>
    <w:uiPriority w:val="99"/>
    <w:rsid w:val="004C03C8"/>
    <w:rPr>
      <w:sz w:val="20"/>
      <w:szCs w:val="18"/>
    </w:rPr>
  </w:style>
  <w:style w:type="paragraph" w:styleId="Pedmtkomente">
    <w:name w:val="annotation subject"/>
    <w:basedOn w:val="Textkomente"/>
    <w:next w:val="Textkomente"/>
    <w:link w:val="PedmtkomenteChar"/>
    <w:uiPriority w:val="99"/>
    <w:semiHidden/>
    <w:unhideWhenUsed/>
    <w:rsid w:val="004C03C8"/>
    <w:rPr>
      <w:b/>
      <w:bCs/>
    </w:rPr>
  </w:style>
  <w:style w:type="character" w:customStyle="1" w:styleId="PedmtkomenteChar">
    <w:name w:val="Předmět komentáře Char"/>
    <w:basedOn w:val="TextkomenteChar"/>
    <w:link w:val="Pedmtkomente"/>
    <w:uiPriority w:val="99"/>
    <w:semiHidden/>
    <w:rsid w:val="004C03C8"/>
    <w:rPr>
      <w:b/>
      <w:bCs/>
      <w:sz w:val="20"/>
      <w:szCs w:val="18"/>
    </w:rPr>
  </w:style>
  <w:style w:type="paragraph" w:styleId="Odstavecseseznamem">
    <w:name w:val="List Paragraph"/>
    <w:uiPriority w:val="34"/>
    <w:qFormat/>
    <w:rsid w:val="002C3E49"/>
    <w:pPr>
      <w:ind w:left="720"/>
      <w:contextualSpacing/>
    </w:pPr>
    <w:rPr>
      <w:szCs w:val="21"/>
    </w:rPr>
  </w:style>
  <w:style w:type="paragraph" w:styleId="Zkladntextodsazen">
    <w:name w:val="Body Text Indent"/>
    <w:link w:val="ZkladntextodsazenChar"/>
    <w:rsid w:val="00A0345F"/>
    <w:pPr>
      <w:widowControl/>
      <w:spacing w:line="240" w:lineRule="atLeast"/>
      <w:ind w:firstLine="708"/>
    </w:pPr>
    <w:rPr>
      <w:rFonts w:eastAsia="Calibri"/>
      <w:color w:val="auto"/>
      <w:lang w:val="x-none" w:eastAsia="x-none"/>
    </w:rPr>
  </w:style>
  <w:style w:type="character" w:customStyle="1" w:styleId="ZkladntextodsazenChar">
    <w:name w:val="Základní text odsazený Char"/>
    <w:basedOn w:val="Standardnpsmoodstavce"/>
    <w:link w:val="Zkladntextodsazen"/>
    <w:rsid w:val="00A0345F"/>
    <w:rPr>
      <w:rFonts w:eastAsia="Calibri"/>
      <w:color w:val="auto"/>
      <w:lang w:val="x-none" w:eastAsia="x-none" w:bidi="ar-SA"/>
    </w:rPr>
  </w:style>
  <w:style w:type="paragraph" w:styleId="Zkladntext">
    <w:name w:val="Body Text"/>
    <w:link w:val="ZkladntextChar"/>
    <w:uiPriority w:val="99"/>
    <w:semiHidden/>
    <w:unhideWhenUsed/>
    <w:rsid w:val="00207AC1"/>
    <w:pPr>
      <w:spacing w:after="120"/>
    </w:pPr>
    <w:rPr>
      <w:szCs w:val="21"/>
    </w:rPr>
  </w:style>
  <w:style w:type="character" w:customStyle="1" w:styleId="ZkladntextChar">
    <w:name w:val="Základní text Char"/>
    <w:basedOn w:val="Standardnpsmoodstavce"/>
    <w:link w:val="Zkladntext"/>
    <w:uiPriority w:val="99"/>
    <w:semiHidden/>
    <w:rsid w:val="00207AC1"/>
    <w:rPr>
      <w:szCs w:val="21"/>
    </w:rPr>
  </w:style>
  <w:style w:type="paragraph" w:styleId="Revize">
    <w:name w:val="Revision"/>
    <w:hidden/>
    <w:uiPriority w:val="99"/>
    <w:semiHidden/>
    <w:rsid w:val="007F369C"/>
    <w:pPr>
      <w:widowControl/>
      <w:jc w:val="left"/>
    </w:pPr>
    <w:rPr>
      <w:szCs w:val="21"/>
    </w:rPr>
  </w:style>
  <w:style w:type="paragraph" w:styleId="Podtitul">
    <w:name w:val="Subtitle"/>
    <w:basedOn w:val="Normln"/>
    <w:next w:val="Normln"/>
    <w:pPr>
      <w:keepNext/>
      <w:spacing w:before="240" w:after="120"/>
    </w:pPr>
    <w:rPr>
      <w:rFonts w:ascii="Liberation Sans" w:eastAsia="Liberation Sans" w:hAnsi="Liberation Sans" w:cs="Liberation Sans"/>
      <w:sz w:val="28"/>
      <w:szCs w:val="28"/>
    </w:r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A"/>
        <w:sz w:val="24"/>
        <w:szCs w:val="24"/>
        <w:lang w:val="cs" w:eastAsia="cs-CZ" w:bidi="ar-SA"/>
      </w:rPr>
    </w:rPrDefault>
    <w:pPrDefault>
      <w:pPr>
        <w:widowControl w:val="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style>
  <w:style w:type="paragraph" w:styleId="Nadpis1">
    <w:name w:val="heading 1"/>
    <w:basedOn w:val="Normln"/>
    <w:next w:val="Normln"/>
    <w:pPr>
      <w:keepNext/>
      <w:spacing w:before="240" w:after="120"/>
      <w:outlineLvl w:val="0"/>
    </w:pPr>
    <w:rPr>
      <w:rFonts w:ascii="Liberation Sans" w:eastAsia="Liberation Sans" w:hAnsi="Liberation Sans" w:cs="Liberation Sans"/>
      <w:sz w:val="28"/>
      <w:szCs w:val="28"/>
    </w:rPr>
  </w:style>
  <w:style w:type="paragraph" w:styleId="Nadpis2">
    <w:name w:val="heading 2"/>
    <w:basedOn w:val="Normln"/>
    <w:next w:val="Normln"/>
    <w:pPr>
      <w:keepNext/>
      <w:spacing w:before="240" w:after="120"/>
      <w:outlineLvl w:val="1"/>
    </w:pPr>
    <w:rPr>
      <w:rFonts w:ascii="Liberation Sans" w:eastAsia="Liberation Sans" w:hAnsi="Liberation Sans" w:cs="Liberation Sans"/>
      <w:sz w:val="28"/>
      <w:szCs w:val="28"/>
    </w:rPr>
  </w:style>
  <w:style w:type="paragraph" w:styleId="Nadpis3">
    <w:name w:val="heading 3"/>
    <w:basedOn w:val="Normln"/>
    <w:next w:val="Normln"/>
    <w:pPr>
      <w:keepNext/>
      <w:spacing w:before="240" w:after="120"/>
      <w:outlineLvl w:val="2"/>
    </w:pPr>
    <w:rPr>
      <w:rFonts w:ascii="Liberation Sans" w:eastAsia="Liberation Sans" w:hAnsi="Liberation Sans" w:cs="Liberation Sans"/>
      <w:sz w:val="28"/>
      <w:szCs w:val="28"/>
    </w:rPr>
  </w:style>
  <w:style w:type="paragraph" w:styleId="Nadpis4">
    <w:name w:val="heading 4"/>
    <w:basedOn w:val="Normln"/>
    <w:next w:val="Normln"/>
    <w:pPr>
      <w:keepNext/>
      <w:keepLines/>
      <w:spacing w:before="240" w:after="40"/>
      <w:outlineLvl w:val="3"/>
    </w:pPr>
    <w:rPr>
      <w:b/>
    </w:rPr>
  </w:style>
  <w:style w:type="paragraph" w:styleId="Nadpis5">
    <w:name w:val="heading 5"/>
    <w:basedOn w:val="Normln"/>
    <w:next w:val="Normln"/>
    <w:pPr>
      <w:keepNext/>
      <w:keepLines/>
      <w:spacing w:before="220" w:after="40"/>
      <w:outlineLvl w:val="4"/>
    </w:pPr>
    <w:rPr>
      <w:b/>
      <w:sz w:val="22"/>
      <w:szCs w:val="22"/>
    </w:rPr>
  </w:style>
  <w:style w:type="paragraph" w:styleId="Nadpis6">
    <w:name w:val="heading 6"/>
    <w:basedOn w:val="Normln"/>
    <w:next w:val="Normln"/>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pPr>
      <w:keepNext/>
      <w:spacing w:before="240" w:after="120"/>
    </w:pPr>
    <w:rPr>
      <w:rFonts w:ascii="Liberation Sans" w:eastAsia="Liberation Sans" w:hAnsi="Liberation Sans" w:cs="Liberation Sans"/>
      <w:sz w:val="28"/>
      <w:szCs w:val="28"/>
    </w:rPr>
  </w:style>
  <w:style w:type="table" w:customStyle="1" w:styleId="TableNormal0">
    <w:name w:val="TableNormal"/>
    <w:tblPr>
      <w:tblCellMar>
        <w:top w:w="100" w:type="dxa"/>
        <w:left w:w="100" w:type="dxa"/>
        <w:bottom w:w="100" w:type="dxa"/>
        <w:right w:w="100" w:type="dxa"/>
      </w:tblCellMar>
    </w:tbl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paragraph" w:styleId="Textbubliny">
    <w:name w:val="Balloon Text"/>
    <w:link w:val="TextbublinyChar"/>
    <w:uiPriority w:val="99"/>
    <w:semiHidden/>
    <w:unhideWhenUsed/>
    <w:rsid w:val="004C03C8"/>
    <w:rPr>
      <w:rFonts w:ascii="Segoe UI" w:hAnsi="Segoe UI" w:cs="Segoe UI"/>
      <w:sz w:val="18"/>
      <w:szCs w:val="16"/>
    </w:rPr>
  </w:style>
  <w:style w:type="character" w:customStyle="1" w:styleId="TextbublinyChar">
    <w:name w:val="Text bubliny Char"/>
    <w:basedOn w:val="Standardnpsmoodstavce"/>
    <w:link w:val="Textbubliny"/>
    <w:uiPriority w:val="99"/>
    <w:semiHidden/>
    <w:rsid w:val="004C03C8"/>
    <w:rPr>
      <w:rFonts w:ascii="Segoe UI" w:hAnsi="Segoe UI" w:cs="Segoe UI"/>
      <w:sz w:val="18"/>
      <w:szCs w:val="16"/>
    </w:rPr>
  </w:style>
  <w:style w:type="character" w:styleId="Odkaznakoment">
    <w:name w:val="annotation reference"/>
    <w:basedOn w:val="Standardnpsmoodstavce"/>
    <w:uiPriority w:val="99"/>
    <w:semiHidden/>
    <w:unhideWhenUsed/>
    <w:rsid w:val="004C03C8"/>
    <w:rPr>
      <w:sz w:val="16"/>
      <w:szCs w:val="16"/>
    </w:rPr>
  </w:style>
  <w:style w:type="paragraph" w:styleId="Textkomente">
    <w:name w:val="annotation text"/>
    <w:link w:val="TextkomenteChar"/>
    <w:uiPriority w:val="99"/>
    <w:unhideWhenUsed/>
    <w:rsid w:val="004C03C8"/>
    <w:rPr>
      <w:sz w:val="20"/>
      <w:szCs w:val="18"/>
    </w:rPr>
  </w:style>
  <w:style w:type="character" w:customStyle="1" w:styleId="TextkomenteChar">
    <w:name w:val="Text komentáře Char"/>
    <w:basedOn w:val="Standardnpsmoodstavce"/>
    <w:link w:val="Textkomente"/>
    <w:uiPriority w:val="99"/>
    <w:rsid w:val="004C03C8"/>
    <w:rPr>
      <w:sz w:val="20"/>
      <w:szCs w:val="18"/>
    </w:rPr>
  </w:style>
  <w:style w:type="paragraph" w:styleId="Pedmtkomente">
    <w:name w:val="annotation subject"/>
    <w:basedOn w:val="Textkomente"/>
    <w:next w:val="Textkomente"/>
    <w:link w:val="PedmtkomenteChar"/>
    <w:uiPriority w:val="99"/>
    <w:semiHidden/>
    <w:unhideWhenUsed/>
    <w:rsid w:val="004C03C8"/>
    <w:rPr>
      <w:b/>
      <w:bCs/>
    </w:rPr>
  </w:style>
  <w:style w:type="character" w:customStyle="1" w:styleId="PedmtkomenteChar">
    <w:name w:val="Předmět komentáře Char"/>
    <w:basedOn w:val="TextkomenteChar"/>
    <w:link w:val="Pedmtkomente"/>
    <w:uiPriority w:val="99"/>
    <w:semiHidden/>
    <w:rsid w:val="004C03C8"/>
    <w:rPr>
      <w:b/>
      <w:bCs/>
      <w:sz w:val="20"/>
      <w:szCs w:val="18"/>
    </w:rPr>
  </w:style>
  <w:style w:type="paragraph" w:styleId="Odstavecseseznamem">
    <w:name w:val="List Paragraph"/>
    <w:uiPriority w:val="34"/>
    <w:qFormat/>
    <w:rsid w:val="002C3E49"/>
    <w:pPr>
      <w:ind w:left="720"/>
      <w:contextualSpacing/>
    </w:pPr>
    <w:rPr>
      <w:szCs w:val="21"/>
    </w:rPr>
  </w:style>
  <w:style w:type="paragraph" w:styleId="Zkladntextodsazen">
    <w:name w:val="Body Text Indent"/>
    <w:link w:val="ZkladntextodsazenChar"/>
    <w:rsid w:val="00A0345F"/>
    <w:pPr>
      <w:widowControl/>
      <w:spacing w:line="240" w:lineRule="atLeast"/>
      <w:ind w:firstLine="708"/>
    </w:pPr>
    <w:rPr>
      <w:rFonts w:eastAsia="Calibri"/>
      <w:color w:val="auto"/>
      <w:lang w:val="x-none" w:eastAsia="x-none"/>
    </w:rPr>
  </w:style>
  <w:style w:type="character" w:customStyle="1" w:styleId="ZkladntextodsazenChar">
    <w:name w:val="Základní text odsazený Char"/>
    <w:basedOn w:val="Standardnpsmoodstavce"/>
    <w:link w:val="Zkladntextodsazen"/>
    <w:rsid w:val="00A0345F"/>
    <w:rPr>
      <w:rFonts w:eastAsia="Calibri"/>
      <w:color w:val="auto"/>
      <w:lang w:val="x-none" w:eastAsia="x-none" w:bidi="ar-SA"/>
    </w:rPr>
  </w:style>
  <w:style w:type="paragraph" w:styleId="Zkladntext">
    <w:name w:val="Body Text"/>
    <w:link w:val="ZkladntextChar"/>
    <w:uiPriority w:val="99"/>
    <w:semiHidden/>
    <w:unhideWhenUsed/>
    <w:rsid w:val="00207AC1"/>
    <w:pPr>
      <w:spacing w:after="120"/>
    </w:pPr>
    <w:rPr>
      <w:szCs w:val="21"/>
    </w:rPr>
  </w:style>
  <w:style w:type="character" w:customStyle="1" w:styleId="ZkladntextChar">
    <w:name w:val="Základní text Char"/>
    <w:basedOn w:val="Standardnpsmoodstavce"/>
    <w:link w:val="Zkladntext"/>
    <w:uiPriority w:val="99"/>
    <w:semiHidden/>
    <w:rsid w:val="00207AC1"/>
    <w:rPr>
      <w:szCs w:val="21"/>
    </w:rPr>
  </w:style>
  <w:style w:type="paragraph" w:styleId="Revize">
    <w:name w:val="Revision"/>
    <w:hidden/>
    <w:uiPriority w:val="99"/>
    <w:semiHidden/>
    <w:rsid w:val="007F369C"/>
    <w:pPr>
      <w:widowControl/>
      <w:jc w:val="left"/>
    </w:pPr>
    <w:rPr>
      <w:szCs w:val="21"/>
    </w:rPr>
  </w:style>
  <w:style w:type="paragraph" w:styleId="Podtitul">
    <w:name w:val="Subtitle"/>
    <w:basedOn w:val="Normln"/>
    <w:next w:val="Normln"/>
    <w:pPr>
      <w:keepNext/>
      <w:spacing w:before="240" w:after="120"/>
    </w:pPr>
    <w:rPr>
      <w:rFonts w:ascii="Liberation Sans" w:eastAsia="Liberation Sans" w:hAnsi="Liberation Sans" w:cs="Liberation Sans"/>
      <w:sz w:val="28"/>
      <w:szCs w:val="28"/>
    </w:r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xpvxTWdZbIeAgcEhiiaWiH6Gkw==">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2812</Words>
  <Characters>16596</Characters>
  <Application>Microsoft Office Word</Application>
  <DocSecurity>0</DocSecurity>
  <Lines>138</Lines>
  <Paragraphs>38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19370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ivana.vodolanova</dc:creator>
  <cp:lastModifiedBy>PC</cp:lastModifiedBy>
  <cp:revision>5</cp:revision>
  <cp:lastPrinted>2025-11-10T14:01:00Z</cp:lastPrinted>
  <dcterms:created xsi:type="dcterms:W3CDTF">2025-11-10T14:00:00Z</dcterms:created>
  <dcterms:modified xsi:type="dcterms:W3CDTF">2025-11-14T12:18:00Z</dcterms:modified>
</cp:coreProperties>
</file>