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sz w:val="32"/>
          <w:szCs w:val="32"/>
        </w:rPr>
      </w:pPr>
    </w:p>
    <w:p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sz w:val="32"/>
          <w:szCs w:val="32"/>
        </w:rPr>
      </w:pPr>
    </w:p>
    <w:p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DOHODA O NAROVNÁNÍ</w:t>
      </w:r>
    </w:p>
    <w:p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 smlouvě o dílo uzavřené dne 03.04.2024 (dále jen „</w:t>
      </w:r>
      <w:r>
        <w:rPr>
          <w:rFonts w:ascii="Arial" w:hAnsi="Arial" w:cs="Arial"/>
          <w:b/>
          <w:bCs/>
          <w:sz w:val="22"/>
          <w:szCs w:val="22"/>
        </w:rPr>
        <w:t>Dohoda</w:t>
      </w:r>
      <w:r>
        <w:rPr>
          <w:rFonts w:ascii="Arial" w:hAnsi="Arial" w:cs="Arial"/>
          <w:sz w:val="22"/>
          <w:szCs w:val="22"/>
        </w:rPr>
        <w:t>“) mezi těmito stranami</w:t>
      </w:r>
    </w:p>
    <w:p>
      <w:pPr>
        <w:jc w:val="center"/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Objednatel</w:t>
      </w:r>
    </w:p>
    <w:p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Název: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Město Žďár nad Sázavou</w:t>
      </w: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Žižkova 227/1, 591 01 Žďár nad Sázavou</w:t>
      </w: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00295841</w:t>
      </w: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CZ00295841</w:t>
      </w: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č. ú. 328751/0100, Komerční banka, a.s.</w:t>
      </w:r>
    </w:p>
    <w:p>
      <w:pPr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Zastoupený: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Martinem Mrkosem, ACCA, starostou</w:t>
      </w:r>
    </w:p>
    <w:p>
      <w:pPr>
        <w:ind w:left="4240" w:hanging="4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Kontaktní osoba:</w:t>
      </w:r>
      <w:r>
        <w:rPr>
          <w:rFonts w:ascii="Arial" w:hAnsi="Arial" w:cs="Arial"/>
          <w:sz w:val="22"/>
          <w:szCs w:val="22"/>
        </w:rPr>
        <w:tab/>
        <w:t>XXXXX, referent odboru strategického rozvoje a investic města Žďár nad Sázavou</w:t>
      </w:r>
    </w:p>
    <w:p>
      <w:pPr>
        <w:ind w:left="4240" w:hanging="4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tel.: XXXXX, mob.: XXXXX,</w:t>
      </w:r>
    </w:p>
    <w:p>
      <w:pPr>
        <w:ind w:left="4240" w:hanging="4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XXXX</w:t>
      </w: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b/>
          <w:bCs/>
          <w:sz w:val="22"/>
          <w:szCs w:val="22"/>
        </w:rPr>
        <w:t>Objednatel</w:t>
      </w:r>
      <w:r>
        <w:rPr>
          <w:rFonts w:ascii="Arial" w:hAnsi="Arial" w:cs="Arial"/>
          <w:sz w:val="22"/>
          <w:szCs w:val="22"/>
        </w:rPr>
        <w:t>“)</w:t>
      </w: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>
      <w:pPr>
        <w:rPr>
          <w:rFonts w:ascii="Arial" w:hAnsi="Arial" w:cs="Arial"/>
          <w:b/>
          <w:bCs/>
          <w:sz w:val="22"/>
          <w:szCs w:val="22"/>
        </w:rPr>
      </w:pPr>
    </w:p>
    <w:p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Zhotovitel</w:t>
      </w:r>
    </w:p>
    <w:p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Název: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IDEACOLLECTIVE s.r.o.</w:t>
      </w: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Tuřanka 1519/115a, Slatina, 627 00 Brno </w:t>
      </w: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01416880</w:t>
      </w: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CZ01416880</w:t>
      </w: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č. ú. XXXXX, XXXXX </w:t>
      </w: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Zápis v obchodním rejstříku: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u Krajského soudu v Brně, oddíl C, vložka 77882</w:t>
      </w: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Zastoupený: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Tomášem Blažkem, jednatelem </w:t>
      </w: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Kontaktní osoba: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Tomáš Blažek – jednatel  </w:t>
      </w: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Telefonní spojení: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XXXXX</w:t>
      </w: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XXXXX  </w:t>
      </w:r>
    </w:p>
    <w:p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b/>
          <w:bCs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“; Zhotovitel společně s Objednatelem dále také jako „</w:t>
      </w:r>
      <w:r>
        <w:rPr>
          <w:rFonts w:ascii="Arial" w:hAnsi="Arial" w:cs="Arial"/>
          <w:b/>
          <w:bCs/>
          <w:sz w:val="22"/>
          <w:szCs w:val="22"/>
        </w:rPr>
        <w:t>Smluvní strany</w:t>
      </w:r>
      <w:r>
        <w:rPr>
          <w:rFonts w:ascii="Arial" w:hAnsi="Arial" w:cs="Arial"/>
          <w:sz w:val="22"/>
          <w:szCs w:val="22"/>
        </w:rPr>
        <w:t>“)</w:t>
      </w:r>
    </w:p>
    <w:p>
      <w:pPr>
        <w:rPr>
          <w:rFonts w:ascii="Arial" w:hAnsi="Arial" w:cs="Arial"/>
          <w:sz w:val="22"/>
          <w:szCs w:val="22"/>
        </w:rPr>
      </w:pPr>
    </w:p>
    <w:p>
      <w:pPr>
        <w:pStyle w:val="Odstavecseseznamem"/>
        <w:numPr>
          <w:ilvl w:val="0"/>
          <w:numId w:val="2"/>
        </w:numPr>
        <w:spacing w:before="240" w:after="240"/>
        <w:ind w:left="425" w:hanging="68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PREAMBULE</w:t>
      </w:r>
    </w:p>
    <w:p>
      <w:pPr>
        <w:pStyle w:val="Odstavecseseznamem"/>
        <w:numPr>
          <w:ilvl w:val="0"/>
          <w:numId w:val="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bookmarkStart w:id="0" w:name="_Ref140829977"/>
      <w:r>
        <w:rPr>
          <w:rFonts w:ascii="Arial" w:hAnsi="Arial" w:cs="Arial"/>
          <w:sz w:val="22"/>
          <w:szCs w:val="22"/>
        </w:rPr>
        <w:t>Smluvní strany uzavřely dne 03.04.2024 smlouvu o dílo (dále jen „</w:t>
      </w:r>
      <w:r>
        <w:rPr>
          <w:rFonts w:ascii="Arial" w:hAnsi="Arial" w:cs="Arial"/>
          <w:b/>
          <w:bCs/>
          <w:sz w:val="22"/>
          <w:szCs w:val="22"/>
        </w:rPr>
        <w:t>Smlouva</w:t>
      </w:r>
      <w:r>
        <w:rPr>
          <w:rFonts w:ascii="Arial" w:hAnsi="Arial" w:cs="Arial"/>
          <w:sz w:val="22"/>
          <w:szCs w:val="22"/>
        </w:rPr>
        <w:t>“) týkající se realizace veřejné zakázky „</w:t>
      </w:r>
      <w:r>
        <w:rPr>
          <w:rFonts w:ascii="Arial" w:hAnsi="Arial" w:cs="Arial"/>
          <w:b/>
          <w:bCs/>
          <w:sz w:val="22"/>
          <w:szCs w:val="22"/>
        </w:rPr>
        <w:t>Rekonstrukce Knihovny Matěje Josefa Sychry – Dodávka interiérového vybavení</w:t>
      </w:r>
      <w:r>
        <w:rPr>
          <w:rFonts w:ascii="Arial" w:hAnsi="Arial" w:cs="Arial"/>
          <w:sz w:val="22"/>
          <w:szCs w:val="22"/>
        </w:rPr>
        <w:t>“ (dále jen „</w:t>
      </w:r>
      <w:r>
        <w:rPr>
          <w:rFonts w:ascii="Arial" w:hAnsi="Arial" w:cs="Arial"/>
          <w:b/>
          <w:bCs/>
          <w:sz w:val="22"/>
          <w:szCs w:val="22"/>
        </w:rPr>
        <w:t>Veřejná zakázka</w:t>
      </w:r>
      <w:r>
        <w:rPr>
          <w:rFonts w:ascii="Arial" w:hAnsi="Arial" w:cs="Arial"/>
          <w:sz w:val="22"/>
          <w:szCs w:val="22"/>
        </w:rPr>
        <w:t xml:space="preserve">“). </w:t>
      </w:r>
    </w:p>
    <w:p>
      <w:pPr>
        <w:pStyle w:val="Odstavecseseznamem"/>
        <w:numPr>
          <w:ilvl w:val="0"/>
          <w:numId w:val="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je povinným subjektem pro zveřejňování v registru smluv dle Smlouvy a má povinnost uzavřenou Smlouvu zveřejnit postupem podle zákona č. 340/2015 Sb., zákon o registru smluv, ve znění pozdějších předpisů (dále jen „</w:t>
      </w:r>
      <w:r>
        <w:rPr>
          <w:rFonts w:ascii="Arial" w:hAnsi="Arial" w:cs="Arial"/>
          <w:b/>
          <w:bCs/>
          <w:sz w:val="22"/>
          <w:szCs w:val="22"/>
        </w:rPr>
        <w:t>ZRS</w:t>
      </w:r>
      <w:r>
        <w:rPr>
          <w:rFonts w:ascii="Arial" w:hAnsi="Arial" w:cs="Arial"/>
          <w:sz w:val="22"/>
          <w:szCs w:val="22"/>
        </w:rPr>
        <w:t>“).</w:t>
      </w:r>
    </w:p>
    <w:p>
      <w:pPr>
        <w:pStyle w:val="Odstavecseseznamem"/>
        <w:numPr>
          <w:ilvl w:val="0"/>
          <w:numId w:val="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Smlouva byla v registru smluv prvně zveřejněna 02.05.2024, ovšem vadně – dokumenty smlouvy nebyly v plném rozsahu vloženy v otevřeném a strojově čitelném formátu. Řádně byla Smlouva v registru smluv uveřejněna až 06.11.2025. Podle § 7 ZRS, pokud nebyla smlouva zveřejněna ani do 3 měsíců ode dne kdy byla uzavřena, je zrušena. </w:t>
      </w:r>
    </w:p>
    <w:p>
      <w:pPr>
        <w:pStyle w:val="Odstavecseseznamem"/>
        <w:numPr>
          <w:ilvl w:val="0"/>
          <w:numId w:val="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shodně konstatují, že Smlouva byla v registru smluv zveřejněna v otevřeném formátu a ve strojově čitelné podobě až po uplynutí zákonné lhůty 3 měsíců, a že jsou si vědomy právních následků s tím spojených.</w:t>
      </w:r>
    </w:p>
    <w:p>
      <w:pPr>
        <w:pStyle w:val="Odstavecseseznamem"/>
        <w:numPr>
          <w:ilvl w:val="0"/>
          <w:numId w:val="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zájmu úpravy vzájemných práv a povinností vyplývajících z původně sjednané Smlouvy, s ohledem na skutečnost, že Smluvní strany jednaly s vědomím závaznosti uzavřené Smlouvy a v souladu s jejím obsahem plnily, co si vzájemně ujednaly, a ve snaze napravit </w:t>
      </w:r>
      <w:r>
        <w:rPr>
          <w:rFonts w:ascii="Arial" w:hAnsi="Arial" w:cs="Arial"/>
          <w:sz w:val="22"/>
          <w:szCs w:val="22"/>
        </w:rPr>
        <w:lastRenderedPageBreak/>
        <w:t>stav vzniklý v důsledku pozdního uveřejnění Smlouvy v registru smluv, sjednávají Smluvní strany tuto Dohodu ve znění, jak je dále uvedeno.</w:t>
      </w:r>
    </w:p>
    <w:p>
      <w:pPr>
        <w:pStyle w:val="Odstavecseseznamem"/>
        <w:numPr>
          <w:ilvl w:val="0"/>
          <w:numId w:val="2"/>
        </w:numPr>
        <w:spacing w:before="240" w:after="240"/>
        <w:ind w:left="426" w:hanging="69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PŘEDMĚT DOHODY</w:t>
      </w:r>
    </w:p>
    <w:p>
      <w:pPr>
        <w:pStyle w:val="Odstavecseseznamem"/>
        <w:numPr>
          <w:ilvl w:val="0"/>
          <w:numId w:val="3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si tímto ujednáním vzájemně stvrzují, že obsah vzájemných práv a povinností, který touto Dohodou nově sjednávají, je zcela a beze zbytku vyjádřen textem původně sjednané Smlouvy, která tvoří pro tyto účely přílohu této Dohody. Lhůty se rovněž řídí původně sjednanou Smlouvou a počítají se od uplynutí 31 dnů od data jejího uzavření.</w:t>
      </w:r>
    </w:p>
    <w:p>
      <w:pPr>
        <w:pStyle w:val="Odstavecseseznamem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veškerá vzájemně poskytnutá plnění na základě původně sjednané Smlouvy považují za plnění dle této Dohody a že v souvislosti se vzájemně poskytnutým plněním nebudou vzájemně vznášet vůči druhé Smluvní straně nároky z titulu bezdůvodného obohacení.</w:t>
      </w:r>
    </w:p>
    <w:p>
      <w:pPr>
        <w:pStyle w:val="Odstavecseseznamem"/>
        <w:numPr>
          <w:ilvl w:val="0"/>
          <w:numId w:val="3"/>
        </w:numPr>
        <w:contextualSpacing w:val="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veškerá budoucí plnění z této Dohody, která mají být od okamžiku jejího uveřejnění v registru smluv plněna v souladu s obsahem vzájemných závazků vyjádřeným v příloze této Dohody, budou splněna podle sjednaných podmínek.</w:t>
      </w:r>
    </w:p>
    <w:bookmarkEnd w:id="0"/>
    <w:p>
      <w:pPr>
        <w:pStyle w:val="Odstavecseseznamem"/>
        <w:numPr>
          <w:ilvl w:val="0"/>
          <w:numId w:val="3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strana, která je povinným subjektem pro zveřejňování v registru smluv dle Smlouvy, se tímto zavazuje druhé Smluvní straně k neprodlenému zveřejnění této Dohody a její kompletní přílohy v registru smluv v souladu s ustanovením § 5 zákona o registru smluv. </w:t>
      </w:r>
    </w:p>
    <w:p>
      <w:pPr>
        <w:pStyle w:val="Odstavecseseznamem"/>
        <w:numPr>
          <w:ilvl w:val="0"/>
          <w:numId w:val="2"/>
        </w:numPr>
        <w:spacing w:before="240" w:after="240"/>
        <w:ind w:left="425" w:hanging="68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ZÁVĚREČNÁ USTANOVENÍ</w:t>
      </w:r>
    </w:p>
    <w:p>
      <w:pPr>
        <w:pStyle w:val="Odstavecseseznamem"/>
        <w:numPr>
          <w:ilvl w:val="0"/>
          <w:numId w:val="4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Dohoda je uzavírána elektronicky za využití kvalifikovaných/uznávaných elektronických podpisů, postačí jedno vyhotovení Dohody, na kterém jsou zaznamenány kvalifikované/uznávané elektronické podpisy zástupců Smluvních stran.  </w:t>
      </w:r>
    </w:p>
    <w:p>
      <w:pPr>
        <w:pStyle w:val="Odstavecseseznamem"/>
        <w:numPr>
          <w:ilvl w:val="0"/>
          <w:numId w:val="4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Dohoda je uzavřena dnem podpisu oběma Smluvními stranami a účinná dnem uveřejnění v registru smluv, přičemž uveřejnění Dohody zajistí Objednatel. </w:t>
      </w:r>
    </w:p>
    <w:p>
      <w:pPr>
        <w:rPr>
          <w:rFonts w:ascii="Arial" w:hAnsi="Arial" w:cs="Arial"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Doložka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Dohoda byla uzavřena v souladu s usnesením Rady města Žďár nad Sázavou č. 2292/2023/SRI/RM přijatým na schůzi č. 38 konané dne 04.12.2023.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>
      <w:pPr>
        <w:spacing w:before="120"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Přílohy</w:t>
      </w:r>
    </w:p>
    <w:p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 – Smlouva o dílo</w:t>
      </w: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 Žďáru nad Sázavou dne </w:t>
      </w:r>
      <w:r>
        <w:rPr>
          <w:rFonts w:ascii="Arial" w:hAnsi="Arial" w:cs="Arial"/>
          <w:i/>
          <w:iCs/>
          <w:sz w:val="22"/>
          <w:szCs w:val="22"/>
        </w:rPr>
        <w:t>dle el. podpisu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 Brně dne </w:t>
      </w:r>
      <w:r>
        <w:rPr>
          <w:rFonts w:ascii="Arial" w:hAnsi="Arial" w:cs="Arial"/>
          <w:i/>
          <w:iCs/>
          <w:sz w:val="22"/>
          <w:szCs w:val="22"/>
        </w:rPr>
        <w:t>dle el. podpisu</w:t>
      </w: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.....................................</w:t>
      </w: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Zhotovitel</w:t>
      </w: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Martin Mrkos, ACCA, 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Tomáš Blažek, jednatel</w:t>
      </w:r>
    </w:p>
    <w:sectPr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2136678683"/>
      <w:docPartObj>
        <w:docPartGallery w:val="Page Numbers (Bottom of Page)"/>
        <w:docPartUnique/>
      </w:docPartObj>
    </w:sdtPr>
    <w:sdtContent>
      <w:p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1297798999"/>
      <w:docPartObj>
        <w:docPartGallery w:val="Page Numbers (Bottom of Page)"/>
        <w:docPartUnique/>
      </w:docPartObj>
    </w:sdtPr>
    <w:sdtContent>
      <w:p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  <w:r>
          <w:rPr>
            <w:rStyle w:val="slostrnky"/>
          </w:rPr>
          <w:t xml:space="preserve"> / </w:t>
        </w: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NUMPAGES   \* MERGEFORMAT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>
    <w:pPr>
      <w:pStyle w:val="Zpat"/>
      <w:ind w:right="360"/>
      <w:jc w:val="center"/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469984" cy="847665"/>
          <wp:effectExtent l="0" t="0" r="0" b="0"/>
          <wp:wrapNone/>
          <wp:docPr id="15" name="Obrázek 15" descr="Obsah obrázku Písmo, symbol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903636" name="Obrázek 1" descr="Obsah obrázku Písmo, symbol, Grafika, logo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9984" cy="847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13EAF"/>
    <w:multiLevelType w:val="multilevel"/>
    <w:tmpl w:val="F30A62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4721BC3"/>
    <w:multiLevelType w:val="multilevel"/>
    <w:tmpl w:val="F30A62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FB279CF"/>
    <w:multiLevelType w:val="hybridMultilevel"/>
    <w:tmpl w:val="8E3E6E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E25E60"/>
    <w:multiLevelType w:val="hybridMultilevel"/>
    <w:tmpl w:val="C402FAA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E3A3C22"/>
    <w:multiLevelType w:val="hybridMultilevel"/>
    <w:tmpl w:val="7EEEE80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FD779-D14D-0D49-A3FD-F546C123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kern w:val="0"/>
      <w14:ligatures w14:val="none"/>
    </w:rPr>
  </w:style>
  <w:style w:type="character" w:styleId="slostrnky">
    <w:name w:val="page number"/>
    <w:basedOn w:val="Standardnpsmoodstavce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6607D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kern w:val="0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Pr>
      <w:kern w:val="0"/>
      <w14:ligatures w14:val="none"/>
    </w:rPr>
  </w:style>
  <w:style w:type="paragraph" w:styleId="Revize">
    <w:name w:val="Revision"/>
    <w:hidden/>
    <w:uiPriority w:val="99"/>
    <w:semiHidden/>
    <w:rPr>
      <w:kern w:val="0"/>
      <w:sz w:val="22"/>
      <w:szCs w:val="22"/>
      <w14:ligatures w14:val="none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089BCA1-C71B-3D47-B6AD-D8FE7894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641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Mičkalová | URBAN LEGAL</dc:creator>
  <cp:keywords/>
  <dc:description/>
  <cp:lastModifiedBy>Kotoučková Jana Bc. DiS.</cp:lastModifiedBy>
  <cp:revision>5</cp:revision>
  <cp:lastPrinted>2025-11-12T08:08:00Z</cp:lastPrinted>
  <dcterms:created xsi:type="dcterms:W3CDTF">2025-11-12T06:03:00Z</dcterms:created>
  <dcterms:modified xsi:type="dcterms:W3CDTF">2025-11-14T07:19:00Z</dcterms:modified>
</cp:coreProperties>
</file>