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B4BC" w14:textId="77777777" w:rsidR="00697164" w:rsidRDefault="00697164" w:rsidP="00585DEF"/>
    <w:p w14:paraId="0F9B46C6" w14:textId="77777777" w:rsidR="00377D65" w:rsidRPr="00377D65" w:rsidRDefault="003601F9" w:rsidP="00377D6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77D65">
        <w:rPr>
          <w:rFonts w:asciiTheme="majorHAnsi" w:hAnsiTheme="majorHAnsi" w:cstheme="majorHAnsi"/>
          <w:b/>
          <w:bCs/>
          <w:sz w:val="28"/>
          <w:szCs w:val="28"/>
        </w:rPr>
        <w:t>Smlouva o poskytování služeb v oblasti BOZP</w:t>
      </w:r>
      <w:r w:rsidR="004014AA">
        <w:rPr>
          <w:rFonts w:asciiTheme="majorHAnsi" w:hAnsiTheme="majorHAnsi" w:cstheme="majorHAnsi"/>
          <w:b/>
          <w:bCs/>
          <w:sz w:val="28"/>
          <w:szCs w:val="28"/>
        </w:rPr>
        <w:t xml:space="preserve"> a PO</w:t>
      </w:r>
    </w:p>
    <w:p w14:paraId="52F6CF6D" w14:textId="77777777" w:rsidR="006331B4" w:rsidRDefault="003601F9" w:rsidP="00377D65">
      <w:pPr>
        <w:jc w:val="center"/>
        <w:rPr>
          <w:rFonts w:asciiTheme="majorHAnsi" w:hAnsiTheme="majorHAnsi" w:cstheme="majorHAnsi"/>
        </w:rPr>
      </w:pPr>
      <w:r w:rsidRPr="00377D65">
        <w:rPr>
          <w:rFonts w:asciiTheme="majorHAnsi" w:hAnsiTheme="majorHAnsi" w:cstheme="majorHAnsi"/>
        </w:rPr>
        <w:t xml:space="preserve">uzavřená ve smyslu ustanovení § </w:t>
      </w:r>
      <w:r w:rsidR="003C557F">
        <w:rPr>
          <w:rFonts w:asciiTheme="majorHAnsi" w:hAnsiTheme="majorHAnsi" w:cstheme="majorHAnsi"/>
        </w:rPr>
        <w:t>1746</w:t>
      </w:r>
      <w:r w:rsidRPr="00377D65">
        <w:rPr>
          <w:rFonts w:asciiTheme="majorHAnsi" w:hAnsiTheme="majorHAnsi" w:cstheme="majorHAnsi"/>
        </w:rPr>
        <w:t xml:space="preserve"> a násl. zákona č. 89/2012 Sb., občanský zákoník, </w:t>
      </w:r>
    </w:p>
    <w:p w14:paraId="61807CF6" w14:textId="77777777" w:rsidR="00377D65" w:rsidRDefault="003601F9" w:rsidP="00377D65">
      <w:pPr>
        <w:jc w:val="center"/>
        <w:rPr>
          <w:rFonts w:asciiTheme="majorHAnsi" w:hAnsiTheme="majorHAnsi" w:cstheme="majorHAnsi"/>
        </w:rPr>
      </w:pPr>
      <w:r w:rsidRPr="00377D65">
        <w:rPr>
          <w:rFonts w:asciiTheme="majorHAnsi" w:hAnsiTheme="majorHAnsi" w:cstheme="majorHAnsi"/>
        </w:rPr>
        <w:t>ve znění</w:t>
      </w:r>
      <w:r w:rsidR="00377D65">
        <w:rPr>
          <w:rFonts w:asciiTheme="majorHAnsi" w:hAnsiTheme="majorHAnsi" w:cstheme="majorHAnsi"/>
        </w:rPr>
        <w:t xml:space="preserve"> </w:t>
      </w:r>
      <w:r w:rsidRPr="00377D65">
        <w:rPr>
          <w:rFonts w:asciiTheme="majorHAnsi" w:hAnsiTheme="majorHAnsi" w:cstheme="majorHAnsi"/>
        </w:rPr>
        <w:t>pozdějších předpisů</w:t>
      </w:r>
    </w:p>
    <w:p w14:paraId="1946C695" w14:textId="77777777" w:rsidR="003601F9" w:rsidRDefault="003601F9" w:rsidP="003601F9"/>
    <w:p w14:paraId="4B3CF41B" w14:textId="77777777" w:rsidR="00135FC3" w:rsidRPr="00394DC1" w:rsidRDefault="00212B3D" w:rsidP="003601F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C6D8F90" w14:textId="1723977E" w:rsidR="00926341" w:rsidRPr="00527408" w:rsidRDefault="00926341" w:rsidP="00926341">
      <w:pPr>
        <w:rPr>
          <w:rFonts w:asciiTheme="majorHAnsi" w:hAnsiTheme="majorHAnsi" w:cstheme="majorHAnsi"/>
        </w:rPr>
      </w:pPr>
      <w:r w:rsidRPr="009845A7">
        <w:rPr>
          <w:rFonts w:asciiTheme="majorHAnsi" w:hAnsiTheme="majorHAnsi" w:cstheme="majorHAnsi"/>
          <w:b/>
          <w:bCs/>
        </w:rPr>
        <w:t>Objednatel</w:t>
      </w:r>
      <w:r>
        <w:rPr>
          <w:rFonts w:asciiTheme="majorHAnsi" w:hAnsiTheme="majorHAnsi" w:cstheme="majorHAnsi"/>
          <w:b/>
          <w:bCs/>
        </w:rPr>
        <w:t xml:space="preserve"> (zákazník)</w:t>
      </w:r>
      <w:r w:rsidRPr="009845A7">
        <w:rPr>
          <w:rFonts w:asciiTheme="majorHAnsi" w:hAnsiTheme="majorHAnsi" w:cstheme="majorHAnsi"/>
          <w:b/>
          <w:bCs/>
        </w:rPr>
        <w:t>:</w:t>
      </w:r>
      <w:r w:rsidRPr="009845A7">
        <w:rPr>
          <w:rFonts w:asciiTheme="majorHAnsi" w:hAnsiTheme="majorHAnsi" w:cstheme="majorHAnsi"/>
        </w:rPr>
        <w:tab/>
      </w:r>
      <w:r w:rsidR="00527408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ab/>
      </w:r>
      <w:r w:rsidR="00527408" w:rsidRPr="00527408">
        <w:rPr>
          <w:rFonts w:asciiTheme="majorHAnsi" w:hAnsiTheme="majorHAnsi" w:cstheme="majorHAnsi"/>
          <w:sz w:val="18"/>
          <w:szCs w:val="18"/>
        </w:rPr>
        <w:t>Základní škola a Mateřská škola Uherský Brod-</w:t>
      </w:r>
      <w:proofErr w:type="spellStart"/>
      <w:r w:rsidR="00527408" w:rsidRPr="00527408">
        <w:rPr>
          <w:rFonts w:asciiTheme="majorHAnsi" w:hAnsiTheme="majorHAnsi" w:cstheme="majorHAnsi"/>
          <w:sz w:val="18"/>
          <w:szCs w:val="18"/>
        </w:rPr>
        <w:t>Havřice</w:t>
      </w:r>
      <w:proofErr w:type="spellEnd"/>
      <w:r w:rsidR="00527408" w:rsidRPr="00527408">
        <w:rPr>
          <w:rFonts w:asciiTheme="majorHAnsi" w:hAnsiTheme="majorHAnsi" w:cstheme="majorHAnsi"/>
          <w:sz w:val="18"/>
          <w:szCs w:val="18"/>
        </w:rPr>
        <w:t>, příspěvková organizace</w:t>
      </w:r>
    </w:p>
    <w:p w14:paraId="12298CC3" w14:textId="19DD8221" w:rsidR="00926341" w:rsidRPr="00527408" w:rsidRDefault="00926341" w:rsidP="00926341">
      <w:pPr>
        <w:rPr>
          <w:rFonts w:asciiTheme="majorHAnsi" w:hAnsiTheme="majorHAnsi" w:cstheme="majorHAnsi"/>
        </w:rPr>
      </w:pPr>
      <w:r w:rsidRPr="00527408">
        <w:rPr>
          <w:rFonts w:asciiTheme="majorHAnsi" w:hAnsiTheme="majorHAnsi" w:cstheme="majorHAnsi"/>
        </w:rPr>
        <w:t>Sídlo:</w:t>
      </w:r>
      <w:r w:rsidRPr="00527408">
        <w:rPr>
          <w:rFonts w:asciiTheme="majorHAnsi" w:hAnsiTheme="majorHAnsi" w:cstheme="majorHAnsi"/>
        </w:rPr>
        <w:tab/>
      </w:r>
      <w:r w:rsidRPr="00527408">
        <w:rPr>
          <w:rFonts w:asciiTheme="majorHAnsi" w:hAnsiTheme="majorHAnsi" w:cstheme="majorHAnsi"/>
        </w:rPr>
        <w:tab/>
      </w:r>
      <w:r w:rsidRPr="00527408">
        <w:rPr>
          <w:rFonts w:asciiTheme="majorHAnsi" w:hAnsiTheme="majorHAnsi" w:cstheme="majorHAnsi"/>
        </w:rPr>
        <w:tab/>
      </w:r>
      <w:r w:rsidRPr="00527408">
        <w:rPr>
          <w:rFonts w:asciiTheme="majorHAnsi" w:hAnsiTheme="majorHAnsi" w:cstheme="majorHAnsi"/>
        </w:rPr>
        <w:tab/>
      </w:r>
      <w:r w:rsidR="00527408" w:rsidRPr="00527408">
        <w:rPr>
          <w:rFonts w:asciiTheme="majorHAnsi" w:hAnsiTheme="majorHAnsi" w:cstheme="majorHAnsi"/>
          <w:sz w:val="18"/>
          <w:szCs w:val="18"/>
        </w:rPr>
        <w:t>Brodská 117, 688 01 Uherský Brod</w:t>
      </w:r>
    </w:p>
    <w:p w14:paraId="5F09DBA5" w14:textId="402F61A3" w:rsidR="00926341" w:rsidRPr="00527408" w:rsidRDefault="00926341" w:rsidP="00926341">
      <w:pPr>
        <w:rPr>
          <w:rFonts w:asciiTheme="majorHAnsi" w:hAnsiTheme="majorHAnsi" w:cstheme="majorHAnsi"/>
        </w:rPr>
      </w:pPr>
      <w:r w:rsidRPr="00527408">
        <w:rPr>
          <w:rFonts w:asciiTheme="majorHAnsi" w:hAnsiTheme="majorHAnsi" w:cstheme="majorHAnsi"/>
        </w:rPr>
        <w:t>IČ:</w:t>
      </w:r>
      <w:r w:rsidRPr="00527408">
        <w:rPr>
          <w:rFonts w:asciiTheme="majorHAnsi" w:hAnsiTheme="majorHAnsi" w:cstheme="majorHAnsi"/>
        </w:rPr>
        <w:tab/>
      </w:r>
      <w:r w:rsidRPr="00527408">
        <w:rPr>
          <w:rFonts w:asciiTheme="majorHAnsi" w:hAnsiTheme="majorHAnsi" w:cstheme="majorHAnsi"/>
        </w:rPr>
        <w:tab/>
      </w:r>
      <w:r w:rsidRPr="00527408">
        <w:rPr>
          <w:rFonts w:asciiTheme="majorHAnsi" w:hAnsiTheme="majorHAnsi" w:cstheme="majorHAnsi"/>
        </w:rPr>
        <w:tab/>
      </w:r>
      <w:r w:rsidRPr="00527408">
        <w:rPr>
          <w:rFonts w:asciiTheme="majorHAnsi" w:hAnsiTheme="majorHAnsi" w:cstheme="majorHAnsi"/>
        </w:rPr>
        <w:tab/>
      </w:r>
      <w:r w:rsidR="00527408" w:rsidRPr="00527408">
        <w:rPr>
          <w:rFonts w:asciiTheme="majorHAnsi" w:hAnsiTheme="majorHAnsi" w:cstheme="majorHAnsi"/>
          <w:sz w:val="18"/>
          <w:szCs w:val="18"/>
        </w:rPr>
        <w:t>70932298</w:t>
      </w:r>
      <w:r w:rsidRPr="00527408">
        <w:rPr>
          <w:rFonts w:asciiTheme="majorHAnsi" w:hAnsiTheme="majorHAnsi" w:cstheme="majorHAnsi"/>
        </w:rPr>
        <w:tab/>
      </w:r>
      <w:r w:rsidRPr="00527408">
        <w:rPr>
          <w:rFonts w:asciiTheme="majorHAnsi" w:hAnsiTheme="majorHAnsi" w:cstheme="majorHAnsi"/>
        </w:rPr>
        <w:tab/>
      </w:r>
      <w:r w:rsidRPr="00527408">
        <w:rPr>
          <w:rFonts w:asciiTheme="majorHAnsi" w:hAnsiTheme="majorHAnsi" w:cstheme="majorHAnsi"/>
        </w:rPr>
        <w:tab/>
      </w:r>
      <w:r w:rsidRPr="00527408">
        <w:rPr>
          <w:rFonts w:asciiTheme="majorHAnsi" w:hAnsiTheme="majorHAnsi" w:cstheme="majorHAnsi"/>
        </w:rPr>
        <w:tab/>
      </w:r>
    </w:p>
    <w:p w14:paraId="183C3BBC" w14:textId="359F4176" w:rsidR="00926341" w:rsidRPr="00527408" w:rsidRDefault="00926341" w:rsidP="00926341">
      <w:r w:rsidRPr="00527408">
        <w:rPr>
          <w:rFonts w:asciiTheme="majorHAnsi" w:hAnsiTheme="majorHAnsi" w:cstheme="majorHAnsi"/>
        </w:rPr>
        <w:t>Zastoupen</w:t>
      </w:r>
      <w:r w:rsidRPr="00527408">
        <w:t>:</w:t>
      </w:r>
      <w:r w:rsidRPr="00527408">
        <w:tab/>
      </w:r>
      <w:r w:rsidRPr="00527408">
        <w:tab/>
      </w:r>
      <w:r w:rsidRPr="00527408">
        <w:tab/>
      </w:r>
      <w:r w:rsidR="00527408" w:rsidRPr="00527408">
        <w:rPr>
          <w:rFonts w:asciiTheme="majorHAnsi" w:hAnsiTheme="majorHAnsi" w:cstheme="majorHAnsi"/>
          <w:sz w:val="18"/>
          <w:szCs w:val="18"/>
        </w:rPr>
        <w:t>Mgr. Miroslav Novák</w:t>
      </w:r>
    </w:p>
    <w:p w14:paraId="59CC5943" w14:textId="354F26DE" w:rsidR="00926341" w:rsidRPr="00527408" w:rsidRDefault="00926341" w:rsidP="00926341">
      <w:r w:rsidRPr="00527408">
        <w:rPr>
          <w:rFonts w:asciiTheme="majorHAnsi" w:hAnsiTheme="majorHAnsi" w:cstheme="majorHAnsi"/>
        </w:rPr>
        <w:t>Kontaktní údaje:</w:t>
      </w:r>
      <w:r w:rsidRPr="00527408">
        <w:rPr>
          <w:rFonts w:asciiTheme="majorHAnsi" w:hAnsiTheme="majorHAnsi" w:cstheme="majorHAnsi"/>
        </w:rPr>
        <w:tab/>
        <w:t xml:space="preserve">        </w:t>
      </w:r>
      <w:r w:rsidR="00527408" w:rsidRPr="00527408">
        <w:rPr>
          <w:rFonts w:asciiTheme="majorHAnsi" w:hAnsiTheme="majorHAnsi" w:cstheme="majorHAnsi"/>
        </w:rPr>
        <w:tab/>
      </w:r>
      <w:r w:rsidRPr="00527408">
        <w:rPr>
          <w:rFonts w:ascii="Wingdings" w:hAnsi="Wingdings"/>
          <w:sz w:val="30"/>
          <w:szCs w:val="30"/>
          <w:shd w:val="clear" w:color="auto" w:fill="FFFFFF"/>
        </w:rPr>
        <w:t>)</w:t>
      </w:r>
      <w:r w:rsidR="00527408" w:rsidRPr="00527408">
        <w:rPr>
          <w:rFonts w:asciiTheme="majorHAnsi" w:hAnsiTheme="majorHAnsi" w:cstheme="majorHAnsi"/>
          <w:sz w:val="18"/>
          <w:szCs w:val="18"/>
        </w:rPr>
        <w:t>732 837 579</w:t>
      </w:r>
      <w:r w:rsidRPr="00527408">
        <w:rPr>
          <w:rFonts w:ascii="Wingdings" w:hAnsi="Wingdings"/>
          <w:sz w:val="21"/>
          <w:szCs w:val="21"/>
          <w:shd w:val="clear" w:color="auto" w:fill="FFFFFF"/>
        </w:rPr>
        <w:t xml:space="preserve"> *</w:t>
      </w:r>
      <w:r w:rsidR="00527408" w:rsidRPr="00527408">
        <w:rPr>
          <w:rFonts w:asciiTheme="majorHAnsi" w:hAnsiTheme="majorHAnsi" w:cstheme="majorHAnsi"/>
          <w:sz w:val="18"/>
          <w:szCs w:val="18"/>
        </w:rPr>
        <w:t xml:space="preserve"> reditel@zshavrice.cz</w:t>
      </w:r>
    </w:p>
    <w:p w14:paraId="0F894180" w14:textId="77777777" w:rsidR="00BC6DA2" w:rsidRPr="00394DC1" w:rsidRDefault="00BC6DA2" w:rsidP="00BC6DA2">
      <w:pPr>
        <w:rPr>
          <w:sz w:val="20"/>
          <w:szCs w:val="20"/>
        </w:rPr>
      </w:pPr>
    </w:p>
    <w:p w14:paraId="1FA27D08" w14:textId="77777777" w:rsidR="00B03617" w:rsidRDefault="00B03617" w:rsidP="00BC6DA2"/>
    <w:p w14:paraId="37A351DB" w14:textId="77777777" w:rsidR="00BC6DA2" w:rsidRDefault="00BC6DA2" w:rsidP="00BC6DA2">
      <w:r w:rsidRPr="009845A7">
        <w:rPr>
          <w:rFonts w:asciiTheme="majorHAnsi" w:hAnsiTheme="majorHAnsi" w:cstheme="majorHAnsi"/>
          <w:b/>
          <w:bCs/>
        </w:rPr>
        <w:t>Poskytovatel služeb:</w:t>
      </w:r>
      <w:r w:rsidRPr="009845A7">
        <w:rPr>
          <w:rFonts w:asciiTheme="majorHAnsi" w:hAnsiTheme="majorHAnsi" w:cstheme="majorHAnsi"/>
        </w:rPr>
        <w:t xml:space="preserve"> </w:t>
      </w:r>
      <w:r w:rsidRPr="009845A7">
        <w:rPr>
          <w:rFonts w:asciiTheme="majorHAnsi" w:hAnsiTheme="majorHAnsi" w:cstheme="majorHAnsi"/>
        </w:rPr>
        <w:tab/>
      </w:r>
      <w:r w:rsidR="00052C8E">
        <w:rPr>
          <w:rFonts w:asciiTheme="majorHAnsi" w:hAnsiTheme="majorHAnsi" w:cstheme="majorHAnsi"/>
        </w:rPr>
        <w:tab/>
      </w:r>
      <w:r w:rsidRPr="009845A7">
        <w:rPr>
          <w:rFonts w:cstheme="minorHAnsi"/>
        </w:rPr>
        <w:t xml:space="preserve">Vlastimil </w:t>
      </w:r>
      <w:proofErr w:type="gramStart"/>
      <w:r w:rsidRPr="009845A7">
        <w:rPr>
          <w:rFonts w:cstheme="minorHAnsi"/>
        </w:rPr>
        <w:t xml:space="preserve">Klon </w:t>
      </w:r>
      <w:r w:rsidR="009845A7" w:rsidRPr="009845A7">
        <w:rPr>
          <w:rFonts w:cstheme="minorHAnsi"/>
        </w:rPr>
        <w:t xml:space="preserve"> </w:t>
      </w:r>
      <w:r w:rsidRPr="009845A7">
        <w:rPr>
          <w:rFonts w:cstheme="minorHAnsi"/>
        </w:rPr>
        <w:t>-</w:t>
      </w:r>
      <w:proofErr w:type="gramEnd"/>
      <w:r>
        <w:t xml:space="preserve"> </w:t>
      </w:r>
      <w:r w:rsidR="00D72FCD" w:rsidRPr="0039353E">
        <w:rPr>
          <w:rFonts w:cstheme="minorHAnsi"/>
          <w:b/>
          <w:bCs/>
        </w:rPr>
        <w:t>R</w:t>
      </w:r>
      <w:r w:rsidR="0039353E" w:rsidRPr="0039353E">
        <w:rPr>
          <w:rFonts w:cstheme="minorHAnsi"/>
          <w:b/>
          <w:bCs/>
        </w:rPr>
        <w:t xml:space="preserve">ISK </w:t>
      </w:r>
      <w:proofErr w:type="gramStart"/>
      <w:r w:rsidR="0039353E" w:rsidRPr="0039353E">
        <w:rPr>
          <w:rFonts w:cstheme="minorHAnsi"/>
          <w:b/>
          <w:bCs/>
        </w:rPr>
        <w:t>PATROL</w:t>
      </w:r>
      <w:r w:rsidR="00D72FCD" w:rsidRPr="0039353E">
        <w:rPr>
          <w:rFonts w:cstheme="minorHAnsi"/>
          <w:b/>
          <w:bCs/>
        </w:rPr>
        <w:t xml:space="preserve"> - BOZP</w:t>
      </w:r>
      <w:proofErr w:type="gramEnd"/>
      <w:r w:rsidR="00D72FCD" w:rsidRPr="0039353E">
        <w:rPr>
          <w:rFonts w:cstheme="minorHAnsi"/>
          <w:b/>
          <w:bCs/>
        </w:rPr>
        <w:t xml:space="preserve"> a PO</w:t>
      </w:r>
    </w:p>
    <w:p w14:paraId="0F881002" w14:textId="77777777" w:rsidR="00BC6DA2" w:rsidRPr="009845A7" w:rsidRDefault="00BC6DA2" w:rsidP="00BC6DA2">
      <w:pPr>
        <w:rPr>
          <w:rFonts w:asciiTheme="majorHAnsi" w:hAnsiTheme="majorHAnsi" w:cstheme="majorHAnsi"/>
        </w:rPr>
      </w:pPr>
      <w:r w:rsidRPr="009845A7">
        <w:rPr>
          <w:rFonts w:asciiTheme="majorHAnsi" w:hAnsiTheme="majorHAnsi" w:cstheme="majorHAnsi"/>
        </w:rPr>
        <w:t>Sídlo:</w:t>
      </w:r>
      <w:r w:rsidRPr="009845A7">
        <w:rPr>
          <w:rFonts w:asciiTheme="majorHAnsi" w:hAnsiTheme="majorHAnsi" w:cstheme="majorHAnsi"/>
        </w:rPr>
        <w:tab/>
      </w:r>
      <w:r w:rsidRPr="009845A7">
        <w:rPr>
          <w:rFonts w:asciiTheme="majorHAnsi" w:hAnsiTheme="majorHAnsi" w:cstheme="majorHAnsi"/>
        </w:rPr>
        <w:tab/>
      </w:r>
      <w:r w:rsidRPr="009845A7">
        <w:rPr>
          <w:rFonts w:asciiTheme="majorHAnsi" w:hAnsiTheme="majorHAnsi" w:cstheme="majorHAnsi"/>
        </w:rPr>
        <w:tab/>
      </w:r>
      <w:r w:rsidR="00052C8E">
        <w:rPr>
          <w:rFonts w:asciiTheme="majorHAnsi" w:hAnsiTheme="majorHAnsi" w:cstheme="majorHAnsi"/>
        </w:rPr>
        <w:tab/>
      </w:r>
      <w:r w:rsidRPr="009845A7">
        <w:rPr>
          <w:rFonts w:asciiTheme="majorHAnsi" w:hAnsiTheme="majorHAnsi" w:cstheme="majorHAnsi"/>
        </w:rPr>
        <w:t>Záhorovice 402, 687 71</w:t>
      </w:r>
    </w:p>
    <w:p w14:paraId="71DAE135" w14:textId="77777777" w:rsidR="00BC6DA2" w:rsidRDefault="00BC6DA2" w:rsidP="00BC6DA2">
      <w:r w:rsidRPr="009845A7">
        <w:rPr>
          <w:rFonts w:asciiTheme="majorHAnsi" w:hAnsiTheme="majorHAnsi" w:cstheme="majorHAnsi"/>
        </w:rPr>
        <w:t>IČ:</w:t>
      </w:r>
      <w:r w:rsidRPr="009845A7">
        <w:rPr>
          <w:rFonts w:asciiTheme="majorHAnsi" w:hAnsiTheme="majorHAnsi" w:cstheme="majorHAnsi"/>
        </w:rPr>
        <w:tab/>
      </w:r>
      <w:r w:rsidRPr="009845A7">
        <w:rPr>
          <w:rFonts w:asciiTheme="majorHAnsi" w:hAnsiTheme="majorHAnsi" w:cstheme="majorHAnsi"/>
        </w:rPr>
        <w:tab/>
      </w:r>
      <w:r w:rsidRPr="009845A7">
        <w:rPr>
          <w:rFonts w:asciiTheme="majorHAnsi" w:hAnsiTheme="majorHAnsi" w:cstheme="majorHAnsi"/>
        </w:rPr>
        <w:tab/>
      </w:r>
      <w:r w:rsidR="00052C8E">
        <w:rPr>
          <w:rFonts w:asciiTheme="majorHAnsi" w:hAnsiTheme="majorHAnsi" w:cstheme="majorHAnsi"/>
        </w:rPr>
        <w:tab/>
      </w:r>
      <w:r w:rsidRPr="009845A7">
        <w:rPr>
          <w:rFonts w:asciiTheme="majorHAnsi" w:hAnsiTheme="majorHAnsi" w:cstheme="majorHAnsi"/>
        </w:rPr>
        <w:t>02320371</w:t>
      </w:r>
      <w:r>
        <w:tab/>
      </w:r>
      <w:r>
        <w:tab/>
      </w:r>
      <w:r>
        <w:tab/>
      </w:r>
      <w:r>
        <w:tab/>
      </w:r>
      <w:r>
        <w:tab/>
      </w:r>
    </w:p>
    <w:p w14:paraId="74FEAF34" w14:textId="77777777" w:rsidR="00BC6DA2" w:rsidRDefault="00B03617" w:rsidP="00BC6DA2">
      <w:r w:rsidRPr="00B03617">
        <w:rPr>
          <w:rFonts w:asciiTheme="majorHAnsi" w:hAnsiTheme="majorHAnsi" w:cstheme="majorHAnsi"/>
        </w:rPr>
        <w:t>Kontaktní údaje: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="Wingdings" w:hAnsi="Wingdings"/>
          <w:color w:val="444444"/>
          <w:sz w:val="30"/>
          <w:szCs w:val="30"/>
          <w:shd w:val="clear" w:color="auto" w:fill="FFFFFF"/>
        </w:rPr>
        <w:t>)</w:t>
      </w:r>
      <w:r w:rsidRPr="00B03617">
        <w:rPr>
          <w:rFonts w:asciiTheme="majorHAnsi" w:hAnsiTheme="majorHAnsi" w:cstheme="majorHAnsi"/>
        </w:rPr>
        <w:t>777 281</w:t>
      </w:r>
      <w:r w:rsidR="00146A68">
        <w:rPr>
          <w:rFonts w:asciiTheme="majorHAnsi" w:hAnsiTheme="majorHAnsi" w:cstheme="majorHAnsi"/>
        </w:rPr>
        <w:t> </w:t>
      </w:r>
      <w:r w:rsidRPr="00B03617">
        <w:rPr>
          <w:rFonts w:asciiTheme="majorHAnsi" w:hAnsiTheme="majorHAnsi" w:cstheme="majorHAnsi"/>
        </w:rPr>
        <w:t>278</w:t>
      </w:r>
      <w:r w:rsidR="00146A68">
        <w:rPr>
          <w:rFonts w:asciiTheme="majorHAnsi" w:hAnsiTheme="majorHAnsi" w:cstheme="majorHAnsi"/>
        </w:rPr>
        <w:t xml:space="preserve">   </w:t>
      </w:r>
      <w:r>
        <w:rPr>
          <w:rFonts w:ascii="Wingdings" w:hAnsi="Wingdings"/>
          <w:color w:val="444444"/>
          <w:sz w:val="21"/>
          <w:szCs w:val="21"/>
          <w:shd w:val="clear" w:color="auto" w:fill="FFFFFF"/>
        </w:rPr>
        <w:t>*</w:t>
      </w:r>
      <w:r w:rsidR="003A1822">
        <w:rPr>
          <w:rFonts w:asciiTheme="majorHAnsi" w:hAnsiTheme="majorHAnsi" w:cstheme="majorHAnsi"/>
        </w:rPr>
        <w:t xml:space="preserve"> </w:t>
      </w:r>
      <w:r w:rsidRPr="00B03617">
        <w:rPr>
          <w:rFonts w:asciiTheme="majorHAnsi" w:hAnsiTheme="majorHAnsi" w:cstheme="majorHAnsi"/>
        </w:rPr>
        <w:t>klon.bozp@gmail.com</w:t>
      </w:r>
    </w:p>
    <w:p w14:paraId="69944EF5" w14:textId="77777777" w:rsidR="003601F9" w:rsidRDefault="003601F9" w:rsidP="003601F9"/>
    <w:p w14:paraId="79A5EA96" w14:textId="77777777" w:rsidR="00697164" w:rsidRPr="00394DC1" w:rsidRDefault="00697164" w:rsidP="003601F9">
      <w:pPr>
        <w:rPr>
          <w:sz w:val="20"/>
          <w:szCs w:val="20"/>
        </w:rPr>
      </w:pPr>
    </w:p>
    <w:p w14:paraId="6D2577AC" w14:textId="77777777" w:rsidR="003601F9" w:rsidRPr="009845A7" w:rsidRDefault="003601F9" w:rsidP="009845A7">
      <w:pPr>
        <w:pStyle w:val="Odstavecseseznamem"/>
        <w:numPr>
          <w:ilvl w:val="0"/>
          <w:numId w:val="1"/>
        </w:numPr>
        <w:jc w:val="center"/>
        <w:rPr>
          <w:rFonts w:cstheme="minorHAnsi"/>
        </w:rPr>
      </w:pPr>
      <w:r w:rsidRPr="009845A7">
        <w:rPr>
          <w:rFonts w:cstheme="minorHAnsi"/>
        </w:rPr>
        <w:t>Předmět smlouvy</w:t>
      </w:r>
    </w:p>
    <w:p w14:paraId="516CF300" w14:textId="77777777" w:rsidR="003601F9" w:rsidRDefault="003601F9" w:rsidP="003601F9"/>
    <w:p w14:paraId="5BB32808" w14:textId="77777777" w:rsidR="003601F9" w:rsidRPr="00D972BD" w:rsidRDefault="00052C8E" w:rsidP="003601F9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Poskytovatel</w:t>
      </w:r>
      <w:r w:rsidR="003601F9" w:rsidRPr="00D972BD">
        <w:rPr>
          <w:rFonts w:asciiTheme="majorHAnsi" w:hAnsiTheme="majorHAnsi" w:cstheme="majorHAnsi"/>
          <w:sz w:val="20"/>
          <w:szCs w:val="20"/>
        </w:rPr>
        <w:t xml:space="preserve"> se zavazuje vykonávat pro objednatele odborné </w:t>
      </w:r>
      <w:r w:rsidR="008774AA">
        <w:rPr>
          <w:rFonts w:asciiTheme="majorHAnsi" w:hAnsiTheme="majorHAnsi" w:cstheme="majorHAnsi"/>
          <w:sz w:val="20"/>
          <w:szCs w:val="20"/>
        </w:rPr>
        <w:t>služby</w:t>
      </w:r>
      <w:r w:rsidR="003601F9" w:rsidRPr="00D972BD">
        <w:rPr>
          <w:rFonts w:asciiTheme="majorHAnsi" w:hAnsiTheme="majorHAnsi" w:cstheme="majorHAnsi"/>
          <w:sz w:val="20"/>
          <w:szCs w:val="20"/>
        </w:rPr>
        <w:t xml:space="preserve"> a poradenskou </w:t>
      </w:r>
      <w:r w:rsidR="00394DC7">
        <w:rPr>
          <w:rFonts w:asciiTheme="majorHAnsi" w:hAnsiTheme="majorHAnsi" w:cstheme="majorHAnsi"/>
          <w:sz w:val="20"/>
          <w:szCs w:val="20"/>
        </w:rPr>
        <w:t>činnost</w:t>
      </w:r>
      <w:r w:rsidR="003601F9" w:rsidRPr="00D972BD">
        <w:rPr>
          <w:rFonts w:asciiTheme="majorHAnsi" w:hAnsiTheme="majorHAnsi" w:cstheme="majorHAnsi"/>
          <w:sz w:val="20"/>
          <w:szCs w:val="20"/>
        </w:rPr>
        <w:t xml:space="preserve"> v oblasti </w:t>
      </w:r>
      <w:r w:rsidR="008774AA">
        <w:rPr>
          <w:rFonts w:asciiTheme="majorHAnsi" w:hAnsiTheme="majorHAnsi" w:cstheme="majorHAnsi"/>
          <w:sz w:val="20"/>
          <w:szCs w:val="20"/>
        </w:rPr>
        <w:t>b</w:t>
      </w:r>
      <w:r w:rsidR="003601F9" w:rsidRPr="00D972BD">
        <w:rPr>
          <w:rFonts w:asciiTheme="majorHAnsi" w:hAnsiTheme="majorHAnsi" w:cstheme="majorHAnsi"/>
          <w:sz w:val="20"/>
          <w:szCs w:val="20"/>
        </w:rPr>
        <w:t xml:space="preserve">ezpečnosti a </w:t>
      </w:r>
      <w:r w:rsidR="008774AA">
        <w:rPr>
          <w:rFonts w:asciiTheme="majorHAnsi" w:hAnsiTheme="majorHAnsi" w:cstheme="majorHAnsi"/>
          <w:sz w:val="20"/>
          <w:szCs w:val="20"/>
        </w:rPr>
        <w:t>o</w:t>
      </w:r>
      <w:r w:rsidR="003601F9" w:rsidRPr="00D972BD">
        <w:rPr>
          <w:rFonts w:asciiTheme="majorHAnsi" w:hAnsiTheme="majorHAnsi" w:cstheme="majorHAnsi"/>
          <w:sz w:val="20"/>
          <w:szCs w:val="20"/>
        </w:rPr>
        <w:t>chran</w:t>
      </w:r>
      <w:r w:rsidR="00095085">
        <w:rPr>
          <w:rFonts w:asciiTheme="majorHAnsi" w:hAnsiTheme="majorHAnsi" w:cstheme="majorHAnsi"/>
          <w:sz w:val="20"/>
          <w:szCs w:val="20"/>
        </w:rPr>
        <w:t>y</w:t>
      </w:r>
      <w:r w:rsidR="003601F9" w:rsidRPr="00D972BD">
        <w:rPr>
          <w:rFonts w:asciiTheme="majorHAnsi" w:hAnsiTheme="majorHAnsi" w:cstheme="majorHAnsi"/>
          <w:sz w:val="20"/>
          <w:szCs w:val="20"/>
        </w:rPr>
        <w:t xml:space="preserve"> </w:t>
      </w:r>
      <w:r w:rsidR="008774AA">
        <w:rPr>
          <w:rFonts w:asciiTheme="majorHAnsi" w:hAnsiTheme="majorHAnsi" w:cstheme="majorHAnsi"/>
          <w:sz w:val="20"/>
          <w:szCs w:val="20"/>
        </w:rPr>
        <w:t>z</w:t>
      </w:r>
      <w:r w:rsidR="003601F9" w:rsidRPr="00D972BD">
        <w:rPr>
          <w:rFonts w:asciiTheme="majorHAnsi" w:hAnsiTheme="majorHAnsi" w:cstheme="majorHAnsi"/>
          <w:sz w:val="20"/>
          <w:szCs w:val="20"/>
        </w:rPr>
        <w:t xml:space="preserve">draví při </w:t>
      </w:r>
      <w:r w:rsidR="008774AA">
        <w:rPr>
          <w:rFonts w:asciiTheme="majorHAnsi" w:hAnsiTheme="majorHAnsi" w:cstheme="majorHAnsi"/>
          <w:sz w:val="20"/>
          <w:szCs w:val="20"/>
        </w:rPr>
        <w:t>p</w:t>
      </w:r>
      <w:r w:rsidR="003601F9" w:rsidRPr="00D972BD">
        <w:rPr>
          <w:rFonts w:asciiTheme="majorHAnsi" w:hAnsiTheme="majorHAnsi" w:cstheme="majorHAnsi"/>
          <w:sz w:val="20"/>
          <w:szCs w:val="20"/>
        </w:rPr>
        <w:t>ráci</w:t>
      </w:r>
      <w:r w:rsidR="008774AA">
        <w:rPr>
          <w:rFonts w:asciiTheme="majorHAnsi" w:hAnsiTheme="majorHAnsi" w:cstheme="majorHAnsi"/>
          <w:sz w:val="20"/>
          <w:szCs w:val="20"/>
        </w:rPr>
        <w:t xml:space="preserve"> (BOZP)</w:t>
      </w:r>
      <w:r w:rsidR="00394DC1">
        <w:rPr>
          <w:rFonts w:asciiTheme="majorHAnsi" w:hAnsiTheme="majorHAnsi" w:cstheme="majorHAnsi"/>
          <w:sz w:val="20"/>
          <w:szCs w:val="20"/>
        </w:rPr>
        <w:t xml:space="preserve">, požární ochraně (PO) </w:t>
      </w:r>
      <w:r w:rsidR="00394DC7">
        <w:rPr>
          <w:rFonts w:asciiTheme="majorHAnsi" w:hAnsiTheme="majorHAnsi" w:cstheme="majorHAnsi"/>
          <w:sz w:val="20"/>
          <w:szCs w:val="20"/>
        </w:rPr>
        <w:t xml:space="preserve">a </w:t>
      </w:r>
      <w:r w:rsidR="008774AA">
        <w:rPr>
          <w:rFonts w:asciiTheme="majorHAnsi" w:hAnsiTheme="majorHAnsi" w:cstheme="majorHAnsi"/>
          <w:sz w:val="20"/>
          <w:szCs w:val="20"/>
        </w:rPr>
        <w:t>obecného</w:t>
      </w:r>
      <w:r w:rsidR="00394DC7" w:rsidRPr="00394DC7">
        <w:rPr>
          <w:rFonts w:asciiTheme="majorHAnsi" w:hAnsiTheme="majorHAnsi" w:cstheme="majorHAnsi"/>
          <w:sz w:val="20"/>
          <w:szCs w:val="20"/>
        </w:rPr>
        <w:t xml:space="preserve"> nařízení o ochraně osobních údajů</w:t>
      </w:r>
      <w:r w:rsidR="008774AA">
        <w:rPr>
          <w:rFonts w:asciiTheme="majorHAnsi" w:hAnsiTheme="majorHAnsi" w:cstheme="majorHAnsi"/>
          <w:sz w:val="20"/>
          <w:szCs w:val="20"/>
        </w:rPr>
        <w:t xml:space="preserve"> (GDPR)</w:t>
      </w:r>
      <w:r w:rsidR="003601F9" w:rsidRPr="00D972BD">
        <w:rPr>
          <w:rFonts w:asciiTheme="majorHAnsi" w:hAnsiTheme="majorHAnsi" w:cstheme="majorHAnsi"/>
          <w:sz w:val="20"/>
          <w:szCs w:val="20"/>
        </w:rPr>
        <w:t xml:space="preserve"> v souladu s příslušnými právními předpisy</w:t>
      </w:r>
      <w:r w:rsidR="008774AA">
        <w:rPr>
          <w:rFonts w:asciiTheme="majorHAnsi" w:hAnsiTheme="majorHAnsi" w:cstheme="majorHAnsi"/>
          <w:sz w:val="20"/>
          <w:szCs w:val="20"/>
        </w:rPr>
        <w:t>.</w:t>
      </w:r>
      <w:r w:rsidR="003601F9" w:rsidRPr="00D972BD">
        <w:rPr>
          <w:rFonts w:asciiTheme="majorHAnsi" w:hAnsiTheme="majorHAnsi" w:cstheme="majorHAnsi"/>
          <w:sz w:val="20"/>
          <w:szCs w:val="20"/>
        </w:rPr>
        <w:t xml:space="preserve"> </w:t>
      </w:r>
      <w:r w:rsidR="008774AA">
        <w:rPr>
          <w:rFonts w:asciiTheme="majorHAnsi" w:hAnsiTheme="majorHAnsi" w:cstheme="majorHAnsi"/>
          <w:sz w:val="20"/>
          <w:szCs w:val="20"/>
        </w:rPr>
        <w:t>O</w:t>
      </w:r>
      <w:r w:rsidR="003601F9" w:rsidRPr="00D972BD">
        <w:rPr>
          <w:rFonts w:asciiTheme="majorHAnsi" w:hAnsiTheme="majorHAnsi" w:cstheme="majorHAnsi"/>
          <w:sz w:val="20"/>
          <w:szCs w:val="20"/>
        </w:rPr>
        <w:t xml:space="preserve">bjednatel se zavazuje takto prováděné </w:t>
      </w:r>
      <w:r w:rsidR="008774AA">
        <w:rPr>
          <w:rFonts w:asciiTheme="majorHAnsi" w:hAnsiTheme="majorHAnsi" w:cstheme="majorHAnsi"/>
          <w:sz w:val="20"/>
          <w:szCs w:val="20"/>
        </w:rPr>
        <w:t>služby</w:t>
      </w:r>
      <w:r w:rsidR="003601F9" w:rsidRPr="00D972BD">
        <w:rPr>
          <w:rFonts w:asciiTheme="majorHAnsi" w:hAnsiTheme="majorHAnsi" w:cstheme="majorHAnsi"/>
          <w:sz w:val="20"/>
          <w:szCs w:val="20"/>
        </w:rPr>
        <w:t xml:space="preserve"> převzít a zaplatit za je</w:t>
      </w:r>
      <w:r w:rsidR="008774AA">
        <w:rPr>
          <w:rFonts w:asciiTheme="majorHAnsi" w:hAnsiTheme="majorHAnsi" w:cstheme="majorHAnsi"/>
          <w:sz w:val="20"/>
          <w:szCs w:val="20"/>
        </w:rPr>
        <w:t>jich</w:t>
      </w:r>
      <w:r w:rsidR="003601F9" w:rsidRPr="00D972BD">
        <w:rPr>
          <w:rFonts w:asciiTheme="majorHAnsi" w:hAnsiTheme="majorHAnsi" w:cstheme="majorHAnsi"/>
          <w:sz w:val="20"/>
          <w:szCs w:val="20"/>
        </w:rPr>
        <w:t xml:space="preserve"> zhotovení cenu podle čl. III této smlouvy.</w:t>
      </w:r>
    </w:p>
    <w:p w14:paraId="03139D5E" w14:textId="77777777" w:rsidR="003601F9" w:rsidRPr="00D972BD" w:rsidRDefault="003601F9" w:rsidP="003601F9">
      <w:pPr>
        <w:rPr>
          <w:rFonts w:asciiTheme="majorHAnsi" w:hAnsiTheme="majorHAnsi" w:cstheme="majorHAnsi"/>
          <w:sz w:val="20"/>
          <w:szCs w:val="20"/>
        </w:rPr>
      </w:pPr>
    </w:p>
    <w:p w14:paraId="2288C630" w14:textId="77777777" w:rsidR="003601F9" w:rsidRPr="00FC2226" w:rsidRDefault="003601F9" w:rsidP="00FC2226">
      <w:pPr>
        <w:pStyle w:val="Odstavecseseznamem"/>
        <w:numPr>
          <w:ilvl w:val="0"/>
          <w:numId w:val="1"/>
        </w:numPr>
        <w:jc w:val="center"/>
        <w:rPr>
          <w:rFonts w:cstheme="minorHAnsi"/>
        </w:rPr>
      </w:pPr>
      <w:r w:rsidRPr="00FC2226">
        <w:rPr>
          <w:rFonts w:cstheme="minorHAnsi"/>
        </w:rPr>
        <w:t xml:space="preserve">Popis </w:t>
      </w:r>
      <w:r w:rsidR="007F042D">
        <w:rPr>
          <w:rFonts w:cstheme="minorHAnsi"/>
        </w:rPr>
        <w:t>služeb</w:t>
      </w:r>
    </w:p>
    <w:p w14:paraId="7427EB44" w14:textId="77777777" w:rsidR="003601F9" w:rsidRPr="00D972BD" w:rsidRDefault="003601F9" w:rsidP="003601F9">
      <w:pPr>
        <w:rPr>
          <w:rFonts w:asciiTheme="majorHAnsi" w:hAnsiTheme="majorHAnsi" w:cstheme="majorHAnsi"/>
          <w:sz w:val="20"/>
          <w:szCs w:val="20"/>
        </w:rPr>
      </w:pPr>
    </w:p>
    <w:p w14:paraId="3A7979A7" w14:textId="77777777" w:rsidR="00F64B1D" w:rsidRDefault="00052C8E" w:rsidP="003601F9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F64B1D">
        <w:rPr>
          <w:rFonts w:asciiTheme="majorHAnsi" w:hAnsiTheme="majorHAnsi" w:cstheme="majorHAnsi"/>
          <w:sz w:val="20"/>
          <w:szCs w:val="20"/>
        </w:rPr>
        <w:t>Poskytovatel</w:t>
      </w:r>
      <w:r w:rsidR="003601F9" w:rsidRPr="00F64B1D">
        <w:rPr>
          <w:rFonts w:asciiTheme="majorHAnsi" w:hAnsiTheme="majorHAnsi" w:cstheme="majorHAnsi"/>
          <w:sz w:val="20"/>
          <w:szCs w:val="20"/>
        </w:rPr>
        <w:t xml:space="preserve"> se zavazuje provádět </w:t>
      </w:r>
      <w:r w:rsidR="00F64B1D" w:rsidRPr="00F64B1D">
        <w:rPr>
          <w:rFonts w:asciiTheme="majorHAnsi" w:hAnsiTheme="majorHAnsi" w:cstheme="majorHAnsi"/>
          <w:sz w:val="20"/>
          <w:szCs w:val="20"/>
        </w:rPr>
        <w:t>pravidelně následující pravidelné roční služby:</w:t>
      </w:r>
    </w:p>
    <w:p w14:paraId="613CCF83" w14:textId="77777777" w:rsidR="006C7D40" w:rsidRPr="00394DC1" w:rsidRDefault="006C7D40" w:rsidP="006C7D40">
      <w:pPr>
        <w:pStyle w:val="Odstavecseseznamem"/>
        <w:rPr>
          <w:rFonts w:asciiTheme="majorHAnsi" w:hAnsiTheme="majorHAnsi" w:cstheme="majorHAnsi"/>
          <w:sz w:val="20"/>
          <w:szCs w:val="20"/>
        </w:rPr>
      </w:pPr>
    </w:p>
    <w:p w14:paraId="74F1B83E" w14:textId="77777777" w:rsidR="00697164" w:rsidRDefault="006C7D40" w:rsidP="00A54245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</w:t>
      </w:r>
      <w:r w:rsidR="00F64B1D" w:rsidRPr="00095085">
        <w:rPr>
          <w:rFonts w:asciiTheme="majorHAnsi" w:hAnsiTheme="majorHAnsi" w:cstheme="majorHAnsi"/>
          <w:sz w:val="20"/>
          <w:szCs w:val="20"/>
        </w:rPr>
        <w:t xml:space="preserve">oční prověrky </w:t>
      </w:r>
      <w:r w:rsidR="00095085" w:rsidRPr="00095085">
        <w:rPr>
          <w:rFonts w:asciiTheme="majorHAnsi" w:hAnsiTheme="majorHAnsi" w:cstheme="majorHAnsi"/>
          <w:sz w:val="20"/>
          <w:szCs w:val="20"/>
        </w:rPr>
        <w:t xml:space="preserve">pro </w:t>
      </w:r>
      <w:r w:rsidR="00F64B1D" w:rsidRPr="00095085">
        <w:rPr>
          <w:rFonts w:asciiTheme="majorHAnsi" w:hAnsiTheme="majorHAnsi" w:cstheme="majorHAnsi"/>
          <w:sz w:val="20"/>
          <w:szCs w:val="20"/>
        </w:rPr>
        <w:t xml:space="preserve">dodržování bezpečnosti a ochrany zdraví při práci (BOZP), dle § 108 zákoníku práce, </w:t>
      </w:r>
    </w:p>
    <w:p w14:paraId="4D77E6FE" w14:textId="12D980E5" w:rsidR="00B61301" w:rsidRPr="00527408" w:rsidRDefault="00B61301" w:rsidP="00527408">
      <w:pPr>
        <w:pStyle w:val="Odstavecseseznamem"/>
        <w:rPr>
          <w:rFonts w:cstheme="min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preventivní prohlídk</w:t>
      </w:r>
      <w:r w:rsidR="008F38C6">
        <w:rPr>
          <w:rFonts w:asciiTheme="majorHAnsi" w:hAnsiTheme="majorHAnsi" w:cstheme="majorHAnsi"/>
          <w:sz w:val="20"/>
          <w:szCs w:val="20"/>
        </w:rPr>
        <w:t>y</w:t>
      </w:r>
      <w:r>
        <w:rPr>
          <w:rFonts w:asciiTheme="majorHAnsi" w:hAnsiTheme="majorHAnsi" w:cstheme="majorHAnsi"/>
          <w:sz w:val="20"/>
          <w:szCs w:val="20"/>
        </w:rPr>
        <w:t xml:space="preserve"> objektů objednatele</w:t>
      </w:r>
      <w:r w:rsidR="008F38C6">
        <w:rPr>
          <w:rFonts w:asciiTheme="majorHAnsi" w:hAnsiTheme="majorHAnsi" w:cstheme="majorHAnsi"/>
          <w:sz w:val="20"/>
          <w:szCs w:val="20"/>
        </w:rPr>
        <w:t xml:space="preserve"> dle § 5 odst. 1 písm. e) </w:t>
      </w:r>
      <w:r w:rsidR="008F38C6" w:rsidRPr="008F38C6">
        <w:rPr>
          <w:rFonts w:asciiTheme="majorHAnsi" w:hAnsiTheme="majorHAnsi" w:cstheme="majorHAnsi"/>
          <w:sz w:val="20"/>
          <w:szCs w:val="20"/>
        </w:rPr>
        <w:t>zákona č. 133/1985 Sb.</w:t>
      </w:r>
      <w:r w:rsidR="0043574E">
        <w:rPr>
          <w:rFonts w:asciiTheme="majorHAnsi" w:hAnsiTheme="majorHAnsi" w:cstheme="majorHAnsi"/>
          <w:sz w:val="20"/>
          <w:szCs w:val="20"/>
        </w:rPr>
        <w:t xml:space="preserve"> o požární ochraně (PO)</w:t>
      </w:r>
      <w:r w:rsidR="008F38C6" w:rsidRPr="008F38C6">
        <w:rPr>
          <w:rFonts w:asciiTheme="majorHAnsi" w:hAnsiTheme="majorHAnsi" w:cstheme="majorHAnsi"/>
          <w:sz w:val="20"/>
          <w:szCs w:val="20"/>
        </w:rPr>
        <w:t xml:space="preserve"> ve znění pozdějších předpisů</w:t>
      </w:r>
      <w:r w:rsidR="008F38C6">
        <w:rPr>
          <w:rFonts w:asciiTheme="majorHAnsi" w:hAnsiTheme="majorHAnsi" w:cstheme="majorHAnsi"/>
          <w:sz w:val="20"/>
          <w:szCs w:val="20"/>
        </w:rPr>
        <w:t xml:space="preserve">, </w:t>
      </w:r>
      <w:r w:rsidR="008F38C6" w:rsidRPr="00095085">
        <w:rPr>
          <w:rFonts w:asciiTheme="majorHAnsi" w:hAnsiTheme="majorHAnsi" w:cstheme="majorHAnsi"/>
          <w:sz w:val="20"/>
          <w:szCs w:val="20"/>
        </w:rPr>
        <w:t>včetně zpracování zápisu z</w:t>
      </w:r>
      <w:r w:rsidR="008F38C6">
        <w:rPr>
          <w:rFonts w:asciiTheme="majorHAnsi" w:hAnsiTheme="majorHAnsi" w:cstheme="majorHAnsi"/>
          <w:sz w:val="20"/>
          <w:szCs w:val="20"/>
        </w:rPr>
        <w:t> těchto kontrol</w:t>
      </w:r>
      <w:r w:rsidR="008F38C6" w:rsidRPr="00095085">
        <w:rPr>
          <w:rFonts w:asciiTheme="majorHAnsi" w:hAnsiTheme="majorHAnsi" w:cstheme="majorHAnsi"/>
          <w:sz w:val="20"/>
          <w:szCs w:val="20"/>
        </w:rPr>
        <w:t xml:space="preserve"> v rozsahu </w:t>
      </w:r>
      <w:r w:rsidR="008F38C6" w:rsidRPr="00527408">
        <w:rPr>
          <w:rFonts w:cstheme="minorHAnsi"/>
          <w:sz w:val="20"/>
          <w:szCs w:val="20"/>
        </w:rPr>
        <w:t xml:space="preserve">pro </w:t>
      </w:r>
      <w:r w:rsidR="00527408" w:rsidRPr="00527408">
        <w:rPr>
          <w:rFonts w:cstheme="minorHAnsi"/>
          <w:sz w:val="20"/>
          <w:szCs w:val="20"/>
        </w:rPr>
        <w:t>3</w:t>
      </w:r>
      <w:r w:rsidR="00542A06" w:rsidRPr="00527408">
        <w:rPr>
          <w:rFonts w:cstheme="minorHAnsi"/>
          <w:sz w:val="20"/>
          <w:szCs w:val="20"/>
        </w:rPr>
        <w:t xml:space="preserve"> </w:t>
      </w:r>
      <w:r w:rsidR="00542A06" w:rsidRPr="00527408">
        <w:rPr>
          <w:rFonts w:cstheme="minorHAnsi"/>
          <w:color w:val="000000" w:themeColor="text1"/>
          <w:sz w:val="20"/>
          <w:szCs w:val="20"/>
        </w:rPr>
        <w:t>ks</w:t>
      </w:r>
      <w:r w:rsidR="00527408">
        <w:rPr>
          <w:rFonts w:cstheme="minorHAnsi"/>
          <w:color w:val="000000" w:themeColor="text1"/>
          <w:sz w:val="20"/>
          <w:szCs w:val="20"/>
        </w:rPr>
        <w:t xml:space="preserve"> </w:t>
      </w:r>
      <w:r w:rsidR="008F38C6" w:rsidRPr="00527408">
        <w:rPr>
          <w:rFonts w:cstheme="minorHAnsi"/>
          <w:color w:val="000000" w:themeColor="text1"/>
          <w:sz w:val="20"/>
          <w:szCs w:val="20"/>
        </w:rPr>
        <w:t>objekt</w:t>
      </w:r>
      <w:r w:rsidR="00212B3D" w:rsidRPr="00527408">
        <w:rPr>
          <w:rFonts w:cstheme="minorHAnsi"/>
          <w:color w:val="000000" w:themeColor="text1"/>
          <w:sz w:val="20"/>
          <w:szCs w:val="20"/>
        </w:rPr>
        <w:t>ů</w:t>
      </w:r>
      <w:r w:rsidR="008F38C6" w:rsidRPr="00527408">
        <w:rPr>
          <w:rFonts w:cstheme="minorHAnsi"/>
          <w:color w:val="000000" w:themeColor="text1"/>
          <w:sz w:val="20"/>
          <w:szCs w:val="20"/>
        </w:rPr>
        <w:t>;</w:t>
      </w:r>
    </w:p>
    <w:p w14:paraId="0BE57E43" w14:textId="77777777" w:rsidR="00F64B1D" w:rsidRPr="00A54245" w:rsidRDefault="006C7D40" w:rsidP="00F64B1D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V</w:t>
      </w:r>
      <w:r w:rsidR="00697164">
        <w:rPr>
          <w:rFonts w:asciiTheme="majorHAnsi" w:hAnsiTheme="majorHAnsi" w:cstheme="majorHAnsi"/>
          <w:sz w:val="20"/>
          <w:szCs w:val="20"/>
        </w:rPr>
        <w:t>yhledání a vyhodnocení rizik, opa</w:t>
      </w:r>
      <w:r w:rsidR="00563C65">
        <w:rPr>
          <w:rFonts w:asciiTheme="majorHAnsi" w:hAnsiTheme="majorHAnsi" w:cstheme="majorHAnsi"/>
          <w:sz w:val="20"/>
          <w:szCs w:val="20"/>
        </w:rPr>
        <w:t>t</w:t>
      </w:r>
      <w:r w:rsidR="00697164">
        <w:rPr>
          <w:rFonts w:asciiTheme="majorHAnsi" w:hAnsiTheme="majorHAnsi" w:cstheme="majorHAnsi"/>
          <w:sz w:val="20"/>
          <w:szCs w:val="20"/>
        </w:rPr>
        <w:t>ření k odstranění rizik a k omezení jejich působení na zaměstnance při práci a dětí při vzdělávání.</w:t>
      </w:r>
    </w:p>
    <w:p w14:paraId="7E297799" w14:textId="77777777" w:rsidR="00F64B1D" w:rsidRPr="00A54245" w:rsidRDefault="006C7D40" w:rsidP="00F64B1D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V</w:t>
      </w:r>
      <w:r w:rsidR="00F64B1D" w:rsidRPr="00F64B1D">
        <w:rPr>
          <w:rFonts w:asciiTheme="majorHAnsi" w:hAnsiTheme="majorHAnsi" w:cstheme="majorHAnsi"/>
          <w:sz w:val="20"/>
          <w:szCs w:val="20"/>
        </w:rPr>
        <w:t>yhotovení osnovy pro periodická roční školení zaměstnanců a vedoucích zaměstnanců, dle § 103 odst. 2 a 3 zákoníku práce o bezpečnosti a ochraně zdraví při práci (BOZP);</w:t>
      </w:r>
    </w:p>
    <w:p w14:paraId="17DE2FAE" w14:textId="77777777" w:rsidR="00095085" w:rsidRPr="00A54245" w:rsidRDefault="006C7D40" w:rsidP="00A54245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</w:t>
      </w:r>
      <w:r w:rsidR="00F64B1D" w:rsidRPr="00F64B1D">
        <w:rPr>
          <w:rFonts w:asciiTheme="majorHAnsi" w:hAnsiTheme="majorHAnsi" w:cstheme="majorHAnsi"/>
          <w:sz w:val="20"/>
          <w:szCs w:val="20"/>
        </w:rPr>
        <w:t xml:space="preserve">dbornou pomoc a konzultaci při kontrolách státního kontrolního dozoru </w:t>
      </w:r>
      <w:r w:rsidR="008C5B2C">
        <w:rPr>
          <w:rFonts w:asciiTheme="majorHAnsi" w:hAnsiTheme="majorHAnsi" w:cstheme="majorHAnsi"/>
          <w:sz w:val="20"/>
          <w:szCs w:val="20"/>
        </w:rPr>
        <w:t>Oblastního inspektorátu práce (</w:t>
      </w:r>
      <w:r w:rsidR="00F64B1D" w:rsidRPr="00F64B1D">
        <w:rPr>
          <w:rFonts w:asciiTheme="majorHAnsi" w:hAnsiTheme="majorHAnsi" w:cstheme="majorHAnsi"/>
          <w:sz w:val="20"/>
          <w:szCs w:val="20"/>
        </w:rPr>
        <w:t>OIP</w:t>
      </w:r>
      <w:r w:rsidR="008C5B2C">
        <w:rPr>
          <w:rFonts w:asciiTheme="majorHAnsi" w:hAnsiTheme="majorHAnsi" w:cstheme="majorHAnsi"/>
          <w:sz w:val="20"/>
          <w:szCs w:val="20"/>
        </w:rPr>
        <w:t>)</w:t>
      </w:r>
      <w:r w:rsidR="008F38C6">
        <w:rPr>
          <w:rFonts w:asciiTheme="majorHAnsi" w:hAnsiTheme="majorHAnsi" w:cstheme="majorHAnsi"/>
          <w:sz w:val="20"/>
          <w:szCs w:val="20"/>
        </w:rPr>
        <w:t xml:space="preserve"> a státního požárního dozoru</w:t>
      </w:r>
      <w:r w:rsidR="00F64B1D" w:rsidRPr="00F64B1D">
        <w:rPr>
          <w:rFonts w:asciiTheme="majorHAnsi" w:hAnsiTheme="majorHAnsi" w:cstheme="majorHAnsi"/>
          <w:sz w:val="20"/>
          <w:szCs w:val="20"/>
        </w:rPr>
        <w:t xml:space="preserve">; </w:t>
      </w:r>
    </w:p>
    <w:p w14:paraId="41D7ECDE" w14:textId="77777777" w:rsidR="00095085" w:rsidRPr="00A54245" w:rsidRDefault="006C7D40" w:rsidP="00F64B1D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K</w:t>
      </w:r>
      <w:r w:rsidR="00F64B1D" w:rsidRPr="00F64B1D">
        <w:rPr>
          <w:rFonts w:asciiTheme="majorHAnsi" w:hAnsiTheme="majorHAnsi" w:cstheme="majorHAnsi"/>
          <w:sz w:val="20"/>
          <w:szCs w:val="20"/>
        </w:rPr>
        <w:t xml:space="preserve">onzultační a poradenskou činnost při pracovních úrazech a při změnách provozované činnosti </w:t>
      </w:r>
      <w:r w:rsidR="00563C65">
        <w:rPr>
          <w:rFonts w:asciiTheme="majorHAnsi" w:hAnsiTheme="majorHAnsi" w:cstheme="majorHAnsi"/>
          <w:sz w:val="20"/>
          <w:szCs w:val="20"/>
        </w:rPr>
        <w:t xml:space="preserve">zákazníka </w:t>
      </w:r>
      <w:r w:rsidR="00F64B1D" w:rsidRPr="00F64B1D">
        <w:rPr>
          <w:rFonts w:asciiTheme="majorHAnsi" w:hAnsiTheme="majorHAnsi" w:cstheme="majorHAnsi"/>
          <w:sz w:val="20"/>
          <w:szCs w:val="20"/>
        </w:rPr>
        <w:t>a jejich</w:t>
      </w:r>
      <w:r w:rsidR="00095085">
        <w:rPr>
          <w:rFonts w:asciiTheme="majorHAnsi" w:hAnsiTheme="majorHAnsi" w:cstheme="majorHAnsi"/>
          <w:sz w:val="20"/>
          <w:szCs w:val="20"/>
        </w:rPr>
        <w:t xml:space="preserve"> </w:t>
      </w:r>
      <w:r w:rsidR="00F64B1D" w:rsidRPr="00095085">
        <w:rPr>
          <w:rFonts w:asciiTheme="majorHAnsi" w:hAnsiTheme="majorHAnsi" w:cstheme="majorHAnsi"/>
          <w:sz w:val="20"/>
          <w:szCs w:val="20"/>
        </w:rPr>
        <w:t xml:space="preserve">dopadů na chod podnikání </w:t>
      </w:r>
      <w:r w:rsidR="00563C65">
        <w:rPr>
          <w:rFonts w:asciiTheme="majorHAnsi" w:hAnsiTheme="majorHAnsi" w:cstheme="majorHAnsi"/>
          <w:sz w:val="20"/>
          <w:szCs w:val="20"/>
        </w:rPr>
        <w:t>zákazník</w:t>
      </w:r>
      <w:r w:rsidR="008C5B2C">
        <w:rPr>
          <w:rFonts w:asciiTheme="majorHAnsi" w:hAnsiTheme="majorHAnsi" w:cstheme="majorHAnsi"/>
          <w:sz w:val="20"/>
          <w:szCs w:val="20"/>
        </w:rPr>
        <w:t>a</w:t>
      </w:r>
      <w:r w:rsidR="00F64B1D" w:rsidRPr="00095085">
        <w:rPr>
          <w:rFonts w:asciiTheme="majorHAnsi" w:hAnsiTheme="majorHAnsi" w:cstheme="majorHAnsi"/>
          <w:sz w:val="20"/>
          <w:szCs w:val="20"/>
        </w:rPr>
        <w:t xml:space="preserve">; </w:t>
      </w:r>
    </w:p>
    <w:p w14:paraId="13A6E581" w14:textId="77777777" w:rsidR="00B61301" w:rsidRDefault="006C7D40" w:rsidP="00B61301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</w:t>
      </w:r>
      <w:r w:rsidR="00E12C7B">
        <w:rPr>
          <w:rFonts w:asciiTheme="majorHAnsi" w:hAnsiTheme="majorHAnsi" w:cstheme="majorHAnsi"/>
          <w:sz w:val="20"/>
          <w:szCs w:val="20"/>
        </w:rPr>
        <w:t>oradenství v oblasti GDPR</w:t>
      </w:r>
      <w:r w:rsidR="00697164">
        <w:rPr>
          <w:rFonts w:asciiTheme="majorHAnsi" w:hAnsiTheme="majorHAnsi" w:cstheme="majorHAnsi"/>
          <w:sz w:val="20"/>
          <w:szCs w:val="20"/>
        </w:rPr>
        <w:t>;</w:t>
      </w:r>
    </w:p>
    <w:p w14:paraId="04BF4C13" w14:textId="77777777" w:rsidR="00B61301" w:rsidRDefault="006C7D40" w:rsidP="00B61301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</w:t>
      </w:r>
      <w:r w:rsidR="00B61301" w:rsidRPr="00B61301">
        <w:rPr>
          <w:rFonts w:asciiTheme="majorHAnsi" w:hAnsiTheme="majorHAnsi" w:cstheme="majorHAnsi"/>
          <w:sz w:val="20"/>
          <w:szCs w:val="20"/>
        </w:rPr>
        <w:t>eriodick</w:t>
      </w:r>
      <w:r>
        <w:rPr>
          <w:rFonts w:asciiTheme="majorHAnsi" w:hAnsiTheme="majorHAnsi" w:cstheme="majorHAnsi"/>
          <w:sz w:val="20"/>
          <w:szCs w:val="20"/>
        </w:rPr>
        <w:t>á</w:t>
      </w:r>
      <w:r w:rsidR="00B61301" w:rsidRPr="00B61301">
        <w:rPr>
          <w:rFonts w:asciiTheme="majorHAnsi" w:hAnsiTheme="majorHAnsi" w:cstheme="majorHAnsi"/>
          <w:sz w:val="20"/>
          <w:szCs w:val="20"/>
        </w:rPr>
        <w:t xml:space="preserve"> roční školení zaměstnanců a vedoucích zaměstnanců o bezpečnosti a ochraně zdraví při práci (BOZP) s vyhodnocením, dle platných právních předpisů; (doplňkově i nástavbová školení viz níže);</w:t>
      </w:r>
    </w:p>
    <w:p w14:paraId="39D62FF2" w14:textId="77777777" w:rsidR="00A54245" w:rsidRDefault="006C7D40" w:rsidP="00B61301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</w:t>
      </w:r>
      <w:r w:rsidR="00B61301" w:rsidRPr="00B61301">
        <w:rPr>
          <w:rFonts w:asciiTheme="majorHAnsi" w:hAnsiTheme="majorHAnsi" w:cstheme="majorHAnsi"/>
          <w:sz w:val="20"/>
          <w:szCs w:val="20"/>
        </w:rPr>
        <w:t>eriodick</w:t>
      </w:r>
      <w:r>
        <w:rPr>
          <w:rFonts w:asciiTheme="majorHAnsi" w:hAnsiTheme="majorHAnsi" w:cstheme="majorHAnsi"/>
          <w:sz w:val="20"/>
          <w:szCs w:val="20"/>
        </w:rPr>
        <w:t>á</w:t>
      </w:r>
      <w:r w:rsidR="008459D9" w:rsidRPr="00B61301">
        <w:rPr>
          <w:rFonts w:asciiTheme="majorHAnsi" w:hAnsiTheme="majorHAnsi" w:cstheme="majorHAnsi"/>
          <w:sz w:val="20"/>
          <w:szCs w:val="20"/>
        </w:rPr>
        <w:t xml:space="preserve"> </w:t>
      </w:r>
      <w:r w:rsidR="009272A7" w:rsidRPr="00B61301">
        <w:rPr>
          <w:rFonts w:asciiTheme="majorHAnsi" w:hAnsiTheme="majorHAnsi" w:cstheme="majorHAnsi"/>
          <w:sz w:val="20"/>
          <w:szCs w:val="20"/>
        </w:rPr>
        <w:t>školení a odborná příprava zaměstnanců</w:t>
      </w:r>
      <w:r w:rsidR="00B61301" w:rsidRPr="00B61301">
        <w:rPr>
          <w:rFonts w:asciiTheme="majorHAnsi" w:hAnsiTheme="majorHAnsi" w:cstheme="majorHAnsi"/>
          <w:sz w:val="20"/>
          <w:szCs w:val="20"/>
        </w:rPr>
        <w:t xml:space="preserve"> o </w:t>
      </w:r>
      <w:r w:rsidR="009272A7" w:rsidRPr="00B61301">
        <w:rPr>
          <w:rFonts w:asciiTheme="majorHAnsi" w:hAnsiTheme="majorHAnsi" w:cstheme="majorHAnsi"/>
          <w:sz w:val="20"/>
          <w:szCs w:val="20"/>
        </w:rPr>
        <w:t>požární ochran</w:t>
      </w:r>
      <w:r w:rsidR="00B61301" w:rsidRPr="00B61301">
        <w:rPr>
          <w:rFonts w:asciiTheme="majorHAnsi" w:hAnsiTheme="majorHAnsi" w:cstheme="majorHAnsi"/>
          <w:sz w:val="20"/>
          <w:szCs w:val="20"/>
        </w:rPr>
        <w:t>ě</w:t>
      </w:r>
      <w:r w:rsidR="009272A7" w:rsidRPr="00B61301">
        <w:rPr>
          <w:rFonts w:asciiTheme="majorHAnsi" w:hAnsiTheme="majorHAnsi" w:cstheme="majorHAnsi"/>
          <w:sz w:val="20"/>
          <w:szCs w:val="20"/>
        </w:rPr>
        <w:t xml:space="preserve"> (PO) </w:t>
      </w:r>
      <w:r w:rsidR="00B61301" w:rsidRPr="00B61301">
        <w:rPr>
          <w:rFonts w:asciiTheme="majorHAnsi" w:hAnsiTheme="majorHAnsi" w:cstheme="majorHAnsi"/>
          <w:sz w:val="20"/>
          <w:szCs w:val="20"/>
        </w:rPr>
        <w:t>dle §</w:t>
      </w:r>
      <w:r w:rsidR="008F38C6">
        <w:rPr>
          <w:rFonts w:asciiTheme="majorHAnsi" w:hAnsiTheme="majorHAnsi" w:cstheme="majorHAnsi"/>
          <w:sz w:val="20"/>
          <w:szCs w:val="20"/>
        </w:rPr>
        <w:t xml:space="preserve"> </w:t>
      </w:r>
      <w:r w:rsidR="00B61301" w:rsidRPr="00B61301">
        <w:rPr>
          <w:rFonts w:asciiTheme="majorHAnsi" w:hAnsiTheme="majorHAnsi" w:cstheme="majorHAnsi"/>
          <w:sz w:val="20"/>
          <w:szCs w:val="20"/>
        </w:rPr>
        <w:t>16 zákona 133/1985 Sb. ve znění pozdějších předpisů.</w:t>
      </w:r>
    </w:p>
    <w:p w14:paraId="68FA35D9" w14:textId="77777777" w:rsidR="008C5B2C" w:rsidRDefault="00390DAB" w:rsidP="00B61301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Udržování dokumentací v aktuálním znění</w:t>
      </w:r>
    </w:p>
    <w:p w14:paraId="61F0A4FD" w14:textId="77777777" w:rsidR="001B508B" w:rsidRDefault="008F38C6" w:rsidP="001B508B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Certifikace o periodick</w:t>
      </w:r>
      <w:r w:rsidR="001F598C">
        <w:rPr>
          <w:rFonts w:asciiTheme="majorHAnsi" w:hAnsiTheme="majorHAnsi" w:cstheme="majorHAnsi"/>
          <w:sz w:val="20"/>
          <w:szCs w:val="20"/>
        </w:rPr>
        <w:t>ých</w:t>
      </w:r>
      <w:r>
        <w:rPr>
          <w:rFonts w:asciiTheme="majorHAnsi" w:hAnsiTheme="majorHAnsi" w:cstheme="majorHAnsi"/>
          <w:sz w:val="20"/>
          <w:szCs w:val="20"/>
        </w:rPr>
        <w:t xml:space="preserve"> školení vedoucích zaměstnanců</w:t>
      </w:r>
    </w:p>
    <w:p w14:paraId="67F671F9" w14:textId="77777777" w:rsidR="008F38C6" w:rsidRPr="001B508B" w:rsidRDefault="008F38C6" w:rsidP="001B508B">
      <w:pPr>
        <w:rPr>
          <w:rFonts w:asciiTheme="majorHAnsi" w:hAnsiTheme="majorHAnsi" w:cstheme="majorHAnsi"/>
          <w:sz w:val="20"/>
          <w:szCs w:val="20"/>
        </w:rPr>
      </w:pPr>
    </w:p>
    <w:p w14:paraId="747F4528" w14:textId="77777777" w:rsidR="00A54245" w:rsidRDefault="00A54245" w:rsidP="00A54245">
      <w:pPr>
        <w:rPr>
          <w:rFonts w:asciiTheme="majorHAnsi" w:hAnsiTheme="majorHAnsi" w:cstheme="majorHAnsi"/>
          <w:sz w:val="20"/>
          <w:szCs w:val="20"/>
        </w:rPr>
      </w:pPr>
      <w:r w:rsidRPr="008059BA">
        <w:rPr>
          <w:rFonts w:asciiTheme="majorHAnsi" w:hAnsiTheme="majorHAnsi" w:cstheme="majorHAnsi"/>
          <w:b/>
          <w:bCs/>
          <w:sz w:val="20"/>
          <w:szCs w:val="20"/>
          <w:u w:val="single"/>
        </w:rPr>
        <w:t>Termín školení</w:t>
      </w:r>
      <w:r>
        <w:rPr>
          <w:rFonts w:asciiTheme="majorHAnsi" w:hAnsiTheme="majorHAnsi" w:cstheme="majorHAnsi"/>
          <w:sz w:val="20"/>
          <w:szCs w:val="20"/>
        </w:rPr>
        <w:t xml:space="preserve"> zaměstnanců a vedoucích zaměstnanců o bezpečnosti a ochraně zdraví při práci</w:t>
      </w:r>
      <w:r w:rsidR="00D123B7">
        <w:rPr>
          <w:rFonts w:asciiTheme="majorHAnsi" w:hAnsiTheme="majorHAnsi" w:cstheme="majorHAnsi"/>
          <w:sz w:val="20"/>
          <w:szCs w:val="20"/>
        </w:rPr>
        <w:t xml:space="preserve">, požární ochraně </w:t>
      </w:r>
      <w:r>
        <w:rPr>
          <w:rFonts w:asciiTheme="majorHAnsi" w:hAnsiTheme="majorHAnsi" w:cstheme="majorHAnsi"/>
          <w:sz w:val="20"/>
          <w:szCs w:val="20"/>
        </w:rPr>
        <w:t>a</w:t>
      </w:r>
      <w:r w:rsidR="00FA7F32">
        <w:rPr>
          <w:rFonts w:asciiTheme="majorHAnsi" w:hAnsiTheme="majorHAnsi" w:cstheme="majorHAnsi"/>
          <w:sz w:val="20"/>
          <w:szCs w:val="20"/>
        </w:rPr>
        <w:t xml:space="preserve"> termín </w:t>
      </w:r>
      <w:r>
        <w:rPr>
          <w:rFonts w:asciiTheme="majorHAnsi" w:hAnsiTheme="majorHAnsi" w:cstheme="majorHAnsi"/>
          <w:sz w:val="20"/>
          <w:szCs w:val="20"/>
        </w:rPr>
        <w:t>pravidelné roční prověrky BOZP</w:t>
      </w:r>
      <w:r w:rsidR="001F598C">
        <w:rPr>
          <w:rFonts w:asciiTheme="majorHAnsi" w:hAnsiTheme="majorHAnsi" w:cstheme="majorHAnsi"/>
          <w:sz w:val="20"/>
          <w:szCs w:val="20"/>
        </w:rPr>
        <w:t xml:space="preserve"> a PO</w:t>
      </w:r>
      <w:r>
        <w:rPr>
          <w:rFonts w:asciiTheme="majorHAnsi" w:hAnsiTheme="majorHAnsi" w:cstheme="majorHAnsi"/>
          <w:sz w:val="20"/>
          <w:szCs w:val="20"/>
        </w:rPr>
        <w:t xml:space="preserve"> byl sjednán na:</w:t>
      </w:r>
    </w:p>
    <w:p w14:paraId="518CF85B" w14:textId="77777777" w:rsidR="00C04BCA" w:rsidRDefault="00C04BCA" w:rsidP="00A54245">
      <w:pPr>
        <w:rPr>
          <w:rFonts w:asciiTheme="majorHAnsi" w:hAnsiTheme="majorHAnsi" w:cstheme="majorHAnsi"/>
          <w:sz w:val="20"/>
          <w:szCs w:val="20"/>
        </w:rPr>
      </w:pPr>
    </w:p>
    <w:p w14:paraId="28209965" w14:textId="77777777" w:rsidR="00C04BCA" w:rsidRDefault="00C04BCA" w:rsidP="00A54245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05A98579" w14:textId="772303EF" w:rsidR="00A54245" w:rsidRDefault="00A54245" w:rsidP="00A54245">
      <w:pPr>
        <w:rPr>
          <w:rFonts w:asciiTheme="majorHAnsi" w:hAnsiTheme="majorHAnsi" w:cstheme="majorHAnsi"/>
          <w:sz w:val="20"/>
          <w:szCs w:val="20"/>
        </w:rPr>
      </w:pPr>
      <w:r w:rsidRPr="00A54245">
        <w:rPr>
          <w:rFonts w:asciiTheme="majorHAnsi" w:hAnsiTheme="majorHAnsi" w:cstheme="majorHAnsi"/>
          <w:b/>
          <w:bCs/>
          <w:sz w:val="20"/>
          <w:szCs w:val="20"/>
        </w:rPr>
        <w:t>Den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527408">
        <w:rPr>
          <w:rFonts w:asciiTheme="majorHAnsi" w:hAnsiTheme="majorHAnsi" w:cstheme="majorHAnsi"/>
          <w:sz w:val="20"/>
          <w:szCs w:val="20"/>
        </w:rPr>
        <w:t>6. 1. 2026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A54245">
        <w:rPr>
          <w:rFonts w:asciiTheme="majorHAnsi" w:hAnsiTheme="majorHAnsi" w:cstheme="majorHAnsi"/>
          <w:b/>
          <w:bCs/>
          <w:sz w:val="20"/>
          <w:szCs w:val="20"/>
        </w:rPr>
        <w:t>v</w:t>
      </w:r>
      <w:r w:rsidR="00527408">
        <w:rPr>
          <w:rFonts w:asciiTheme="majorHAnsi" w:hAnsiTheme="majorHAnsi" w:cstheme="majorHAnsi"/>
          <w:sz w:val="20"/>
          <w:szCs w:val="20"/>
        </w:rPr>
        <w:t xml:space="preserve"> 14:00 </w:t>
      </w:r>
      <w:r w:rsidRPr="00A54245">
        <w:rPr>
          <w:rFonts w:asciiTheme="majorHAnsi" w:hAnsiTheme="majorHAnsi" w:cstheme="majorHAnsi"/>
          <w:b/>
          <w:bCs/>
          <w:sz w:val="20"/>
          <w:szCs w:val="20"/>
        </w:rPr>
        <w:t>hodin, na adrese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527408">
        <w:rPr>
          <w:rFonts w:asciiTheme="majorHAnsi" w:hAnsiTheme="majorHAnsi" w:cstheme="majorHAnsi"/>
          <w:sz w:val="20"/>
          <w:szCs w:val="20"/>
        </w:rPr>
        <w:t>Brodská 117, 688 01 Uherský Brod</w:t>
      </w:r>
    </w:p>
    <w:p w14:paraId="537214E6" w14:textId="77777777" w:rsidR="001B508B" w:rsidRPr="00A54245" w:rsidRDefault="001B508B" w:rsidP="00A54245">
      <w:pPr>
        <w:rPr>
          <w:rFonts w:asciiTheme="majorHAnsi" w:hAnsiTheme="majorHAnsi" w:cstheme="majorHAnsi"/>
          <w:sz w:val="20"/>
          <w:szCs w:val="20"/>
        </w:rPr>
      </w:pPr>
    </w:p>
    <w:p w14:paraId="5A98A042" w14:textId="77777777" w:rsidR="00A54245" w:rsidRPr="00A54245" w:rsidRDefault="00A54245" w:rsidP="00A54245">
      <w:pPr>
        <w:rPr>
          <w:rFonts w:asciiTheme="majorHAnsi" w:hAnsiTheme="majorHAnsi" w:cstheme="majorHAnsi"/>
          <w:sz w:val="20"/>
          <w:szCs w:val="20"/>
        </w:rPr>
      </w:pPr>
    </w:p>
    <w:p w14:paraId="2C48E29D" w14:textId="77777777" w:rsidR="006F3C28" w:rsidRPr="00453AFB" w:rsidRDefault="006F3C28" w:rsidP="006F3C28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453AFB">
        <w:rPr>
          <w:rFonts w:asciiTheme="majorHAnsi" w:hAnsiTheme="majorHAnsi" w:cstheme="majorHAnsi"/>
          <w:sz w:val="20"/>
          <w:szCs w:val="20"/>
        </w:rPr>
        <w:t>Nástavbová školení:</w:t>
      </w:r>
    </w:p>
    <w:p w14:paraId="032A6453" w14:textId="77777777" w:rsidR="006F3C28" w:rsidRDefault="006F3C28" w:rsidP="006F3C28">
      <w:pPr>
        <w:rPr>
          <w:rFonts w:asciiTheme="majorHAnsi" w:hAnsiTheme="majorHAnsi" w:cstheme="majorHAnsi"/>
          <w:sz w:val="20"/>
          <w:szCs w:val="20"/>
        </w:rPr>
      </w:pPr>
    </w:p>
    <w:p w14:paraId="0C577BFA" w14:textId="77777777" w:rsidR="006F3C28" w:rsidRDefault="006F3C28" w:rsidP="006F3C28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školení referenčních řidičů pro </w:t>
      </w:r>
      <w:r w:rsidRPr="00527408">
        <w:rPr>
          <w:rFonts w:asciiTheme="majorHAnsi" w:hAnsiTheme="majorHAnsi" w:cstheme="majorHAnsi"/>
          <w:strike/>
          <w:color w:val="7F7F7F" w:themeColor="text1" w:themeTint="80"/>
          <w:sz w:val="20"/>
          <w:szCs w:val="20"/>
        </w:rPr>
        <w:t>……</w:t>
      </w:r>
      <w:r w:rsidRPr="00563C65">
        <w:rPr>
          <w:rFonts w:asciiTheme="majorHAnsi" w:hAnsiTheme="majorHAnsi" w:cstheme="majorHAnsi"/>
          <w:color w:val="7F7F7F" w:themeColor="text1" w:themeTint="80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zaměstnance/ </w:t>
      </w:r>
      <w:r w:rsidRPr="00563C65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….</w:t>
      </w:r>
    </w:p>
    <w:p w14:paraId="133BE5AA" w14:textId="679E77B0" w:rsidR="006F3C28" w:rsidRDefault="006F3C28" w:rsidP="006F3C28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školení pro bezpečnou práci ve výškách pr</w:t>
      </w:r>
      <w:r w:rsidR="00527408">
        <w:rPr>
          <w:rFonts w:asciiTheme="majorHAnsi" w:hAnsiTheme="majorHAnsi" w:cstheme="majorHAnsi"/>
          <w:sz w:val="20"/>
          <w:szCs w:val="20"/>
        </w:rPr>
        <w:t>o 5</w:t>
      </w:r>
      <w:r>
        <w:rPr>
          <w:rFonts w:asciiTheme="majorHAnsi" w:hAnsiTheme="majorHAnsi" w:cstheme="majorHAnsi"/>
          <w:sz w:val="20"/>
          <w:szCs w:val="20"/>
        </w:rPr>
        <w:t xml:space="preserve"> zaměstnance/ </w:t>
      </w:r>
      <w:r w:rsidRPr="00563C65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….</w:t>
      </w:r>
    </w:p>
    <w:p w14:paraId="7BE66BEF" w14:textId="155AE52F" w:rsidR="006F3C28" w:rsidRDefault="006F3C28" w:rsidP="006F3C28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školení pro práci s vysokozdvižným vozíkem pro </w:t>
      </w:r>
      <w:r w:rsidRPr="00527408">
        <w:rPr>
          <w:rFonts w:asciiTheme="majorHAnsi" w:hAnsiTheme="majorHAnsi" w:cstheme="majorHAnsi"/>
          <w:strike/>
          <w:color w:val="7F7F7F" w:themeColor="text1" w:themeTint="80"/>
          <w:sz w:val="20"/>
          <w:szCs w:val="20"/>
        </w:rPr>
        <w:t>…….</w:t>
      </w:r>
      <w:r w:rsidRPr="00563C65">
        <w:rPr>
          <w:rFonts w:asciiTheme="majorHAnsi" w:hAnsiTheme="majorHAnsi" w:cstheme="majorHAnsi"/>
          <w:color w:val="7F7F7F" w:themeColor="text1" w:themeTint="80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zaměstnance / </w:t>
      </w:r>
      <w:r w:rsidRPr="00563C65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….</w:t>
      </w:r>
    </w:p>
    <w:p w14:paraId="51C7A1D4" w14:textId="3EEB2EBC" w:rsidR="006F3C28" w:rsidRPr="006F3C28" w:rsidRDefault="006F3C28" w:rsidP="006F3C28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školení pro práci s pilou, sekačkou, křovinořezem pro</w:t>
      </w:r>
      <w:r w:rsidR="00527408">
        <w:rPr>
          <w:rFonts w:asciiTheme="majorHAnsi" w:hAnsiTheme="majorHAnsi" w:cstheme="majorHAnsi"/>
          <w:sz w:val="20"/>
          <w:szCs w:val="20"/>
        </w:rPr>
        <w:t xml:space="preserve"> 3</w:t>
      </w:r>
      <w:r w:rsidRPr="005F3D54">
        <w:rPr>
          <w:rFonts w:asciiTheme="majorHAnsi" w:hAnsiTheme="majorHAnsi" w:cstheme="majorHAnsi"/>
          <w:color w:val="D9D9D9" w:themeColor="background1" w:themeShade="D9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zaměstnance / </w:t>
      </w:r>
      <w:r w:rsidRPr="00563C65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….</w:t>
      </w:r>
    </w:p>
    <w:p w14:paraId="729816C2" w14:textId="77777777" w:rsidR="006F3C28" w:rsidRDefault="006F3C28" w:rsidP="003601F9">
      <w:pPr>
        <w:rPr>
          <w:rFonts w:asciiTheme="majorHAnsi" w:hAnsiTheme="majorHAnsi" w:cstheme="majorHAnsi"/>
          <w:sz w:val="20"/>
          <w:szCs w:val="20"/>
        </w:rPr>
      </w:pPr>
    </w:p>
    <w:p w14:paraId="4FADFB06" w14:textId="77777777" w:rsidR="00F64B1D" w:rsidRPr="00D972BD" w:rsidRDefault="00C3518D" w:rsidP="003601F9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Tato nástavbová školení jsou v </w:t>
      </w:r>
      <w:r w:rsidR="004D0666">
        <w:rPr>
          <w:rFonts w:asciiTheme="majorHAnsi" w:hAnsiTheme="majorHAnsi" w:cstheme="majorHAnsi"/>
          <w:sz w:val="20"/>
          <w:szCs w:val="20"/>
        </w:rPr>
        <w:t>ceně 2</w:t>
      </w:r>
      <w:r w:rsidR="00D123B7">
        <w:rPr>
          <w:rFonts w:asciiTheme="majorHAnsi" w:hAnsiTheme="majorHAnsi" w:cstheme="majorHAnsi"/>
          <w:sz w:val="20"/>
          <w:szCs w:val="20"/>
        </w:rPr>
        <w:t>5</w:t>
      </w:r>
      <w:r w:rsidR="004D0666">
        <w:rPr>
          <w:rFonts w:asciiTheme="majorHAnsi" w:hAnsiTheme="majorHAnsi" w:cstheme="majorHAnsi"/>
          <w:sz w:val="20"/>
          <w:szCs w:val="20"/>
        </w:rPr>
        <w:t>0,- Kč / 1 zaměstnanec bez DPH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6083FA68" w14:textId="77777777" w:rsidR="00697164" w:rsidRPr="00D972BD" w:rsidRDefault="00697164" w:rsidP="003601F9">
      <w:pPr>
        <w:rPr>
          <w:rFonts w:asciiTheme="majorHAnsi" w:hAnsiTheme="majorHAnsi" w:cstheme="majorHAnsi"/>
          <w:sz w:val="20"/>
          <w:szCs w:val="20"/>
        </w:rPr>
      </w:pPr>
    </w:p>
    <w:p w14:paraId="422A50D5" w14:textId="77777777" w:rsidR="001B508B" w:rsidRPr="001B508B" w:rsidRDefault="003601F9" w:rsidP="001B508B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C967EE">
        <w:rPr>
          <w:rFonts w:asciiTheme="majorHAnsi" w:hAnsiTheme="majorHAnsi" w:cstheme="majorHAnsi"/>
          <w:b/>
          <w:bCs/>
          <w:sz w:val="20"/>
          <w:szCs w:val="20"/>
        </w:rPr>
        <w:t>V souvislosti s aktuálními potřebami a úkoly objednatele mohou být nad rámec této smlouvy dohodnuty</w:t>
      </w:r>
      <w:r w:rsidRPr="00D972BD">
        <w:rPr>
          <w:rFonts w:asciiTheme="majorHAnsi" w:hAnsiTheme="majorHAnsi" w:cstheme="majorHAnsi"/>
          <w:sz w:val="20"/>
          <w:szCs w:val="20"/>
        </w:rPr>
        <w:t xml:space="preserve"> i další </w:t>
      </w:r>
      <w:r w:rsidR="007F042D">
        <w:rPr>
          <w:rFonts w:asciiTheme="majorHAnsi" w:hAnsiTheme="majorHAnsi" w:cstheme="majorHAnsi"/>
          <w:sz w:val="20"/>
          <w:szCs w:val="20"/>
        </w:rPr>
        <w:t>doplňkové služb</w:t>
      </w:r>
      <w:r w:rsidR="003A0D84">
        <w:rPr>
          <w:rFonts w:asciiTheme="majorHAnsi" w:hAnsiTheme="majorHAnsi" w:cstheme="majorHAnsi"/>
          <w:sz w:val="20"/>
          <w:szCs w:val="20"/>
        </w:rPr>
        <w:t xml:space="preserve">y, jako vypracování </w:t>
      </w:r>
      <w:r w:rsidR="000A4B38">
        <w:rPr>
          <w:rFonts w:asciiTheme="majorHAnsi" w:hAnsiTheme="majorHAnsi" w:cstheme="majorHAnsi"/>
          <w:sz w:val="20"/>
          <w:szCs w:val="20"/>
        </w:rPr>
        <w:t xml:space="preserve">kompletních </w:t>
      </w:r>
      <w:r w:rsidR="003A0D84">
        <w:rPr>
          <w:rFonts w:asciiTheme="majorHAnsi" w:hAnsiTheme="majorHAnsi" w:cstheme="majorHAnsi"/>
          <w:sz w:val="20"/>
          <w:szCs w:val="20"/>
        </w:rPr>
        <w:t>dokumentací</w:t>
      </w:r>
      <w:r w:rsidR="000A4B38">
        <w:rPr>
          <w:rFonts w:asciiTheme="majorHAnsi" w:hAnsiTheme="majorHAnsi" w:cstheme="majorHAnsi"/>
          <w:sz w:val="20"/>
          <w:szCs w:val="20"/>
        </w:rPr>
        <w:t xml:space="preserve"> BOZP a PO</w:t>
      </w:r>
      <w:r w:rsidR="003A0D84">
        <w:rPr>
          <w:rFonts w:asciiTheme="majorHAnsi" w:hAnsiTheme="majorHAnsi" w:cstheme="majorHAnsi"/>
          <w:sz w:val="20"/>
          <w:szCs w:val="20"/>
        </w:rPr>
        <w:t>, zajištění potřebných bezpečnostních tabulek a polepů, tvorba grafických únikových plánů</w:t>
      </w:r>
      <w:r w:rsidR="00697164">
        <w:rPr>
          <w:rFonts w:asciiTheme="majorHAnsi" w:hAnsiTheme="majorHAnsi" w:cstheme="majorHAnsi"/>
          <w:sz w:val="20"/>
          <w:szCs w:val="20"/>
        </w:rPr>
        <w:t xml:space="preserve">, </w:t>
      </w:r>
      <w:r w:rsidR="001B508B">
        <w:rPr>
          <w:rFonts w:asciiTheme="majorHAnsi" w:hAnsiTheme="majorHAnsi" w:cstheme="majorHAnsi"/>
          <w:sz w:val="20"/>
          <w:szCs w:val="20"/>
        </w:rPr>
        <w:t xml:space="preserve">dokumentace o zdolávání požáru, </w:t>
      </w:r>
      <w:r w:rsidR="00697164">
        <w:rPr>
          <w:rFonts w:asciiTheme="majorHAnsi" w:hAnsiTheme="majorHAnsi" w:cstheme="majorHAnsi"/>
          <w:sz w:val="20"/>
          <w:szCs w:val="20"/>
        </w:rPr>
        <w:t>častější kontroly na pracovištích</w:t>
      </w:r>
      <w:r w:rsidR="001B508B">
        <w:rPr>
          <w:rFonts w:asciiTheme="majorHAnsi" w:hAnsiTheme="majorHAnsi" w:cstheme="majorHAnsi"/>
          <w:sz w:val="20"/>
          <w:szCs w:val="20"/>
        </w:rPr>
        <w:t>, REVIZE HASÍCÍCH ZAŘÍZENÍ</w:t>
      </w:r>
      <w:r w:rsidR="00C967EE">
        <w:rPr>
          <w:rFonts w:asciiTheme="majorHAnsi" w:hAnsiTheme="majorHAnsi" w:cstheme="majorHAnsi"/>
          <w:sz w:val="20"/>
          <w:szCs w:val="20"/>
        </w:rPr>
        <w:t xml:space="preserve"> atd.</w:t>
      </w:r>
    </w:p>
    <w:p w14:paraId="6C6BC82E" w14:textId="77777777" w:rsidR="003601F9" w:rsidRPr="00D972BD" w:rsidRDefault="003601F9" w:rsidP="003601F9">
      <w:pPr>
        <w:rPr>
          <w:rFonts w:asciiTheme="majorHAnsi" w:hAnsiTheme="majorHAnsi" w:cstheme="majorHAnsi"/>
          <w:sz w:val="20"/>
          <w:szCs w:val="20"/>
        </w:rPr>
      </w:pPr>
    </w:p>
    <w:p w14:paraId="7DEB6D84" w14:textId="77777777" w:rsidR="003601F9" w:rsidRPr="00394DC7" w:rsidRDefault="003601F9" w:rsidP="00394DC7">
      <w:pPr>
        <w:pStyle w:val="Odstavecseseznamem"/>
        <w:numPr>
          <w:ilvl w:val="0"/>
          <w:numId w:val="1"/>
        </w:numPr>
        <w:jc w:val="center"/>
        <w:rPr>
          <w:rFonts w:cstheme="minorHAnsi"/>
        </w:rPr>
      </w:pPr>
      <w:r w:rsidRPr="00394DC7">
        <w:rPr>
          <w:rFonts w:cstheme="minorHAnsi"/>
        </w:rPr>
        <w:t>Cenové ujednání</w:t>
      </w:r>
      <w:r w:rsidR="00C716DE">
        <w:rPr>
          <w:rFonts w:cstheme="minorHAnsi"/>
        </w:rPr>
        <w:t xml:space="preserve"> a platové podmínky</w:t>
      </w:r>
    </w:p>
    <w:p w14:paraId="4BD554DE" w14:textId="77777777" w:rsidR="00373E2D" w:rsidRDefault="00373E2D" w:rsidP="00373E2D">
      <w:pPr>
        <w:rPr>
          <w:rFonts w:asciiTheme="majorHAnsi" w:hAnsiTheme="majorHAnsi" w:cstheme="majorHAnsi"/>
          <w:sz w:val="20"/>
          <w:szCs w:val="20"/>
        </w:rPr>
      </w:pPr>
    </w:p>
    <w:p w14:paraId="5225A27D" w14:textId="27C1D673" w:rsidR="009A01E5" w:rsidRDefault="00373E2D" w:rsidP="009A01E5">
      <w:pPr>
        <w:pStyle w:val="Odstavecseseznamem"/>
        <w:numPr>
          <w:ilvl w:val="0"/>
          <w:numId w:val="10"/>
        </w:numPr>
        <w:rPr>
          <w:rFonts w:asciiTheme="majorHAnsi" w:hAnsiTheme="majorHAnsi" w:cstheme="majorHAnsi"/>
          <w:sz w:val="20"/>
          <w:szCs w:val="20"/>
        </w:rPr>
      </w:pPr>
      <w:r w:rsidRPr="009A01E5">
        <w:rPr>
          <w:rFonts w:asciiTheme="majorHAnsi" w:hAnsiTheme="majorHAnsi" w:cstheme="majorHAnsi"/>
          <w:sz w:val="20"/>
          <w:szCs w:val="20"/>
        </w:rPr>
        <w:t>Pravidelná roční odměna služeb</w:t>
      </w:r>
      <w:r w:rsidR="003601F9" w:rsidRPr="009A01E5">
        <w:rPr>
          <w:rFonts w:asciiTheme="majorHAnsi" w:hAnsiTheme="majorHAnsi" w:cstheme="majorHAnsi"/>
          <w:sz w:val="20"/>
          <w:szCs w:val="20"/>
        </w:rPr>
        <w:t xml:space="preserve"> popsan</w:t>
      </w:r>
      <w:r w:rsidR="008774AA" w:rsidRPr="009A01E5">
        <w:rPr>
          <w:rFonts w:asciiTheme="majorHAnsi" w:hAnsiTheme="majorHAnsi" w:cstheme="majorHAnsi"/>
          <w:sz w:val="20"/>
          <w:szCs w:val="20"/>
        </w:rPr>
        <w:t>ých</w:t>
      </w:r>
      <w:r w:rsidR="003601F9" w:rsidRPr="009A01E5">
        <w:rPr>
          <w:rFonts w:asciiTheme="majorHAnsi" w:hAnsiTheme="majorHAnsi" w:cstheme="majorHAnsi"/>
          <w:sz w:val="20"/>
          <w:szCs w:val="20"/>
        </w:rPr>
        <w:t xml:space="preserve"> v čl. II byla dohodnuta mezi smluvními stranami na</w:t>
      </w:r>
      <w:r w:rsidR="00052C8E" w:rsidRPr="009A01E5">
        <w:rPr>
          <w:rFonts w:asciiTheme="majorHAnsi" w:hAnsiTheme="majorHAnsi" w:cstheme="majorHAnsi"/>
          <w:sz w:val="20"/>
          <w:szCs w:val="20"/>
        </w:rPr>
        <w:t xml:space="preserve"> částku</w:t>
      </w:r>
      <w:r w:rsidR="00527408">
        <w:rPr>
          <w:rFonts w:asciiTheme="majorHAnsi" w:hAnsiTheme="majorHAnsi" w:cstheme="majorHAnsi"/>
          <w:sz w:val="20"/>
          <w:szCs w:val="20"/>
        </w:rPr>
        <w:t xml:space="preserve"> </w:t>
      </w:r>
      <w:r w:rsidR="00527408" w:rsidRPr="00527408">
        <w:rPr>
          <w:rFonts w:asciiTheme="majorHAnsi" w:hAnsiTheme="majorHAnsi" w:cstheme="majorHAnsi"/>
          <w:b/>
          <w:bCs/>
          <w:sz w:val="20"/>
          <w:szCs w:val="20"/>
        </w:rPr>
        <w:t>14 000 Kč</w:t>
      </w:r>
      <w:r w:rsidR="006F3C28" w:rsidRPr="00527408">
        <w:rPr>
          <w:rFonts w:asciiTheme="majorHAnsi" w:hAnsiTheme="majorHAnsi" w:cstheme="majorHAnsi"/>
          <w:b/>
          <w:bCs/>
          <w:color w:val="D9D9D9" w:themeColor="background1" w:themeShade="D9"/>
          <w:sz w:val="28"/>
          <w:szCs w:val="28"/>
        </w:rPr>
        <w:t xml:space="preserve"> </w:t>
      </w:r>
      <w:r w:rsidR="006F3C28" w:rsidRPr="00527408">
        <w:rPr>
          <w:rFonts w:asciiTheme="majorHAnsi" w:hAnsiTheme="majorHAnsi" w:cstheme="majorHAnsi"/>
          <w:b/>
          <w:bCs/>
          <w:sz w:val="20"/>
          <w:szCs w:val="20"/>
        </w:rPr>
        <w:t>bez DPH</w:t>
      </w:r>
      <w:r w:rsidR="00394DC7" w:rsidRPr="009A01E5">
        <w:rPr>
          <w:rFonts w:asciiTheme="majorHAnsi" w:hAnsiTheme="majorHAnsi" w:cstheme="majorHAnsi"/>
          <w:sz w:val="20"/>
          <w:szCs w:val="20"/>
        </w:rPr>
        <w:t>.</w:t>
      </w:r>
      <w:r w:rsidR="00052C8E" w:rsidRPr="009A01E5">
        <w:rPr>
          <w:rFonts w:asciiTheme="majorHAnsi" w:hAnsiTheme="majorHAnsi" w:cstheme="majorHAnsi"/>
          <w:sz w:val="20"/>
          <w:szCs w:val="20"/>
        </w:rPr>
        <w:t xml:space="preserve"> </w:t>
      </w:r>
      <w:r w:rsidR="009A01E5" w:rsidRPr="009A01E5">
        <w:rPr>
          <w:rFonts w:asciiTheme="majorHAnsi" w:hAnsiTheme="majorHAnsi" w:cstheme="majorHAnsi"/>
          <w:sz w:val="20"/>
          <w:szCs w:val="20"/>
        </w:rPr>
        <w:t xml:space="preserve">Poskytovatel má právo udělat korekci odměny ročních služeb s ohledem na aktuální inflaci. </w:t>
      </w:r>
    </w:p>
    <w:p w14:paraId="08D76716" w14:textId="77777777" w:rsidR="009A01E5" w:rsidRDefault="009A01E5" w:rsidP="009A01E5">
      <w:pPr>
        <w:pStyle w:val="Odstavecseseznamem"/>
        <w:rPr>
          <w:rFonts w:asciiTheme="majorHAnsi" w:hAnsiTheme="majorHAnsi" w:cstheme="majorHAnsi"/>
          <w:sz w:val="20"/>
          <w:szCs w:val="20"/>
        </w:rPr>
      </w:pPr>
    </w:p>
    <w:p w14:paraId="4A9A6A05" w14:textId="77777777" w:rsidR="00373E2D" w:rsidRDefault="00373E2D" w:rsidP="009A01E5">
      <w:pPr>
        <w:pStyle w:val="Odstavecseseznamem"/>
        <w:numPr>
          <w:ilvl w:val="0"/>
          <w:numId w:val="10"/>
        </w:numPr>
        <w:rPr>
          <w:rFonts w:asciiTheme="majorHAnsi" w:hAnsiTheme="majorHAnsi" w:cstheme="majorHAnsi"/>
          <w:sz w:val="20"/>
          <w:szCs w:val="20"/>
        </w:rPr>
      </w:pPr>
      <w:r w:rsidRPr="009A01E5">
        <w:rPr>
          <w:rFonts w:asciiTheme="majorHAnsi" w:hAnsiTheme="majorHAnsi" w:cstheme="majorHAnsi"/>
          <w:sz w:val="20"/>
          <w:szCs w:val="20"/>
        </w:rPr>
        <w:t>Tuto odměnu se poskytovatel zavazuje vyúčtovat zákazníkovi daňovým dokladem (fakturou) vždy před provedením školení a roční prověrkou. Objednatel se zavazuje takto vyúčtovanou</w:t>
      </w:r>
      <w:r w:rsidR="009A01E5" w:rsidRPr="009A01E5">
        <w:rPr>
          <w:rFonts w:asciiTheme="majorHAnsi" w:hAnsiTheme="majorHAnsi" w:cstheme="majorHAnsi"/>
          <w:sz w:val="20"/>
          <w:szCs w:val="20"/>
        </w:rPr>
        <w:t xml:space="preserve"> odměnu uhradit v hotovosti, nebo ve stanovené splatnosti převodem z účtu.</w:t>
      </w:r>
    </w:p>
    <w:p w14:paraId="20E2100B" w14:textId="77777777" w:rsidR="00B77515" w:rsidRPr="00B77515" w:rsidRDefault="00B77515" w:rsidP="00B77515">
      <w:pPr>
        <w:rPr>
          <w:rFonts w:asciiTheme="majorHAnsi" w:hAnsiTheme="majorHAnsi" w:cstheme="majorHAnsi"/>
          <w:sz w:val="20"/>
          <w:szCs w:val="20"/>
        </w:rPr>
      </w:pPr>
    </w:p>
    <w:p w14:paraId="1B8E41C0" w14:textId="77777777" w:rsidR="00B77515" w:rsidRPr="00B77515" w:rsidRDefault="00B77515" w:rsidP="00B77515">
      <w:pPr>
        <w:pStyle w:val="Odstavecseseznamem"/>
        <w:numPr>
          <w:ilvl w:val="0"/>
          <w:numId w:val="10"/>
        </w:numPr>
        <w:rPr>
          <w:rFonts w:asciiTheme="majorHAnsi" w:hAnsiTheme="majorHAnsi" w:cstheme="majorHAnsi"/>
          <w:sz w:val="20"/>
          <w:szCs w:val="20"/>
        </w:rPr>
      </w:pPr>
      <w:r w:rsidRPr="00B77515">
        <w:rPr>
          <w:rFonts w:asciiTheme="majorHAnsi" w:hAnsiTheme="majorHAnsi" w:cstheme="majorHAnsi"/>
          <w:sz w:val="20"/>
          <w:szCs w:val="20"/>
        </w:rPr>
        <w:t xml:space="preserve">V případě marného výjezdu technika na smluvené místo ve smluveném termínu vzniká poskytovateli nárok na smluvní </w:t>
      </w:r>
      <w:r w:rsidR="00266796">
        <w:rPr>
          <w:rFonts w:asciiTheme="majorHAnsi" w:hAnsiTheme="majorHAnsi" w:cstheme="majorHAnsi"/>
          <w:sz w:val="20"/>
          <w:szCs w:val="20"/>
        </w:rPr>
        <w:t>finanční náhradu</w:t>
      </w:r>
      <w:r w:rsidRPr="00B77515">
        <w:rPr>
          <w:rFonts w:asciiTheme="majorHAnsi" w:hAnsiTheme="majorHAnsi" w:cstheme="majorHAnsi"/>
          <w:sz w:val="20"/>
          <w:szCs w:val="20"/>
        </w:rPr>
        <w:t xml:space="preserve"> ve výši </w:t>
      </w:r>
      <w:r>
        <w:rPr>
          <w:rFonts w:asciiTheme="majorHAnsi" w:hAnsiTheme="majorHAnsi" w:cstheme="majorHAnsi"/>
          <w:sz w:val="20"/>
          <w:szCs w:val="20"/>
        </w:rPr>
        <w:t>1</w:t>
      </w:r>
      <w:r w:rsidR="00266796">
        <w:rPr>
          <w:rFonts w:asciiTheme="majorHAnsi" w:hAnsiTheme="majorHAnsi" w:cstheme="majorHAnsi"/>
          <w:sz w:val="20"/>
          <w:szCs w:val="20"/>
        </w:rPr>
        <w:t>5</w:t>
      </w:r>
      <w:r w:rsidRPr="00B77515">
        <w:rPr>
          <w:rFonts w:asciiTheme="majorHAnsi" w:hAnsiTheme="majorHAnsi" w:cstheme="majorHAnsi"/>
          <w:sz w:val="20"/>
          <w:szCs w:val="20"/>
        </w:rPr>
        <w:t xml:space="preserve">00,- Kč za každý takovýto marný výjezd. Marným výjezdem se rozumí situace, kdy technik řádně a včas dorazí na smluvené místo ve smluvený čas, avšak na místě je </w:t>
      </w:r>
      <w:r w:rsidR="00266796">
        <w:rPr>
          <w:rFonts w:asciiTheme="majorHAnsi" w:hAnsiTheme="majorHAnsi" w:cstheme="majorHAnsi"/>
          <w:sz w:val="20"/>
          <w:szCs w:val="20"/>
        </w:rPr>
        <w:t>zákazníkem</w:t>
      </w:r>
      <w:r w:rsidRPr="00B77515">
        <w:rPr>
          <w:rFonts w:asciiTheme="majorHAnsi" w:hAnsiTheme="majorHAnsi" w:cstheme="majorHAnsi"/>
          <w:sz w:val="20"/>
          <w:szCs w:val="20"/>
        </w:rPr>
        <w:t xml:space="preserve"> odmítnut, nebo </w:t>
      </w:r>
      <w:r w:rsidR="00266796">
        <w:rPr>
          <w:rFonts w:asciiTheme="majorHAnsi" w:hAnsiTheme="majorHAnsi" w:cstheme="majorHAnsi"/>
          <w:sz w:val="20"/>
          <w:szCs w:val="20"/>
        </w:rPr>
        <w:t>zákazník</w:t>
      </w:r>
      <w:r w:rsidRPr="00B77515">
        <w:rPr>
          <w:rFonts w:asciiTheme="majorHAnsi" w:hAnsiTheme="majorHAnsi" w:cstheme="majorHAnsi"/>
          <w:sz w:val="20"/>
          <w:szCs w:val="20"/>
        </w:rPr>
        <w:t xml:space="preserve"> není na místě k zastižení, aniž by se minimálně 48 hodin předem</w:t>
      </w:r>
      <w:r w:rsidR="00563C65">
        <w:rPr>
          <w:rFonts w:asciiTheme="majorHAnsi" w:hAnsiTheme="majorHAnsi" w:cstheme="majorHAnsi"/>
          <w:sz w:val="20"/>
          <w:szCs w:val="20"/>
        </w:rPr>
        <w:t xml:space="preserve"> </w:t>
      </w:r>
      <w:r w:rsidRPr="00B77515">
        <w:rPr>
          <w:rFonts w:asciiTheme="majorHAnsi" w:hAnsiTheme="majorHAnsi" w:cstheme="majorHAnsi"/>
          <w:sz w:val="20"/>
          <w:szCs w:val="20"/>
        </w:rPr>
        <w:t xml:space="preserve">omluvil </w:t>
      </w:r>
      <w:r w:rsidR="00563C65" w:rsidRPr="00293998">
        <w:rPr>
          <w:rFonts w:asciiTheme="majorHAnsi" w:hAnsiTheme="majorHAnsi" w:cstheme="majorHAnsi"/>
          <w:sz w:val="20"/>
          <w:szCs w:val="20"/>
        </w:rPr>
        <w:t>prostým e-mailem</w:t>
      </w:r>
      <w:r w:rsidR="00D123B7">
        <w:rPr>
          <w:rFonts w:asciiTheme="majorHAnsi" w:hAnsiTheme="majorHAnsi" w:cstheme="majorHAnsi"/>
          <w:sz w:val="20"/>
          <w:szCs w:val="20"/>
        </w:rPr>
        <w:t xml:space="preserve"> </w:t>
      </w:r>
      <w:r w:rsidR="00266796">
        <w:rPr>
          <w:rFonts w:asciiTheme="majorHAnsi" w:hAnsiTheme="majorHAnsi" w:cstheme="majorHAnsi"/>
          <w:sz w:val="20"/>
          <w:szCs w:val="20"/>
        </w:rPr>
        <w:t xml:space="preserve">poskytovateli </w:t>
      </w:r>
      <w:r w:rsidR="00563C65">
        <w:rPr>
          <w:rFonts w:asciiTheme="majorHAnsi" w:hAnsiTheme="majorHAnsi" w:cstheme="majorHAnsi"/>
          <w:sz w:val="20"/>
          <w:szCs w:val="20"/>
        </w:rPr>
        <w:t xml:space="preserve">na kontaktní adrese </w:t>
      </w:r>
      <w:r w:rsidR="00563C65" w:rsidRPr="00293998">
        <w:rPr>
          <w:rFonts w:asciiTheme="majorHAnsi" w:hAnsiTheme="majorHAnsi" w:cstheme="majorHAnsi"/>
          <w:sz w:val="20"/>
          <w:szCs w:val="20"/>
        </w:rPr>
        <w:t>uveden</w:t>
      </w:r>
      <w:r w:rsidR="00563C65">
        <w:rPr>
          <w:rFonts w:asciiTheme="majorHAnsi" w:hAnsiTheme="majorHAnsi" w:cstheme="majorHAnsi"/>
          <w:sz w:val="20"/>
          <w:szCs w:val="20"/>
        </w:rPr>
        <w:t>é</w:t>
      </w:r>
      <w:r w:rsidR="00563C65" w:rsidRPr="00293998">
        <w:rPr>
          <w:rFonts w:asciiTheme="majorHAnsi" w:hAnsiTheme="majorHAnsi" w:cstheme="majorHAnsi"/>
          <w:sz w:val="20"/>
          <w:szCs w:val="20"/>
        </w:rPr>
        <w:t xml:space="preserve"> v označení </w:t>
      </w:r>
      <w:r w:rsidR="00563C65">
        <w:rPr>
          <w:rFonts w:asciiTheme="majorHAnsi" w:hAnsiTheme="majorHAnsi" w:cstheme="majorHAnsi"/>
          <w:sz w:val="20"/>
          <w:szCs w:val="20"/>
        </w:rPr>
        <w:t>poskytovatele.</w:t>
      </w:r>
    </w:p>
    <w:p w14:paraId="3B7D2EBA" w14:textId="77777777" w:rsidR="00B77515" w:rsidRPr="00B77515" w:rsidRDefault="00B77515" w:rsidP="00B77515">
      <w:pPr>
        <w:rPr>
          <w:rFonts w:asciiTheme="majorHAnsi" w:hAnsiTheme="majorHAnsi" w:cstheme="majorHAnsi"/>
          <w:sz w:val="20"/>
          <w:szCs w:val="20"/>
        </w:rPr>
      </w:pPr>
    </w:p>
    <w:p w14:paraId="4C767674" w14:textId="77777777" w:rsidR="00B77515" w:rsidRDefault="00B77515" w:rsidP="00B77515">
      <w:pPr>
        <w:rPr>
          <w:rFonts w:asciiTheme="majorHAnsi" w:hAnsiTheme="majorHAnsi" w:cstheme="majorHAnsi"/>
          <w:sz w:val="20"/>
          <w:szCs w:val="20"/>
        </w:rPr>
      </w:pPr>
    </w:p>
    <w:p w14:paraId="77AB14A8" w14:textId="77777777" w:rsidR="00747180" w:rsidRDefault="00747180" w:rsidP="00747180">
      <w:pPr>
        <w:pStyle w:val="Odstavecseseznamem"/>
        <w:numPr>
          <w:ilvl w:val="0"/>
          <w:numId w:val="1"/>
        </w:numPr>
        <w:jc w:val="center"/>
        <w:rPr>
          <w:rFonts w:cstheme="minorHAnsi"/>
        </w:rPr>
      </w:pPr>
      <w:r>
        <w:rPr>
          <w:rFonts w:cstheme="minorHAnsi"/>
        </w:rPr>
        <w:t>Náležitosti smlouvy</w:t>
      </w:r>
    </w:p>
    <w:p w14:paraId="79446D09" w14:textId="77777777" w:rsidR="00B03617" w:rsidRDefault="00B03617" w:rsidP="00747180">
      <w:pPr>
        <w:rPr>
          <w:rFonts w:asciiTheme="majorHAnsi" w:hAnsiTheme="majorHAnsi" w:cstheme="majorHAnsi"/>
          <w:sz w:val="20"/>
          <w:szCs w:val="20"/>
        </w:rPr>
      </w:pPr>
    </w:p>
    <w:p w14:paraId="5117E3C9" w14:textId="77777777" w:rsidR="00293998" w:rsidRPr="00295F4E" w:rsidRDefault="00747180" w:rsidP="00747180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295F4E">
        <w:rPr>
          <w:rFonts w:asciiTheme="majorHAnsi" w:hAnsiTheme="majorHAnsi" w:cstheme="majorHAnsi"/>
          <w:sz w:val="20"/>
          <w:szCs w:val="20"/>
        </w:rPr>
        <w:t>Tato smlouva se uzavírá na dobu určitou, a to v délce 12 měsíců ode dne jejího uzavření. Nedohodnou-li se smluvní strany jinak, pak pokud kterákoliv ze smluvních stran v období posledních 14 dnů před uplynutím doby, na kterou byla smlouva uzavřena, písemně druhé straně nesdělí, že o další trvání smluvního vztahu nemá zájem, prodlužuje se doba trvání smlouvy o dalších 12 měsíců, a to i opakovaně. V případě prodloužení smlouvy dle předešlé věty je termín školení a prověrky v následujícím roce sjednán na den, který odpovídá číselným pojmenováním se dnem, na který bylo školení a prověrka touto smlouvou sjednáno</w:t>
      </w:r>
      <w:r w:rsidR="00295F4E">
        <w:rPr>
          <w:rFonts w:asciiTheme="majorHAnsi" w:hAnsiTheme="majorHAnsi" w:cstheme="majorHAnsi"/>
          <w:sz w:val="20"/>
          <w:szCs w:val="20"/>
        </w:rPr>
        <w:t xml:space="preserve">. Pokud tento termín nevyhovuje kterékoliv straně, stanoví se termín školení </w:t>
      </w:r>
      <w:r w:rsidR="00D729BF">
        <w:rPr>
          <w:rFonts w:asciiTheme="majorHAnsi" w:hAnsiTheme="majorHAnsi" w:cstheme="majorHAnsi"/>
          <w:sz w:val="20"/>
          <w:szCs w:val="20"/>
        </w:rPr>
        <w:t xml:space="preserve">po </w:t>
      </w:r>
      <w:r w:rsidR="00295F4E">
        <w:rPr>
          <w:rFonts w:asciiTheme="majorHAnsi" w:hAnsiTheme="majorHAnsi" w:cstheme="majorHAnsi"/>
          <w:sz w:val="20"/>
          <w:szCs w:val="20"/>
        </w:rPr>
        <w:t>vzájemn</w:t>
      </w:r>
      <w:r w:rsidR="00D729BF">
        <w:rPr>
          <w:rFonts w:asciiTheme="majorHAnsi" w:hAnsiTheme="majorHAnsi" w:cstheme="majorHAnsi"/>
          <w:sz w:val="20"/>
          <w:szCs w:val="20"/>
        </w:rPr>
        <w:t>é</w:t>
      </w:r>
      <w:r w:rsidR="00295F4E">
        <w:rPr>
          <w:rFonts w:asciiTheme="majorHAnsi" w:hAnsiTheme="majorHAnsi" w:cstheme="majorHAnsi"/>
          <w:sz w:val="20"/>
          <w:szCs w:val="20"/>
        </w:rPr>
        <w:t xml:space="preserve"> </w:t>
      </w:r>
      <w:r w:rsidR="00D729BF">
        <w:rPr>
          <w:rFonts w:asciiTheme="majorHAnsi" w:hAnsiTheme="majorHAnsi" w:cstheme="majorHAnsi"/>
          <w:sz w:val="20"/>
          <w:szCs w:val="20"/>
        </w:rPr>
        <w:t xml:space="preserve">písemné </w:t>
      </w:r>
      <w:r w:rsidR="00295F4E">
        <w:rPr>
          <w:rFonts w:asciiTheme="majorHAnsi" w:hAnsiTheme="majorHAnsi" w:cstheme="majorHAnsi"/>
          <w:sz w:val="20"/>
          <w:szCs w:val="20"/>
        </w:rPr>
        <w:t>dohod</w:t>
      </w:r>
      <w:r w:rsidR="00D729BF">
        <w:rPr>
          <w:rFonts w:asciiTheme="majorHAnsi" w:hAnsiTheme="majorHAnsi" w:cstheme="majorHAnsi"/>
          <w:sz w:val="20"/>
          <w:szCs w:val="20"/>
        </w:rPr>
        <w:t>ě</w:t>
      </w:r>
      <w:r w:rsidR="00295F4E">
        <w:rPr>
          <w:rFonts w:asciiTheme="majorHAnsi" w:hAnsiTheme="majorHAnsi" w:cstheme="majorHAnsi"/>
          <w:sz w:val="20"/>
          <w:szCs w:val="20"/>
        </w:rPr>
        <w:t xml:space="preserve">, a to </w:t>
      </w:r>
      <w:r w:rsidR="00D729BF">
        <w:rPr>
          <w:rFonts w:asciiTheme="majorHAnsi" w:hAnsiTheme="majorHAnsi" w:cstheme="majorHAnsi"/>
          <w:sz w:val="20"/>
          <w:szCs w:val="20"/>
        </w:rPr>
        <w:t>termín takový, který nepřesáhne 14</w:t>
      </w:r>
      <w:r w:rsidR="00295F4E">
        <w:rPr>
          <w:rFonts w:asciiTheme="majorHAnsi" w:hAnsiTheme="majorHAnsi" w:cstheme="majorHAnsi"/>
          <w:sz w:val="20"/>
          <w:szCs w:val="20"/>
        </w:rPr>
        <w:t xml:space="preserve"> dn</w:t>
      </w:r>
      <w:r w:rsidR="00D729BF">
        <w:rPr>
          <w:rFonts w:asciiTheme="majorHAnsi" w:hAnsiTheme="majorHAnsi" w:cstheme="majorHAnsi"/>
          <w:sz w:val="20"/>
          <w:szCs w:val="20"/>
        </w:rPr>
        <w:t>ů</w:t>
      </w:r>
      <w:r w:rsidR="00295F4E">
        <w:rPr>
          <w:rFonts w:asciiTheme="majorHAnsi" w:hAnsiTheme="majorHAnsi" w:cstheme="majorHAnsi"/>
          <w:sz w:val="20"/>
          <w:szCs w:val="20"/>
        </w:rPr>
        <w:t xml:space="preserve"> od výročí předchozího školení.</w:t>
      </w:r>
    </w:p>
    <w:p w14:paraId="1C8A770E" w14:textId="77777777" w:rsidR="00747180" w:rsidRDefault="00747180" w:rsidP="00B77515">
      <w:pPr>
        <w:rPr>
          <w:rFonts w:asciiTheme="majorHAnsi" w:hAnsiTheme="majorHAnsi" w:cstheme="majorHAnsi"/>
          <w:sz w:val="20"/>
          <w:szCs w:val="20"/>
        </w:rPr>
      </w:pPr>
    </w:p>
    <w:p w14:paraId="0706102F" w14:textId="77777777" w:rsidR="00B77515" w:rsidRDefault="00B77515" w:rsidP="00293998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293998">
        <w:rPr>
          <w:rFonts w:asciiTheme="majorHAnsi" w:hAnsiTheme="majorHAnsi" w:cstheme="majorHAnsi"/>
          <w:sz w:val="20"/>
          <w:szCs w:val="20"/>
        </w:rPr>
        <w:t xml:space="preserve">Tato smlouva může být měněna nebo rušena pouze písemnou formou. Změny termínů školení a prověrky, jejich návrhy, jakož i další komunikace je platná i v případě komunikace prostým e-mailem uvedeným v označení </w:t>
      </w:r>
      <w:r w:rsidR="00293998">
        <w:rPr>
          <w:rFonts w:asciiTheme="majorHAnsi" w:hAnsiTheme="majorHAnsi" w:cstheme="majorHAnsi"/>
          <w:sz w:val="20"/>
          <w:szCs w:val="20"/>
        </w:rPr>
        <w:t>poskytovatele.</w:t>
      </w:r>
    </w:p>
    <w:p w14:paraId="0EA7821D" w14:textId="77777777" w:rsidR="00E03F38" w:rsidRDefault="00E03F38" w:rsidP="00C716DE">
      <w:pPr>
        <w:rPr>
          <w:rFonts w:asciiTheme="majorHAnsi" w:hAnsiTheme="majorHAnsi" w:cstheme="majorHAnsi"/>
          <w:sz w:val="20"/>
          <w:szCs w:val="20"/>
        </w:rPr>
      </w:pPr>
    </w:p>
    <w:p w14:paraId="4B375E5D" w14:textId="77777777" w:rsidR="00585DEF" w:rsidRDefault="00585DEF" w:rsidP="00C716DE">
      <w:pPr>
        <w:rPr>
          <w:rFonts w:asciiTheme="majorHAnsi" w:hAnsiTheme="majorHAnsi" w:cstheme="majorHAnsi"/>
          <w:sz w:val="20"/>
          <w:szCs w:val="20"/>
        </w:rPr>
      </w:pPr>
    </w:p>
    <w:p w14:paraId="262BE8BC" w14:textId="77777777" w:rsidR="00585DEF" w:rsidRDefault="00585DEF" w:rsidP="00585DEF">
      <w:pPr>
        <w:pStyle w:val="Odstavecseseznamem"/>
        <w:numPr>
          <w:ilvl w:val="0"/>
          <w:numId w:val="1"/>
        </w:numPr>
        <w:jc w:val="center"/>
        <w:rPr>
          <w:rFonts w:cstheme="minorHAnsi"/>
        </w:rPr>
      </w:pPr>
      <w:r>
        <w:rPr>
          <w:rFonts w:cstheme="minorHAnsi"/>
        </w:rPr>
        <w:t>Odpovědnost za vady</w:t>
      </w:r>
    </w:p>
    <w:p w14:paraId="7D8C2AB1" w14:textId="77777777" w:rsidR="00585DEF" w:rsidRDefault="00585DEF" w:rsidP="00585DEF">
      <w:pPr>
        <w:pStyle w:val="Odstavecseseznamem"/>
        <w:rPr>
          <w:rFonts w:cstheme="minorHAnsi"/>
        </w:rPr>
      </w:pPr>
    </w:p>
    <w:p w14:paraId="054EC390" w14:textId="77777777" w:rsidR="002900B0" w:rsidRPr="00EF5A41" w:rsidRDefault="00585DEF" w:rsidP="00EF5A41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585DEF">
        <w:rPr>
          <w:rFonts w:asciiTheme="majorHAnsi" w:hAnsiTheme="majorHAnsi" w:cstheme="majorHAnsi"/>
          <w:sz w:val="20"/>
          <w:szCs w:val="20"/>
        </w:rPr>
        <w:t xml:space="preserve">Smluvní strany se dohodly na tom, že pro vztahy vyplývající z této smlouvy platí ustanovení příslušných </w:t>
      </w:r>
      <w:r>
        <w:rPr>
          <w:rFonts w:asciiTheme="majorHAnsi" w:hAnsiTheme="majorHAnsi" w:cstheme="majorHAnsi"/>
          <w:sz w:val="20"/>
          <w:szCs w:val="20"/>
        </w:rPr>
        <w:t xml:space="preserve">  </w:t>
      </w:r>
      <w:r w:rsidRPr="00585DEF">
        <w:rPr>
          <w:rFonts w:asciiTheme="majorHAnsi" w:hAnsiTheme="majorHAnsi" w:cstheme="majorHAnsi"/>
          <w:sz w:val="20"/>
          <w:szCs w:val="20"/>
        </w:rPr>
        <w:t xml:space="preserve">§ zákona č. 89/2012 Sb., občanského zákoníku, ve znění pozdějších předpisů. </w:t>
      </w:r>
      <w:r w:rsidR="002900B0" w:rsidRPr="00EF5A41">
        <w:rPr>
          <w:rFonts w:asciiTheme="majorHAnsi" w:hAnsiTheme="majorHAnsi" w:cstheme="majorHAnsi"/>
          <w:sz w:val="20"/>
          <w:szCs w:val="20"/>
        </w:rPr>
        <w:t>Objednatel nemůže od poskytovatele vymáhat žádné finanční náhrady za škody, pokuty, vzniklé zjištěním nedostatků úředními činiteli</w:t>
      </w:r>
      <w:r w:rsidR="00EF5A41" w:rsidRPr="00EF5A41">
        <w:rPr>
          <w:rFonts w:asciiTheme="majorHAnsi" w:hAnsiTheme="majorHAnsi" w:cstheme="majorHAnsi"/>
          <w:sz w:val="20"/>
          <w:szCs w:val="20"/>
        </w:rPr>
        <w:t xml:space="preserve">. </w:t>
      </w:r>
      <w:r w:rsidR="00FE658B">
        <w:rPr>
          <w:rFonts w:asciiTheme="majorHAnsi" w:hAnsiTheme="majorHAnsi" w:cstheme="majorHAnsi"/>
          <w:sz w:val="20"/>
          <w:szCs w:val="20"/>
        </w:rPr>
        <w:t>Poskytovatel</w:t>
      </w:r>
      <w:r w:rsidR="002900B0" w:rsidRPr="00EF5A41">
        <w:rPr>
          <w:rFonts w:asciiTheme="majorHAnsi" w:hAnsiTheme="majorHAnsi" w:cstheme="majorHAnsi"/>
          <w:sz w:val="20"/>
          <w:szCs w:val="20"/>
        </w:rPr>
        <w:t xml:space="preserve"> je povinen na vlastní náklady odstranit vady a nedodělky díla (dokumentů), a to neprodleně poté, co se o nich dozvěděl.</w:t>
      </w:r>
    </w:p>
    <w:p w14:paraId="39B11725" w14:textId="77777777" w:rsidR="00D729BF" w:rsidRDefault="00D729BF" w:rsidP="00D729BF">
      <w:pPr>
        <w:rPr>
          <w:rFonts w:asciiTheme="majorHAnsi" w:hAnsiTheme="majorHAnsi" w:cstheme="majorHAnsi"/>
          <w:sz w:val="20"/>
          <w:szCs w:val="20"/>
        </w:rPr>
      </w:pPr>
    </w:p>
    <w:p w14:paraId="59D1CA3F" w14:textId="77777777" w:rsidR="00856299" w:rsidRDefault="00856299" w:rsidP="00D729BF">
      <w:pPr>
        <w:rPr>
          <w:rFonts w:asciiTheme="majorHAnsi" w:hAnsiTheme="majorHAnsi" w:cstheme="majorHAnsi"/>
          <w:sz w:val="20"/>
          <w:szCs w:val="20"/>
        </w:rPr>
      </w:pPr>
    </w:p>
    <w:p w14:paraId="6048AAA0" w14:textId="77777777" w:rsidR="00C04BCA" w:rsidRDefault="00C04BCA" w:rsidP="00D729BF">
      <w:pPr>
        <w:rPr>
          <w:rFonts w:asciiTheme="majorHAnsi" w:hAnsiTheme="majorHAnsi" w:cstheme="majorHAnsi"/>
          <w:sz w:val="20"/>
          <w:szCs w:val="20"/>
        </w:rPr>
      </w:pPr>
    </w:p>
    <w:p w14:paraId="5EC6B0DD" w14:textId="77777777" w:rsidR="00C04BCA" w:rsidRDefault="00C04BCA" w:rsidP="00D729BF">
      <w:pPr>
        <w:rPr>
          <w:rFonts w:asciiTheme="majorHAnsi" w:hAnsiTheme="majorHAnsi" w:cstheme="majorHAnsi"/>
          <w:sz w:val="20"/>
          <w:szCs w:val="20"/>
        </w:rPr>
      </w:pPr>
    </w:p>
    <w:p w14:paraId="077BE7FA" w14:textId="77777777" w:rsidR="00C04BCA" w:rsidRPr="00D729BF" w:rsidRDefault="00C04BCA" w:rsidP="00D729BF">
      <w:pPr>
        <w:rPr>
          <w:rFonts w:asciiTheme="majorHAnsi" w:hAnsiTheme="majorHAnsi" w:cstheme="majorHAnsi"/>
          <w:sz w:val="20"/>
          <w:szCs w:val="20"/>
        </w:rPr>
      </w:pPr>
    </w:p>
    <w:p w14:paraId="377F258E" w14:textId="77777777" w:rsidR="00E03F38" w:rsidRDefault="00E03F38" w:rsidP="00E03F38">
      <w:pPr>
        <w:pStyle w:val="Odstavecseseznamem"/>
        <w:numPr>
          <w:ilvl w:val="0"/>
          <w:numId w:val="1"/>
        </w:numPr>
        <w:jc w:val="center"/>
        <w:rPr>
          <w:rFonts w:cstheme="minorHAnsi"/>
        </w:rPr>
      </w:pPr>
      <w:r>
        <w:rPr>
          <w:rFonts w:cstheme="minorHAnsi"/>
        </w:rPr>
        <w:lastRenderedPageBreak/>
        <w:t>Závazky objednatele a poskytovatele</w:t>
      </w:r>
    </w:p>
    <w:p w14:paraId="23D09A38" w14:textId="77777777" w:rsidR="00E03F38" w:rsidRDefault="00E03F38" w:rsidP="00E03F38">
      <w:pPr>
        <w:jc w:val="center"/>
        <w:rPr>
          <w:rFonts w:cstheme="minorHAnsi"/>
        </w:rPr>
      </w:pPr>
    </w:p>
    <w:p w14:paraId="14B923D3" w14:textId="77777777" w:rsidR="00E03F38" w:rsidRPr="00E03F38" w:rsidRDefault="00E03F38" w:rsidP="00E03F38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E03F38">
        <w:rPr>
          <w:rFonts w:asciiTheme="majorHAnsi" w:hAnsiTheme="majorHAnsi" w:cstheme="majorHAnsi"/>
          <w:sz w:val="20"/>
          <w:szCs w:val="20"/>
        </w:rPr>
        <w:t xml:space="preserve">Objednatel je oprávněn provádět průběžnou kontrolu </w:t>
      </w:r>
      <w:r w:rsidR="00856299">
        <w:rPr>
          <w:rFonts w:asciiTheme="majorHAnsi" w:hAnsiTheme="majorHAnsi" w:cstheme="majorHAnsi"/>
          <w:sz w:val="20"/>
          <w:szCs w:val="20"/>
        </w:rPr>
        <w:t>poskytovaných služeb.</w:t>
      </w:r>
    </w:p>
    <w:p w14:paraId="1DA00216" w14:textId="77777777" w:rsidR="00E03F38" w:rsidRPr="00E03F38" w:rsidRDefault="00E03F38" w:rsidP="00E03F38">
      <w:pPr>
        <w:pStyle w:val="Odstavecseseznamem"/>
        <w:rPr>
          <w:rFonts w:asciiTheme="majorHAnsi" w:hAnsiTheme="majorHAnsi" w:cstheme="majorHAnsi"/>
          <w:sz w:val="20"/>
          <w:szCs w:val="20"/>
        </w:rPr>
      </w:pPr>
    </w:p>
    <w:p w14:paraId="1E7CD4D2" w14:textId="77777777" w:rsidR="00E03F38" w:rsidRPr="002A6DFE" w:rsidRDefault="00FE658B" w:rsidP="00E03F38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Poskytovatel</w:t>
      </w:r>
      <w:r w:rsidR="00E03F38" w:rsidRPr="00E03F38">
        <w:rPr>
          <w:rFonts w:asciiTheme="majorHAnsi" w:hAnsiTheme="majorHAnsi" w:cstheme="majorHAnsi"/>
          <w:sz w:val="20"/>
          <w:szCs w:val="20"/>
        </w:rPr>
        <w:t xml:space="preserve"> je povinen při zhotovování díla dodržovat platné předpisy, stejně jako respektovat případná rozhodnutí orgánů státní správy</w:t>
      </w:r>
      <w:r w:rsidR="00585DEF">
        <w:rPr>
          <w:rFonts w:asciiTheme="majorHAnsi" w:hAnsiTheme="majorHAnsi" w:cstheme="majorHAnsi"/>
          <w:sz w:val="20"/>
          <w:szCs w:val="20"/>
        </w:rPr>
        <w:t>.</w:t>
      </w:r>
      <w:r w:rsidR="002A6DFE">
        <w:rPr>
          <w:rFonts w:asciiTheme="majorHAnsi" w:hAnsiTheme="majorHAnsi" w:cstheme="majorHAnsi"/>
          <w:sz w:val="20"/>
          <w:szCs w:val="20"/>
        </w:rPr>
        <w:t xml:space="preserve"> Není ale odpovědnou osobou za dodržování předpisů a plnění úkolů BOZP a PO ve společnosti.</w:t>
      </w:r>
    </w:p>
    <w:p w14:paraId="35FD3310" w14:textId="77777777" w:rsidR="00E03F38" w:rsidRPr="00E03F38" w:rsidRDefault="00E03F38" w:rsidP="00E03F38">
      <w:pPr>
        <w:pStyle w:val="Odstavecseseznamem"/>
        <w:rPr>
          <w:rFonts w:asciiTheme="majorHAnsi" w:hAnsiTheme="majorHAnsi" w:cstheme="majorHAnsi"/>
          <w:sz w:val="20"/>
          <w:szCs w:val="20"/>
        </w:rPr>
      </w:pPr>
    </w:p>
    <w:p w14:paraId="4D9CBE2F" w14:textId="77777777" w:rsidR="00E03F38" w:rsidRPr="00E03F38" w:rsidRDefault="00FE658B" w:rsidP="00E03F38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Poskytovatel je</w:t>
      </w:r>
      <w:r w:rsidR="00E03F38" w:rsidRPr="00E03F38">
        <w:rPr>
          <w:rFonts w:asciiTheme="majorHAnsi" w:hAnsiTheme="majorHAnsi" w:cstheme="majorHAnsi"/>
          <w:sz w:val="20"/>
          <w:szCs w:val="20"/>
        </w:rPr>
        <w:t xml:space="preserve"> povinen konat prác</w:t>
      </w:r>
      <w:r w:rsidR="00585DEF">
        <w:rPr>
          <w:rFonts w:asciiTheme="majorHAnsi" w:hAnsiTheme="majorHAnsi" w:cstheme="majorHAnsi"/>
          <w:sz w:val="20"/>
          <w:szCs w:val="20"/>
        </w:rPr>
        <w:t>i</w:t>
      </w:r>
      <w:r w:rsidR="00E03F38" w:rsidRPr="00E03F38">
        <w:rPr>
          <w:rFonts w:asciiTheme="majorHAnsi" w:hAnsiTheme="majorHAnsi" w:cstheme="majorHAnsi"/>
          <w:sz w:val="20"/>
          <w:szCs w:val="20"/>
        </w:rPr>
        <w:t xml:space="preserve"> zodpovědně, neodpovídá však za odstraňování zjištěných </w:t>
      </w:r>
      <w:proofErr w:type="gramStart"/>
      <w:r w:rsidR="00E03F38" w:rsidRPr="00E03F38">
        <w:rPr>
          <w:rFonts w:asciiTheme="majorHAnsi" w:hAnsiTheme="majorHAnsi" w:cstheme="majorHAnsi"/>
          <w:sz w:val="20"/>
          <w:szCs w:val="20"/>
        </w:rPr>
        <w:t>nedostatků</w:t>
      </w:r>
      <w:proofErr w:type="gramEnd"/>
      <w:r w:rsidR="00E03F38" w:rsidRPr="00E03F38">
        <w:rPr>
          <w:rFonts w:asciiTheme="majorHAnsi" w:hAnsiTheme="majorHAnsi" w:cstheme="majorHAnsi"/>
          <w:sz w:val="20"/>
          <w:szCs w:val="20"/>
        </w:rPr>
        <w:t xml:space="preserve"> a tudíž ani za případnou škodu, která z tohoto důvodu organizaci vznikne. Při porušení svých povinností odpovídá za škodu v rozsahu dle čl. V. této smlouvy.</w:t>
      </w:r>
    </w:p>
    <w:p w14:paraId="1138F4F5" w14:textId="77777777" w:rsidR="00E03F38" w:rsidRPr="00E03F38" w:rsidRDefault="00E03F38" w:rsidP="00E03F38">
      <w:pPr>
        <w:ind w:left="360"/>
        <w:rPr>
          <w:rFonts w:asciiTheme="majorHAnsi" w:hAnsiTheme="majorHAnsi" w:cstheme="majorHAnsi"/>
          <w:sz w:val="20"/>
          <w:szCs w:val="20"/>
        </w:rPr>
      </w:pPr>
    </w:p>
    <w:p w14:paraId="511A1359" w14:textId="77777777" w:rsidR="00373E2D" w:rsidRDefault="00E03F38" w:rsidP="00F668DA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D729BF">
        <w:rPr>
          <w:rFonts w:asciiTheme="majorHAnsi" w:hAnsiTheme="majorHAnsi" w:cstheme="majorHAnsi"/>
          <w:sz w:val="20"/>
          <w:szCs w:val="20"/>
        </w:rPr>
        <w:t xml:space="preserve">Objednatel pro účel plnění této smlouvy umožní </w:t>
      </w:r>
      <w:r w:rsidR="00FE658B">
        <w:rPr>
          <w:rFonts w:asciiTheme="majorHAnsi" w:hAnsiTheme="majorHAnsi" w:cstheme="majorHAnsi"/>
          <w:sz w:val="20"/>
          <w:szCs w:val="20"/>
        </w:rPr>
        <w:t>poskytovatel</w:t>
      </w:r>
      <w:r w:rsidRPr="00D729BF">
        <w:rPr>
          <w:rFonts w:asciiTheme="majorHAnsi" w:hAnsiTheme="majorHAnsi" w:cstheme="majorHAnsi"/>
          <w:sz w:val="20"/>
          <w:szCs w:val="20"/>
        </w:rPr>
        <w:t xml:space="preserve">i vstup do všech svých provozních objektů a budov, poskytne úplné a pravdivé informace včetně stávající agendy, potřebné k řádnému výkonu sjednaných prací a pomoci. K řádnému výkonu funkce poskytne na dobu nezbytně nutnou přiměřený kancelářský prostor nutný k výkonu administrativních prací pro </w:t>
      </w:r>
      <w:r w:rsidR="00FE658B">
        <w:rPr>
          <w:rFonts w:asciiTheme="majorHAnsi" w:hAnsiTheme="majorHAnsi" w:cstheme="majorHAnsi"/>
          <w:sz w:val="20"/>
          <w:szCs w:val="20"/>
        </w:rPr>
        <w:t>poskytovatel</w:t>
      </w:r>
      <w:r w:rsidRPr="00D729BF">
        <w:rPr>
          <w:rFonts w:asciiTheme="majorHAnsi" w:hAnsiTheme="majorHAnsi" w:cstheme="majorHAnsi"/>
          <w:sz w:val="20"/>
          <w:szCs w:val="20"/>
        </w:rPr>
        <w:t>e</w:t>
      </w:r>
      <w:r w:rsidR="00D729BF" w:rsidRPr="00D729BF">
        <w:rPr>
          <w:rFonts w:asciiTheme="majorHAnsi" w:hAnsiTheme="majorHAnsi" w:cstheme="majorHAnsi"/>
          <w:sz w:val="20"/>
          <w:szCs w:val="20"/>
        </w:rPr>
        <w:t>.</w:t>
      </w:r>
      <w:r w:rsidRPr="00D729BF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0652DF2" w14:textId="77777777" w:rsidR="00E726DF" w:rsidRDefault="00E726DF" w:rsidP="00E726DF">
      <w:pPr>
        <w:rPr>
          <w:rFonts w:asciiTheme="majorHAnsi" w:hAnsiTheme="majorHAnsi" w:cstheme="majorHAnsi"/>
          <w:sz w:val="20"/>
          <w:szCs w:val="20"/>
        </w:rPr>
      </w:pPr>
    </w:p>
    <w:p w14:paraId="74A09D57" w14:textId="77777777" w:rsidR="00E726DF" w:rsidRPr="00E726DF" w:rsidRDefault="00E726DF" w:rsidP="00E726DF">
      <w:pPr>
        <w:rPr>
          <w:rFonts w:asciiTheme="majorHAnsi" w:hAnsiTheme="majorHAnsi" w:cstheme="majorHAnsi"/>
          <w:sz w:val="20"/>
          <w:szCs w:val="20"/>
        </w:rPr>
      </w:pPr>
    </w:p>
    <w:p w14:paraId="50C0F955" w14:textId="77777777" w:rsidR="00E726DF" w:rsidRDefault="00E726DF" w:rsidP="00E726DF">
      <w:pPr>
        <w:pStyle w:val="Odstavecseseznamem"/>
        <w:numPr>
          <w:ilvl w:val="0"/>
          <w:numId w:val="1"/>
        </w:numPr>
        <w:jc w:val="center"/>
        <w:rPr>
          <w:rFonts w:cstheme="minorHAnsi"/>
        </w:rPr>
      </w:pPr>
      <w:r>
        <w:rPr>
          <w:rFonts w:cstheme="minorHAnsi"/>
        </w:rPr>
        <w:t>Ostatní ujednání</w:t>
      </w:r>
    </w:p>
    <w:p w14:paraId="162A0CEB" w14:textId="77777777" w:rsidR="00E726DF" w:rsidRDefault="00E726DF" w:rsidP="00E726DF">
      <w:pPr>
        <w:pStyle w:val="Odstavecseseznamem"/>
        <w:rPr>
          <w:rFonts w:cstheme="minorHAnsi"/>
        </w:rPr>
      </w:pPr>
    </w:p>
    <w:p w14:paraId="663E6172" w14:textId="77777777" w:rsidR="00E726DF" w:rsidRDefault="00E726DF" w:rsidP="00E726DF">
      <w:pPr>
        <w:pStyle w:val="Odstavecseseznamem"/>
        <w:numPr>
          <w:ilvl w:val="0"/>
          <w:numId w:val="14"/>
        </w:numPr>
        <w:rPr>
          <w:rFonts w:asciiTheme="majorHAnsi" w:hAnsiTheme="majorHAnsi" w:cstheme="majorHAnsi"/>
          <w:sz w:val="20"/>
          <w:szCs w:val="20"/>
        </w:rPr>
      </w:pPr>
      <w:r w:rsidRPr="00E726DF">
        <w:rPr>
          <w:rFonts w:asciiTheme="majorHAnsi" w:hAnsiTheme="majorHAnsi" w:cstheme="majorHAnsi"/>
          <w:sz w:val="20"/>
          <w:szCs w:val="20"/>
        </w:rPr>
        <w:t>Tato smlouva</w:t>
      </w:r>
      <w:r>
        <w:rPr>
          <w:rFonts w:asciiTheme="majorHAnsi" w:hAnsiTheme="majorHAnsi" w:cstheme="majorHAnsi"/>
          <w:sz w:val="20"/>
          <w:szCs w:val="20"/>
        </w:rPr>
        <w:t xml:space="preserve"> se vyhotovuje v</w:t>
      </w:r>
      <w:r w:rsidR="008459D9">
        <w:rPr>
          <w:rFonts w:asciiTheme="majorHAnsi" w:hAnsiTheme="majorHAnsi" w:cstheme="majorHAnsi"/>
          <w:sz w:val="20"/>
          <w:szCs w:val="20"/>
        </w:rPr>
        <w:t>e</w:t>
      </w:r>
      <w:r>
        <w:rPr>
          <w:rFonts w:asciiTheme="majorHAnsi" w:hAnsiTheme="majorHAnsi" w:cstheme="majorHAnsi"/>
          <w:sz w:val="20"/>
          <w:szCs w:val="20"/>
        </w:rPr>
        <w:t xml:space="preserve"> dvou </w:t>
      </w:r>
      <w:r w:rsidR="008459D9">
        <w:rPr>
          <w:rFonts w:asciiTheme="majorHAnsi" w:hAnsiTheme="majorHAnsi" w:cstheme="majorHAnsi"/>
          <w:sz w:val="20"/>
          <w:szCs w:val="20"/>
        </w:rPr>
        <w:t>originálních stejnopisech</w:t>
      </w:r>
      <w:r>
        <w:rPr>
          <w:rFonts w:asciiTheme="majorHAnsi" w:hAnsiTheme="majorHAnsi" w:cstheme="majorHAnsi"/>
          <w:sz w:val="20"/>
          <w:szCs w:val="20"/>
        </w:rPr>
        <w:t xml:space="preserve">, po jednom pro každou ze Smluvních stran. </w:t>
      </w:r>
    </w:p>
    <w:p w14:paraId="022D3699" w14:textId="77777777" w:rsidR="00E726DF" w:rsidRDefault="00E726DF" w:rsidP="00E726DF">
      <w:pPr>
        <w:pStyle w:val="Odstavecseseznamem"/>
        <w:rPr>
          <w:rFonts w:asciiTheme="majorHAnsi" w:hAnsiTheme="majorHAnsi" w:cstheme="majorHAnsi"/>
          <w:sz w:val="20"/>
          <w:szCs w:val="20"/>
        </w:rPr>
      </w:pPr>
    </w:p>
    <w:p w14:paraId="1B943971" w14:textId="77777777" w:rsidR="00E726DF" w:rsidRDefault="00E726DF" w:rsidP="00E726DF">
      <w:pPr>
        <w:pStyle w:val="Odstavecseseznamem"/>
        <w:numPr>
          <w:ilvl w:val="0"/>
          <w:numId w:val="14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Všechny případné spor</w:t>
      </w:r>
      <w:r w:rsidR="004014AA">
        <w:rPr>
          <w:rFonts w:asciiTheme="majorHAnsi" w:hAnsiTheme="majorHAnsi" w:cstheme="majorHAnsi"/>
          <w:sz w:val="20"/>
          <w:szCs w:val="20"/>
        </w:rPr>
        <w:t>y</w:t>
      </w:r>
      <w:r>
        <w:rPr>
          <w:rFonts w:asciiTheme="majorHAnsi" w:hAnsiTheme="majorHAnsi" w:cstheme="majorHAnsi"/>
          <w:sz w:val="20"/>
          <w:szCs w:val="20"/>
        </w:rPr>
        <w:t xml:space="preserve"> vyplývající z této smlouvy, nebo v souvislosti s ní vzniklé, budou smluvní strany řešit především vzájemnou dohodou.</w:t>
      </w:r>
    </w:p>
    <w:p w14:paraId="206C5DD3" w14:textId="77777777" w:rsidR="004014AA" w:rsidRDefault="004014AA" w:rsidP="004014AA">
      <w:pPr>
        <w:pStyle w:val="Odstavecseseznamem"/>
        <w:rPr>
          <w:rFonts w:asciiTheme="majorHAnsi" w:hAnsiTheme="majorHAnsi" w:cstheme="majorHAnsi"/>
          <w:sz w:val="20"/>
          <w:szCs w:val="20"/>
        </w:rPr>
      </w:pPr>
    </w:p>
    <w:p w14:paraId="785833DA" w14:textId="77777777" w:rsidR="004014AA" w:rsidRDefault="004014AA" w:rsidP="00E726DF">
      <w:pPr>
        <w:pStyle w:val="Odstavecseseznamem"/>
        <w:numPr>
          <w:ilvl w:val="0"/>
          <w:numId w:val="14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Oprávněným pracovníkem</w:t>
      </w:r>
      <w:r w:rsidR="00FE658B">
        <w:rPr>
          <w:rFonts w:asciiTheme="majorHAnsi" w:hAnsiTheme="majorHAnsi" w:cstheme="majorHAnsi"/>
          <w:sz w:val="20"/>
          <w:szCs w:val="20"/>
        </w:rPr>
        <w:t xml:space="preserve"> poskytovatel</w:t>
      </w:r>
      <w:r>
        <w:rPr>
          <w:rFonts w:asciiTheme="majorHAnsi" w:hAnsiTheme="majorHAnsi" w:cstheme="majorHAnsi"/>
          <w:sz w:val="20"/>
          <w:szCs w:val="20"/>
        </w:rPr>
        <w:t>e je Vlastimil Klon a Jana Klonová.</w:t>
      </w:r>
    </w:p>
    <w:p w14:paraId="6ACA27FB" w14:textId="77777777" w:rsidR="00E726DF" w:rsidRPr="00E726DF" w:rsidRDefault="00E726DF" w:rsidP="00E726DF">
      <w:pPr>
        <w:ind w:left="360"/>
        <w:rPr>
          <w:rFonts w:asciiTheme="majorHAnsi" w:hAnsiTheme="majorHAnsi" w:cstheme="majorHAnsi"/>
          <w:sz w:val="20"/>
          <w:szCs w:val="20"/>
        </w:rPr>
      </w:pPr>
    </w:p>
    <w:p w14:paraId="686CB6B3" w14:textId="77777777" w:rsidR="00D729BF" w:rsidRDefault="00D729BF" w:rsidP="00D729BF">
      <w:pPr>
        <w:rPr>
          <w:rFonts w:asciiTheme="majorHAnsi" w:hAnsiTheme="majorHAnsi" w:cstheme="majorHAnsi"/>
          <w:sz w:val="20"/>
          <w:szCs w:val="20"/>
        </w:rPr>
      </w:pPr>
    </w:p>
    <w:p w14:paraId="2DA9EE3C" w14:textId="77777777" w:rsidR="00D729BF" w:rsidRDefault="00D729BF" w:rsidP="00D729BF">
      <w:pPr>
        <w:rPr>
          <w:rFonts w:asciiTheme="majorHAnsi" w:hAnsiTheme="majorHAnsi" w:cstheme="majorHAnsi"/>
          <w:sz w:val="20"/>
          <w:szCs w:val="20"/>
        </w:rPr>
      </w:pPr>
    </w:p>
    <w:p w14:paraId="6B253B47" w14:textId="77777777" w:rsidR="00394DC1" w:rsidRPr="006E0D7C" w:rsidRDefault="006E0D7C" w:rsidP="00D729BF">
      <w:pPr>
        <w:rPr>
          <w:rFonts w:cstheme="min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 w:rsidRPr="006E0D7C">
        <w:rPr>
          <w:rFonts w:cstheme="minorHAnsi"/>
          <w:color w:val="1F3864" w:themeColor="accent1" w:themeShade="80"/>
          <w:sz w:val="20"/>
          <w:szCs w:val="20"/>
        </w:rPr>
        <w:tab/>
      </w:r>
      <w:r w:rsidRPr="006E0D7C">
        <w:rPr>
          <w:rFonts w:cstheme="minorHAnsi"/>
          <w:color w:val="1F3864" w:themeColor="accent1" w:themeShade="80"/>
          <w:sz w:val="20"/>
          <w:szCs w:val="20"/>
        </w:rPr>
        <w:tab/>
      </w:r>
      <w:r w:rsidRPr="006E0D7C">
        <w:rPr>
          <w:rFonts w:cstheme="minorHAnsi"/>
          <w:color w:val="1F3864" w:themeColor="accent1" w:themeShade="80"/>
          <w:sz w:val="20"/>
          <w:szCs w:val="20"/>
        </w:rPr>
        <w:tab/>
      </w:r>
      <w:r w:rsidRPr="006E0D7C">
        <w:rPr>
          <w:rFonts w:cstheme="minorHAnsi"/>
          <w:color w:val="1F3864" w:themeColor="accent1" w:themeShade="80"/>
          <w:sz w:val="20"/>
          <w:szCs w:val="20"/>
        </w:rPr>
        <w:tab/>
      </w:r>
      <w:r w:rsidRPr="006E0D7C">
        <w:rPr>
          <w:rFonts w:cstheme="minorHAnsi"/>
          <w:color w:val="1F3864" w:themeColor="accent1" w:themeShade="80"/>
          <w:sz w:val="20"/>
          <w:szCs w:val="20"/>
        </w:rPr>
        <w:tab/>
      </w:r>
      <w:r w:rsidRPr="006E0D7C">
        <w:rPr>
          <w:rFonts w:cstheme="minorHAnsi"/>
          <w:color w:val="1F3864" w:themeColor="accent1" w:themeShade="80"/>
          <w:sz w:val="20"/>
          <w:szCs w:val="20"/>
        </w:rPr>
        <w:tab/>
      </w:r>
    </w:p>
    <w:p w14:paraId="0E5FF793" w14:textId="274B091C" w:rsidR="00D729BF" w:rsidRPr="00D729BF" w:rsidRDefault="00D729BF" w:rsidP="00D729B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v</w:t>
      </w:r>
      <w:r w:rsidR="00527408">
        <w:rPr>
          <w:rFonts w:asciiTheme="majorHAnsi" w:hAnsiTheme="majorHAnsi" w:cstheme="majorHAnsi"/>
          <w:sz w:val="20"/>
          <w:szCs w:val="20"/>
        </w:rPr>
        <w:t> </w:t>
      </w:r>
      <w:r w:rsidR="00527408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Uherském Brodě-</w:t>
      </w:r>
      <w:proofErr w:type="spellStart"/>
      <w:r w:rsidR="00527408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Havřicích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C04BCA">
        <w:rPr>
          <w:rFonts w:asciiTheme="majorHAnsi" w:hAnsiTheme="majorHAnsi" w:cstheme="majorHAnsi"/>
          <w:sz w:val="20"/>
          <w:szCs w:val="20"/>
        </w:rPr>
        <w:tab/>
      </w:r>
      <w:r w:rsidR="00C04BCA">
        <w:rPr>
          <w:rFonts w:asciiTheme="majorHAnsi" w:hAnsiTheme="majorHAnsi" w:cstheme="majorHAnsi"/>
          <w:sz w:val="20"/>
          <w:szCs w:val="20"/>
        </w:rPr>
        <w:tab/>
      </w:r>
      <w:r w:rsidR="00C04BCA">
        <w:rPr>
          <w:rFonts w:asciiTheme="majorHAnsi" w:hAnsiTheme="majorHAnsi" w:cstheme="majorHAnsi"/>
          <w:sz w:val="20"/>
          <w:szCs w:val="20"/>
        </w:rPr>
        <w:tab/>
      </w:r>
      <w:r w:rsidR="00527408">
        <w:rPr>
          <w:rFonts w:asciiTheme="majorHAnsi" w:hAnsiTheme="majorHAnsi" w:cstheme="majorHAnsi"/>
          <w:sz w:val="20"/>
          <w:szCs w:val="20"/>
        </w:rPr>
        <w:tab/>
      </w:r>
      <w:r w:rsidR="00527408"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 xml:space="preserve">dne </w:t>
      </w:r>
      <w:r w:rsidR="00527408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15. 10. 2025</w:t>
      </w:r>
    </w:p>
    <w:p w14:paraId="12A981B8" w14:textId="77777777" w:rsidR="00F64B1D" w:rsidRDefault="00F64B1D" w:rsidP="00C716DE">
      <w:pPr>
        <w:rPr>
          <w:rFonts w:asciiTheme="majorHAnsi" w:hAnsiTheme="majorHAnsi" w:cstheme="majorHAnsi"/>
          <w:sz w:val="20"/>
          <w:szCs w:val="20"/>
        </w:rPr>
      </w:pPr>
    </w:p>
    <w:p w14:paraId="0BE235FB" w14:textId="77777777" w:rsidR="005F3D54" w:rsidRDefault="005F3D54" w:rsidP="00C716DE">
      <w:pPr>
        <w:rPr>
          <w:rFonts w:asciiTheme="majorHAnsi" w:hAnsiTheme="majorHAnsi" w:cstheme="majorHAnsi"/>
          <w:sz w:val="20"/>
          <w:szCs w:val="20"/>
        </w:rPr>
      </w:pPr>
    </w:p>
    <w:p w14:paraId="003D9243" w14:textId="77777777" w:rsidR="00C04BCA" w:rsidRDefault="00C04BCA" w:rsidP="00C716DE">
      <w:pPr>
        <w:rPr>
          <w:rFonts w:asciiTheme="majorHAnsi" w:hAnsiTheme="majorHAnsi" w:cstheme="majorHAnsi"/>
          <w:sz w:val="20"/>
          <w:szCs w:val="20"/>
        </w:rPr>
      </w:pPr>
    </w:p>
    <w:p w14:paraId="5520D108" w14:textId="77777777" w:rsidR="00426F83" w:rsidRPr="006F3C28" w:rsidRDefault="00D729BF" w:rsidP="00C716DE">
      <w:pPr>
        <w:rPr>
          <w:rFonts w:cstheme="minorHAnsi"/>
          <w:sz w:val="20"/>
          <w:szCs w:val="20"/>
        </w:rPr>
      </w:pPr>
      <w:r w:rsidRPr="006F3C28">
        <w:rPr>
          <w:rFonts w:cstheme="minorHAnsi"/>
          <w:sz w:val="20"/>
          <w:szCs w:val="20"/>
        </w:rPr>
        <w:t>Poskytovatel:</w:t>
      </w:r>
      <w:r w:rsidR="00B32B8D" w:rsidRPr="006F3C28">
        <w:rPr>
          <w:rFonts w:cstheme="minorHAnsi"/>
          <w:sz w:val="20"/>
          <w:szCs w:val="20"/>
        </w:rPr>
        <w:tab/>
      </w:r>
      <w:r w:rsidR="005F3D54" w:rsidRPr="006F3C28">
        <w:rPr>
          <w:rFonts w:cstheme="minorHAnsi"/>
          <w:sz w:val="20"/>
          <w:szCs w:val="20"/>
        </w:rPr>
        <w:tab/>
      </w:r>
      <w:r w:rsidR="005F3D54" w:rsidRPr="006F3C28">
        <w:rPr>
          <w:rFonts w:cstheme="minorHAnsi"/>
          <w:sz w:val="20"/>
          <w:szCs w:val="20"/>
        </w:rPr>
        <w:tab/>
      </w:r>
      <w:r w:rsidR="005F3D54" w:rsidRPr="006F3C28">
        <w:rPr>
          <w:rFonts w:cstheme="minorHAnsi"/>
          <w:sz w:val="20"/>
          <w:szCs w:val="20"/>
        </w:rPr>
        <w:tab/>
      </w:r>
      <w:r w:rsidR="005F3D54" w:rsidRPr="006F3C28">
        <w:rPr>
          <w:rFonts w:cstheme="minorHAnsi"/>
          <w:sz w:val="20"/>
          <w:szCs w:val="20"/>
        </w:rPr>
        <w:tab/>
      </w:r>
      <w:r w:rsidR="00B32B8D" w:rsidRPr="006F3C28">
        <w:rPr>
          <w:rFonts w:cstheme="minorHAnsi"/>
          <w:sz w:val="20"/>
          <w:szCs w:val="20"/>
        </w:rPr>
        <w:tab/>
      </w:r>
      <w:r w:rsidR="005F3D54" w:rsidRPr="006F3C28">
        <w:rPr>
          <w:rFonts w:cstheme="minorHAnsi"/>
          <w:sz w:val="20"/>
          <w:szCs w:val="20"/>
        </w:rPr>
        <w:tab/>
        <w:t>Objednatel (zákazník):</w:t>
      </w:r>
    </w:p>
    <w:p w14:paraId="66FFFEB1" w14:textId="77777777" w:rsidR="00D729BF" w:rsidRDefault="00D729BF" w:rsidP="00C716DE">
      <w:pPr>
        <w:rPr>
          <w:rFonts w:asciiTheme="majorHAnsi" w:hAnsiTheme="majorHAnsi" w:cstheme="majorHAnsi"/>
          <w:sz w:val="20"/>
          <w:szCs w:val="20"/>
        </w:rPr>
      </w:pPr>
    </w:p>
    <w:p w14:paraId="05DAABEA" w14:textId="77777777" w:rsidR="00F64B1D" w:rsidRPr="00F64B1D" w:rsidRDefault="00F64B1D" w:rsidP="00F64B1D">
      <w:pPr>
        <w:rPr>
          <w:rFonts w:asciiTheme="majorHAnsi" w:hAnsiTheme="majorHAnsi" w:cstheme="majorHAnsi"/>
          <w:sz w:val="20"/>
          <w:szCs w:val="20"/>
        </w:rPr>
      </w:pPr>
    </w:p>
    <w:p w14:paraId="3101DACB" w14:textId="77777777" w:rsidR="00426F83" w:rsidRDefault="00426F83" w:rsidP="00F64B1D">
      <w:pPr>
        <w:rPr>
          <w:rFonts w:asciiTheme="majorHAnsi" w:hAnsiTheme="majorHAnsi" w:cstheme="majorHAnsi"/>
          <w:sz w:val="20"/>
          <w:szCs w:val="20"/>
        </w:rPr>
      </w:pPr>
    </w:p>
    <w:p w14:paraId="2F336CB9" w14:textId="77777777" w:rsidR="00426F83" w:rsidRDefault="00426F83" w:rsidP="00F64B1D">
      <w:pPr>
        <w:rPr>
          <w:rFonts w:asciiTheme="majorHAnsi" w:hAnsiTheme="majorHAnsi" w:cstheme="majorHAnsi"/>
          <w:sz w:val="20"/>
          <w:szCs w:val="20"/>
        </w:rPr>
      </w:pPr>
    </w:p>
    <w:p w14:paraId="62DEB9EA" w14:textId="77777777" w:rsidR="00C967EE" w:rsidRDefault="00C967EE" w:rsidP="00F64B1D">
      <w:pPr>
        <w:rPr>
          <w:rFonts w:asciiTheme="majorHAnsi" w:hAnsiTheme="majorHAnsi" w:cstheme="majorHAnsi"/>
          <w:sz w:val="20"/>
          <w:szCs w:val="20"/>
        </w:rPr>
      </w:pPr>
    </w:p>
    <w:p w14:paraId="158F3581" w14:textId="77777777" w:rsidR="001B41F1" w:rsidRDefault="001B41F1" w:rsidP="00F64B1D">
      <w:pPr>
        <w:rPr>
          <w:rFonts w:asciiTheme="majorHAnsi" w:hAnsiTheme="majorHAnsi" w:cstheme="majorHAnsi"/>
          <w:sz w:val="20"/>
          <w:szCs w:val="20"/>
        </w:rPr>
      </w:pPr>
    </w:p>
    <w:p w14:paraId="32045421" w14:textId="77777777" w:rsidR="001B41F1" w:rsidRDefault="001B41F1" w:rsidP="00F64B1D">
      <w:pPr>
        <w:rPr>
          <w:rFonts w:asciiTheme="majorHAnsi" w:hAnsiTheme="majorHAnsi" w:cstheme="majorHAnsi"/>
          <w:sz w:val="20"/>
          <w:szCs w:val="20"/>
        </w:rPr>
      </w:pPr>
    </w:p>
    <w:p w14:paraId="6B1C4DA7" w14:textId="77777777" w:rsidR="001B41F1" w:rsidRDefault="001B41F1" w:rsidP="00426F83">
      <w:pPr>
        <w:rPr>
          <w:rFonts w:asciiTheme="majorHAnsi" w:hAnsiTheme="majorHAnsi" w:cstheme="majorHAnsi"/>
          <w:sz w:val="20"/>
          <w:szCs w:val="20"/>
        </w:rPr>
      </w:pPr>
    </w:p>
    <w:p w14:paraId="37DBED70" w14:textId="77777777" w:rsidR="001B41F1" w:rsidRPr="00F64B1D" w:rsidRDefault="00426F83" w:rsidP="001B41F1">
      <w:pPr>
        <w:rPr>
          <w:rFonts w:asciiTheme="majorHAnsi" w:hAnsiTheme="majorHAnsi" w:cstheme="majorHAnsi"/>
          <w:sz w:val="20"/>
          <w:szCs w:val="20"/>
        </w:rPr>
      </w:pPr>
      <w:r w:rsidRPr="00426F83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………………………………………………………</w:t>
      </w:r>
      <w:r w:rsidR="006B4FF4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.</w:t>
      </w:r>
      <w:r w:rsidR="001B41F1">
        <w:rPr>
          <w:rFonts w:asciiTheme="majorHAnsi" w:hAnsiTheme="majorHAnsi" w:cstheme="majorHAnsi"/>
          <w:color w:val="7F7F7F" w:themeColor="text1" w:themeTint="80"/>
          <w:sz w:val="20"/>
          <w:szCs w:val="20"/>
        </w:rPr>
        <w:tab/>
      </w:r>
      <w:r w:rsidR="001B41F1">
        <w:rPr>
          <w:rFonts w:asciiTheme="majorHAnsi" w:hAnsiTheme="majorHAnsi" w:cstheme="majorHAnsi"/>
          <w:color w:val="7F7F7F" w:themeColor="text1" w:themeTint="80"/>
          <w:sz w:val="20"/>
          <w:szCs w:val="20"/>
        </w:rPr>
        <w:tab/>
      </w:r>
      <w:r w:rsidR="001B41F1">
        <w:rPr>
          <w:rFonts w:asciiTheme="majorHAnsi" w:hAnsiTheme="majorHAnsi" w:cstheme="majorHAnsi"/>
          <w:color w:val="7F7F7F" w:themeColor="text1" w:themeTint="80"/>
          <w:sz w:val="20"/>
          <w:szCs w:val="20"/>
        </w:rPr>
        <w:tab/>
      </w:r>
      <w:r w:rsidR="001B41F1">
        <w:rPr>
          <w:rFonts w:asciiTheme="majorHAnsi" w:hAnsiTheme="majorHAnsi" w:cstheme="majorHAnsi"/>
          <w:color w:val="7F7F7F" w:themeColor="text1" w:themeTint="80"/>
          <w:sz w:val="20"/>
          <w:szCs w:val="20"/>
        </w:rPr>
        <w:tab/>
      </w:r>
      <w:r w:rsidR="001B41F1" w:rsidRPr="00426F83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………………………………………………………</w:t>
      </w:r>
      <w:r w:rsidR="001B41F1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.</w:t>
      </w:r>
    </w:p>
    <w:p w14:paraId="0B30BF94" w14:textId="77777777" w:rsidR="00F64B1D" w:rsidRPr="00F64B1D" w:rsidRDefault="00F64B1D" w:rsidP="00426F83">
      <w:pPr>
        <w:rPr>
          <w:rFonts w:asciiTheme="majorHAnsi" w:hAnsiTheme="majorHAnsi" w:cstheme="majorHAnsi"/>
          <w:sz w:val="20"/>
          <w:szCs w:val="20"/>
        </w:rPr>
      </w:pPr>
    </w:p>
    <w:sectPr w:rsidR="00F64B1D" w:rsidRPr="00F64B1D" w:rsidSect="0039353E">
      <w:headerReference w:type="default" r:id="rId7"/>
      <w:footerReference w:type="default" r:id="rId8"/>
      <w:pgSz w:w="11906" w:h="16838"/>
      <w:pgMar w:top="896" w:right="1417" w:bottom="593" w:left="1417" w:header="242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D396" w14:textId="77777777" w:rsidR="00FF0BD2" w:rsidRDefault="00FF0BD2" w:rsidP="00B71569">
      <w:r>
        <w:separator/>
      </w:r>
    </w:p>
  </w:endnote>
  <w:endnote w:type="continuationSeparator" w:id="0">
    <w:p w14:paraId="7CE06CBC" w14:textId="77777777" w:rsidR="00FF0BD2" w:rsidRDefault="00FF0BD2" w:rsidP="00B7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EF80" w14:textId="77777777" w:rsidR="003601F9" w:rsidRPr="009845A7" w:rsidRDefault="003601F9">
    <w:pPr>
      <w:pStyle w:val="Zpat"/>
      <w:jc w:val="right"/>
      <w:rPr>
        <w:color w:val="A6A6A6" w:themeColor="background1" w:themeShade="A6"/>
      </w:rPr>
    </w:pPr>
    <w:r w:rsidRPr="009845A7">
      <w:rPr>
        <w:color w:val="A6A6A6" w:themeColor="background1" w:themeShade="A6"/>
        <w:sz w:val="20"/>
        <w:szCs w:val="20"/>
      </w:rPr>
      <w:t xml:space="preserve">Str. </w:t>
    </w:r>
    <w:r w:rsidRPr="009845A7">
      <w:rPr>
        <w:color w:val="A6A6A6" w:themeColor="background1" w:themeShade="A6"/>
        <w:sz w:val="20"/>
        <w:szCs w:val="20"/>
      </w:rPr>
      <w:fldChar w:fldCharType="begin"/>
    </w:r>
    <w:r w:rsidRPr="009845A7">
      <w:rPr>
        <w:color w:val="A6A6A6" w:themeColor="background1" w:themeShade="A6"/>
        <w:sz w:val="20"/>
        <w:szCs w:val="20"/>
      </w:rPr>
      <w:instrText>PAGE  \* Arabic</w:instrText>
    </w:r>
    <w:r w:rsidRPr="009845A7">
      <w:rPr>
        <w:color w:val="A6A6A6" w:themeColor="background1" w:themeShade="A6"/>
        <w:sz w:val="20"/>
        <w:szCs w:val="20"/>
      </w:rPr>
      <w:fldChar w:fldCharType="separate"/>
    </w:r>
    <w:r w:rsidRPr="009845A7">
      <w:rPr>
        <w:color w:val="A6A6A6" w:themeColor="background1" w:themeShade="A6"/>
        <w:sz w:val="20"/>
        <w:szCs w:val="20"/>
      </w:rPr>
      <w:t>1</w:t>
    </w:r>
    <w:r w:rsidRPr="009845A7">
      <w:rPr>
        <w:color w:val="A6A6A6" w:themeColor="background1" w:themeShade="A6"/>
        <w:sz w:val="20"/>
        <w:szCs w:val="20"/>
      </w:rPr>
      <w:fldChar w:fldCharType="end"/>
    </w:r>
  </w:p>
  <w:p w14:paraId="0A51E0D0" w14:textId="77777777" w:rsidR="003601F9" w:rsidRDefault="003601F9" w:rsidP="003601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4B3E" w14:textId="77777777" w:rsidR="00FF0BD2" w:rsidRDefault="00FF0BD2" w:rsidP="00B71569">
      <w:r>
        <w:separator/>
      </w:r>
    </w:p>
  </w:footnote>
  <w:footnote w:type="continuationSeparator" w:id="0">
    <w:p w14:paraId="56F12331" w14:textId="77777777" w:rsidR="00FF0BD2" w:rsidRDefault="00FF0BD2" w:rsidP="00B7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208A" w14:textId="77777777" w:rsidR="00B71569" w:rsidRDefault="00B71569" w:rsidP="00B71569">
    <w:pPr>
      <w:pStyle w:val="Zhlav"/>
      <w:rPr>
        <w:color w:val="8496B0" w:themeColor="text2" w:themeTint="99"/>
      </w:rPr>
    </w:pPr>
  </w:p>
  <w:p w14:paraId="745329FE" w14:textId="77777777" w:rsidR="00B71569" w:rsidRDefault="0039353E">
    <w:pPr>
      <w:pStyle w:val="Zhlav"/>
    </w:pPr>
    <w:r>
      <w:rPr>
        <w:noProof/>
      </w:rPr>
      <w:drawing>
        <wp:inline distT="0" distB="0" distL="0" distR="0" wp14:anchorId="4A9A5B1A" wp14:editId="1EA5E2AB">
          <wp:extent cx="1793240" cy="533307"/>
          <wp:effectExtent l="0" t="0" r="0" b="635"/>
          <wp:docPr id="33264362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643624" name="Obrázek 3326436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620" cy="543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FAE"/>
    <w:multiLevelType w:val="hybridMultilevel"/>
    <w:tmpl w:val="68F286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C3355"/>
    <w:multiLevelType w:val="hybridMultilevel"/>
    <w:tmpl w:val="856849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A03D9"/>
    <w:multiLevelType w:val="hybridMultilevel"/>
    <w:tmpl w:val="B254D1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C7450"/>
    <w:multiLevelType w:val="hybridMultilevel"/>
    <w:tmpl w:val="86AE5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37ADB"/>
    <w:multiLevelType w:val="hybridMultilevel"/>
    <w:tmpl w:val="68F286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125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B21C1B"/>
    <w:multiLevelType w:val="hybridMultilevel"/>
    <w:tmpl w:val="B254D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61A08"/>
    <w:multiLevelType w:val="hybridMultilevel"/>
    <w:tmpl w:val="AAC86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9055E"/>
    <w:multiLevelType w:val="hybridMultilevel"/>
    <w:tmpl w:val="68F286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46747"/>
    <w:multiLevelType w:val="hybridMultilevel"/>
    <w:tmpl w:val="412C96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25D51"/>
    <w:multiLevelType w:val="hybridMultilevel"/>
    <w:tmpl w:val="7CC404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E2E7E"/>
    <w:multiLevelType w:val="hybridMultilevel"/>
    <w:tmpl w:val="68F286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56372"/>
    <w:multiLevelType w:val="hybridMultilevel"/>
    <w:tmpl w:val="A0C2D9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A6263"/>
    <w:multiLevelType w:val="hybridMultilevel"/>
    <w:tmpl w:val="7D42ED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719748">
    <w:abstractNumId w:val="12"/>
  </w:num>
  <w:num w:numId="2" w16cid:durableId="1717972512">
    <w:abstractNumId w:val="5"/>
  </w:num>
  <w:num w:numId="3" w16cid:durableId="236978664">
    <w:abstractNumId w:val="7"/>
  </w:num>
  <w:num w:numId="4" w16cid:durableId="1600603652">
    <w:abstractNumId w:val="6"/>
  </w:num>
  <w:num w:numId="5" w16cid:durableId="459301045">
    <w:abstractNumId w:val="3"/>
  </w:num>
  <w:num w:numId="6" w16cid:durableId="665742366">
    <w:abstractNumId w:val="1"/>
  </w:num>
  <w:num w:numId="7" w16cid:durableId="5132283">
    <w:abstractNumId w:val="9"/>
  </w:num>
  <w:num w:numId="8" w16cid:durableId="833952004">
    <w:abstractNumId w:val="10"/>
  </w:num>
  <w:num w:numId="9" w16cid:durableId="872619795">
    <w:abstractNumId w:val="13"/>
  </w:num>
  <w:num w:numId="10" w16cid:durableId="1393654425">
    <w:abstractNumId w:val="2"/>
  </w:num>
  <w:num w:numId="11" w16cid:durableId="1356226444">
    <w:abstractNumId w:val="8"/>
  </w:num>
  <w:num w:numId="12" w16cid:durableId="16083828">
    <w:abstractNumId w:val="0"/>
  </w:num>
  <w:num w:numId="13" w16cid:durableId="1765492098">
    <w:abstractNumId w:val="4"/>
  </w:num>
  <w:num w:numId="14" w16cid:durableId="12653358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96"/>
    <w:rsid w:val="0004499B"/>
    <w:rsid w:val="00052C8E"/>
    <w:rsid w:val="00095085"/>
    <w:rsid w:val="000968E5"/>
    <w:rsid w:val="000A4B38"/>
    <w:rsid w:val="00135FC3"/>
    <w:rsid w:val="00146A68"/>
    <w:rsid w:val="001777AC"/>
    <w:rsid w:val="001B41F1"/>
    <w:rsid w:val="001B508B"/>
    <w:rsid w:val="001F598C"/>
    <w:rsid w:val="00212B3D"/>
    <w:rsid w:val="00254662"/>
    <w:rsid w:val="00266796"/>
    <w:rsid w:val="002900B0"/>
    <w:rsid w:val="00293998"/>
    <w:rsid w:val="00295F4E"/>
    <w:rsid w:val="002A6DFE"/>
    <w:rsid w:val="002B22FA"/>
    <w:rsid w:val="00326279"/>
    <w:rsid w:val="003601F9"/>
    <w:rsid w:val="0036239F"/>
    <w:rsid w:val="00373E2D"/>
    <w:rsid w:val="00377D65"/>
    <w:rsid w:val="00390DAB"/>
    <w:rsid w:val="0039293D"/>
    <w:rsid w:val="0039353E"/>
    <w:rsid w:val="00394DC1"/>
    <w:rsid w:val="00394DC7"/>
    <w:rsid w:val="003A0D84"/>
    <w:rsid w:val="003A1822"/>
    <w:rsid w:val="003C557F"/>
    <w:rsid w:val="004014AA"/>
    <w:rsid w:val="00426F83"/>
    <w:rsid w:val="0043574E"/>
    <w:rsid w:val="00442A56"/>
    <w:rsid w:val="00453AFB"/>
    <w:rsid w:val="004874B8"/>
    <w:rsid w:val="00497068"/>
    <w:rsid w:val="004A03E6"/>
    <w:rsid w:val="004D0666"/>
    <w:rsid w:val="00527408"/>
    <w:rsid w:val="00542A06"/>
    <w:rsid w:val="00563C65"/>
    <w:rsid w:val="005642E3"/>
    <w:rsid w:val="005755EF"/>
    <w:rsid w:val="00585DEF"/>
    <w:rsid w:val="005B454B"/>
    <w:rsid w:val="005F3D54"/>
    <w:rsid w:val="006331B4"/>
    <w:rsid w:val="006529D0"/>
    <w:rsid w:val="00697164"/>
    <w:rsid w:val="006B4FF4"/>
    <w:rsid w:val="006C7D40"/>
    <w:rsid w:val="006E0D7C"/>
    <w:rsid w:val="006E4BD6"/>
    <w:rsid w:val="006F3C28"/>
    <w:rsid w:val="00747180"/>
    <w:rsid w:val="007F042D"/>
    <w:rsid w:val="008059BA"/>
    <w:rsid w:val="008459D9"/>
    <w:rsid w:val="00856299"/>
    <w:rsid w:val="008774AA"/>
    <w:rsid w:val="00886DC5"/>
    <w:rsid w:val="00892B01"/>
    <w:rsid w:val="008C5B2C"/>
    <w:rsid w:val="008C6F49"/>
    <w:rsid w:val="008F38C6"/>
    <w:rsid w:val="00914A08"/>
    <w:rsid w:val="00916ECF"/>
    <w:rsid w:val="00926341"/>
    <w:rsid w:val="009272A7"/>
    <w:rsid w:val="009845A7"/>
    <w:rsid w:val="00991385"/>
    <w:rsid w:val="00993356"/>
    <w:rsid w:val="009A01E5"/>
    <w:rsid w:val="00A54245"/>
    <w:rsid w:val="00A80A43"/>
    <w:rsid w:val="00B03617"/>
    <w:rsid w:val="00B32B8D"/>
    <w:rsid w:val="00B61301"/>
    <w:rsid w:val="00B71569"/>
    <w:rsid w:val="00B77515"/>
    <w:rsid w:val="00BC6DA2"/>
    <w:rsid w:val="00BD4EBE"/>
    <w:rsid w:val="00C04BCA"/>
    <w:rsid w:val="00C3518D"/>
    <w:rsid w:val="00C716DE"/>
    <w:rsid w:val="00C967EE"/>
    <w:rsid w:val="00CA7857"/>
    <w:rsid w:val="00D123B7"/>
    <w:rsid w:val="00D53A69"/>
    <w:rsid w:val="00D729BF"/>
    <w:rsid w:val="00D72FCD"/>
    <w:rsid w:val="00D972BD"/>
    <w:rsid w:val="00E03F38"/>
    <w:rsid w:val="00E11E03"/>
    <w:rsid w:val="00E12C7B"/>
    <w:rsid w:val="00E25335"/>
    <w:rsid w:val="00E726DF"/>
    <w:rsid w:val="00EA3FD3"/>
    <w:rsid w:val="00EB4025"/>
    <w:rsid w:val="00EC1260"/>
    <w:rsid w:val="00EF5A41"/>
    <w:rsid w:val="00F31422"/>
    <w:rsid w:val="00F64B1D"/>
    <w:rsid w:val="00F65E96"/>
    <w:rsid w:val="00F96FE3"/>
    <w:rsid w:val="00FA7F32"/>
    <w:rsid w:val="00FB4510"/>
    <w:rsid w:val="00FC12A6"/>
    <w:rsid w:val="00FC2226"/>
    <w:rsid w:val="00FE658B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EB73"/>
  <w15:chartTrackingRefBased/>
  <w15:docId w15:val="{9EAA7481-4E22-7943-8455-11B3BBF9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5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1569"/>
  </w:style>
  <w:style w:type="paragraph" w:styleId="Zpat">
    <w:name w:val="footer"/>
    <w:basedOn w:val="Normln"/>
    <w:link w:val="ZpatChar"/>
    <w:uiPriority w:val="99"/>
    <w:unhideWhenUsed/>
    <w:rsid w:val="00B71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1569"/>
  </w:style>
  <w:style w:type="paragraph" w:styleId="Bezmezer">
    <w:name w:val="No Spacing"/>
    <w:uiPriority w:val="1"/>
    <w:qFormat/>
    <w:rsid w:val="003601F9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Odstavecseseznamem">
    <w:name w:val="List Paragraph"/>
    <w:basedOn w:val="Normln"/>
    <w:uiPriority w:val="34"/>
    <w:qFormat/>
    <w:rsid w:val="009845A7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394DC7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26679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6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1072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Klon</dc:creator>
  <cp:keywords/>
  <dc:description/>
  <cp:lastModifiedBy>Novák Miroslav,</cp:lastModifiedBy>
  <cp:revision>17</cp:revision>
  <cp:lastPrinted>2025-07-14T14:57:00Z</cp:lastPrinted>
  <dcterms:created xsi:type="dcterms:W3CDTF">2025-05-17T10:46:00Z</dcterms:created>
  <dcterms:modified xsi:type="dcterms:W3CDTF">2025-11-13T11:08:00Z</dcterms:modified>
</cp:coreProperties>
</file>