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6414" w14:textId="77777777" w:rsidR="009F1247" w:rsidRPr="009F1247" w:rsidRDefault="009F1247" w:rsidP="009F1247">
      <w:pPr>
        <w:ind w:left="1134"/>
        <w:rPr>
          <w:rFonts w:ascii="Arial" w:eastAsia="Calibri" w:hAnsi="Arial" w:cs="Arial"/>
          <w:sz w:val="18"/>
          <w:szCs w:val="18"/>
          <w:lang w:val="en-GB"/>
        </w:rPr>
      </w:pPr>
      <w:r w:rsidRPr="009F1247">
        <w:rPr>
          <w:rFonts w:ascii="Arial" w:eastAsia="Calibri" w:hAnsi="Arial" w:cs="Arial"/>
          <w:noProof/>
          <w:sz w:val="18"/>
          <w:szCs w:val="18"/>
          <w:lang w:val="en-GB"/>
        </w:rPr>
        <w:drawing>
          <wp:inline distT="0" distB="0" distL="0" distR="0" wp14:anchorId="09E1FC3B" wp14:editId="55F38317">
            <wp:extent cx="1619250" cy="475124"/>
            <wp:effectExtent l="0" t="0" r="0" b="0"/>
            <wp:docPr id="367322561" name="Picture 1" descr="Obsah obrázku Grafika, Písmo, klipart,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22561" name="Picture 1" descr="Obsah obrázku Grafika, Písmo, klipart,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959" cy="500860"/>
                    </a:xfrm>
                    <a:prstGeom prst="rect">
                      <a:avLst/>
                    </a:prstGeom>
                  </pic:spPr>
                </pic:pic>
              </a:graphicData>
            </a:graphic>
          </wp:inline>
        </w:drawing>
      </w:r>
    </w:p>
    <w:p w14:paraId="34D857D1" w14:textId="77777777" w:rsidR="009F1247" w:rsidRPr="009F1247" w:rsidRDefault="009F1247" w:rsidP="009F1247">
      <w:pPr>
        <w:ind w:left="1134"/>
        <w:rPr>
          <w:rFonts w:ascii="Arial" w:eastAsia="Calibri" w:hAnsi="Arial" w:cs="Arial"/>
          <w:sz w:val="18"/>
          <w:szCs w:val="18"/>
          <w:lang w:val="en-US"/>
        </w:rPr>
      </w:pPr>
    </w:p>
    <w:p w14:paraId="6AADACD6" w14:textId="77777777" w:rsidR="009F1247" w:rsidRPr="009F1247" w:rsidRDefault="009F1247" w:rsidP="009F1247">
      <w:pPr>
        <w:ind w:left="1134"/>
        <w:rPr>
          <w:rFonts w:ascii="Arial" w:eastAsia="Calibri" w:hAnsi="Arial" w:cs="Arial"/>
          <w:sz w:val="18"/>
          <w:szCs w:val="18"/>
          <w:lang w:val="en-US"/>
        </w:rPr>
      </w:pPr>
    </w:p>
    <w:p w14:paraId="23CC8BA0" w14:textId="77777777" w:rsidR="009F1247" w:rsidRPr="009F1247" w:rsidRDefault="009F1247" w:rsidP="009F1247">
      <w:pPr>
        <w:ind w:left="1134"/>
        <w:rPr>
          <w:rFonts w:ascii="Arial" w:eastAsia="Calibri" w:hAnsi="Arial" w:cs="Arial"/>
          <w:sz w:val="18"/>
          <w:szCs w:val="18"/>
          <w:lang w:val="en-US"/>
        </w:rPr>
      </w:pPr>
    </w:p>
    <w:p w14:paraId="79153298" w14:textId="77777777" w:rsidR="009F1247" w:rsidRPr="009F1247" w:rsidRDefault="009F1247" w:rsidP="009F1247">
      <w:pPr>
        <w:ind w:left="1134"/>
        <w:rPr>
          <w:rFonts w:ascii="Arial" w:eastAsia="Calibri" w:hAnsi="Arial" w:cs="Arial"/>
          <w:sz w:val="18"/>
          <w:szCs w:val="18"/>
          <w:lang w:val="en-US"/>
        </w:rPr>
      </w:pPr>
    </w:p>
    <w:p w14:paraId="3D42D746" w14:textId="77777777" w:rsidR="009F1247" w:rsidRPr="009F1247" w:rsidRDefault="009F1247" w:rsidP="009F1247">
      <w:pPr>
        <w:ind w:left="1134"/>
        <w:rPr>
          <w:rFonts w:ascii="Arial" w:eastAsia="Calibri" w:hAnsi="Arial" w:cs="Arial"/>
          <w:sz w:val="18"/>
          <w:szCs w:val="18"/>
          <w:lang w:val="en-US"/>
        </w:rPr>
      </w:pPr>
    </w:p>
    <w:p w14:paraId="48495B31" w14:textId="77777777" w:rsidR="009F1247" w:rsidRPr="009F1247" w:rsidRDefault="009F1247" w:rsidP="009F1247">
      <w:pPr>
        <w:ind w:left="1134"/>
        <w:rPr>
          <w:rFonts w:ascii="Arial" w:eastAsia="Calibri" w:hAnsi="Arial" w:cs="Arial"/>
          <w:sz w:val="18"/>
          <w:szCs w:val="18"/>
          <w:lang w:val="en-US"/>
        </w:rPr>
      </w:pPr>
    </w:p>
    <w:p w14:paraId="413C3A92" w14:textId="77777777" w:rsidR="009F1247" w:rsidRPr="009F1247" w:rsidRDefault="009F1247" w:rsidP="009F1247">
      <w:pPr>
        <w:rPr>
          <w:rFonts w:ascii="Arial" w:eastAsia="Calibri" w:hAnsi="Arial" w:cs="Arial"/>
          <w:sz w:val="24"/>
          <w:szCs w:val="24"/>
          <w:lang w:val="en-US"/>
        </w:rPr>
      </w:pPr>
    </w:p>
    <w:tbl>
      <w:tblPr>
        <w:tblW w:w="0" w:type="auto"/>
        <w:tblLook w:val="01E0" w:firstRow="1" w:lastRow="1" w:firstColumn="1" w:lastColumn="1" w:noHBand="0" w:noVBand="0"/>
      </w:tblPr>
      <w:tblGrid>
        <w:gridCol w:w="7586"/>
      </w:tblGrid>
      <w:tr w:rsidR="009F1247" w:rsidRPr="009F1247" w14:paraId="21DE6017" w14:textId="77777777" w:rsidTr="00EC76BF">
        <w:trPr>
          <w:trHeight w:val="5216"/>
        </w:trPr>
        <w:tc>
          <w:tcPr>
            <w:tcW w:w="7586" w:type="dxa"/>
          </w:tcPr>
          <w:p w14:paraId="3E9FCFBA" w14:textId="77777777" w:rsidR="009F1247" w:rsidRPr="009F1247" w:rsidRDefault="009F1247" w:rsidP="00EC76BF">
            <w:pPr>
              <w:ind w:left="1134"/>
              <w:rPr>
                <w:rFonts w:ascii="Arial" w:eastAsia="Calibri" w:hAnsi="Arial" w:cs="Arial"/>
                <w:b/>
                <w:sz w:val="24"/>
                <w:szCs w:val="24"/>
              </w:rPr>
            </w:pPr>
            <w:r w:rsidRPr="009F1247">
              <w:rPr>
                <w:rFonts w:ascii="Arial" w:eastAsia="Calibri" w:hAnsi="Arial" w:cs="Arial"/>
                <w:b/>
                <w:sz w:val="24"/>
                <w:szCs w:val="24"/>
              </w:rPr>
              <w:t>SYNEKTIK Czech Republic, s.r.o.</w:t>
            </w:r>
          </w:p>
          <w:p w14:paraId="13F0E080" w14:textId="4AC540E1" w:rsidR="009F1247" w:rsidRPr="009F1247" w:rsidRDefault="009F1247" w:rsidP="00EC76BF">
            <w:pPr>
              <w:spacing w:before="240" w:line="260" w:lineRule="atLeast"/>
              <w:ind w:left="1134"/>
              <w:jc w:val="both"/>
              <w:rPr>
                <w:rFonts w:ascii="Arial" w:eastAsia="Calibri" w:hAnsi="Arial" w:cs="Arial"/>
                <w:sz w:val="24"/>
                <w:szCs w:val="24"/>
              </w:rPr>
            </w:pPr>
            <w:r w:rsidRPr="009F1247">
              <w:rPr>
                <w:rFonts w:ascii="Arial" w:eastAsia="Calibri" w:hAnsi="Arial" w:cs="Arial"/>
                <w:sz w:val="24"/>
                <w:szCs w:val="24"/>
              </w:rPr>
              <w:t>jako SYNEKTIK</w:t>
            </w:r>
            <w:r>
              <w:rPr>
                <w:rFonts w:ascii="Arial" w:eastAsia="Calibri" w:hAnsi="Arial" w:cs="Arial"/>
                <w:sz w:val="24"/>
                <w:szCs w:val="24"/>
              </w:rPr>
              <w:t xml:space="preserve">  </w:t>
            </w:r>
          </w:p>
          <w:p w14:paraId="1AE13E62" w14:textId="77777777" w:rsidR="009F1247" w:rsidRDefault="009F1247" w:rsidP="00EC76BF">
            <w:pPr>
              <w:spacing w:before="240" w:line="260" w:lineRule="atLeast"/>
              <w:ind w:left="1134"/>
              <w:jc w:val="both"/>
              <w:rPr>
                <w:rFonts w:ascii="Arial" w:eastAsia="Calibri" w:hAnsi="Arial" w:cs="Arial"/>
                <w:b/>
                <w:sz w:val="24"/>
                <w:szCs w:val="24"/>
              </w:rPr>
            </w:pPr>
          </w:p>
          <w:p w14:paraId="20F236B8" w14:textId="0729F509" w:rsidR="009E5FB7" w:rsidRPr="009E5FB7" w:rsidRDefault="009E5FB7" w:rsidP="00EC76BF">
            <w:pPr>
              <w:spacing w:before="240" w:line="260" w:lineRule="atLeast"/>
              <w:ind w:left="1134"/>
              <w:jc w:val="both"/>
              <w:rPr>
                <w:rFonts w:ascii="Arial" w:eastAsia="Calibri" w:hAnsi="Arial" w:cs="Arial"/>
                <w:bCs/>
                <w:sz w:val="24"/>
                <w:szCs w:val="24"/>
              </w:rPr>
            </w:pPr>
            <w:r w:rsidRPr="009E5FB7">
              <w:rPr>
                <w:rFonts w:ascii="Arial" w:eastAsia="Calibri" w:hAnsi="Arial" w:cs="Arial"/>
                <w:bCs/>
                <w:sz w:val="24"/>
                <w:szCs w:val="24"/>
              </w:rPr>
              <w:t>a</w:t>
            </w:r>
          </w:p>
          <w:p w14:paraId="4E22EBB3" w14:textId="77777777" w:rsidR="009F1247" w:rsidRPr="009F1247" w:rsidRDefault="009F1247" w:rsidP="00EC76BF">
            <w:pPr>
              <w:spacing w:before="240" w:line="260" w:lineRule="atLeast"/>
              <w:jc w:val="both"/>
              <w:rPr>
                <w:rFonts w:ascii="Arial" w:eastAsia="Calibri" w:hAnsi="Arial" w:cs="Arial"/>
                <w:b/>
                <w:sz w:val="24"/>
                <w:szCs w:val="24"/>
              </w:rPr>
            </w:pPr>
          </w:p>
          <w:p w14:paraId="4B6317CB" w14:textId="77777777" w:rsidR="000A1F5A" w:rsidRDefault="000A1F5A" w:rsidP="00EC76BF">
            <w:pPr>
              <w:spacing w:before="240" w:line="260" w:lineRule="atLeast"/>
              <w:ind w:left="1134"/>
              <w:jc w:val="both"/>
              <w:rPr>
                <w:rFonts w:ascii="Arial" w:eastAsia="Calibri" w:hAnsi="Arial" w:cs="Arial"/>
                <w:b/>
                <w:bCs/>
                <w:sz w:val="24"/>
                <w:szCs w:val="24"/>
              </w:rPr>
            </w:pPr>
            <w:r w:rsidRPr="000A1F5A">
              <w:rPr>
                <w:rFonts w:ascii="Arial" w:eastAsia="Calibri" w:hAnsi="Arial" w:cs="Arial"/>
                <w:b/>
                <w:bCs/>
                <w:sz w:val="24"/>
                <w:szCs w:val="24"/>
              </w:rPr>
              <w:t xml:space="preserve">Fakultní Thomayerova nemocnice </w:t>
            </w:r>
          </w:p>
          <w:p w14:paraId="52DDCBC0" w14:textId="7D83FBE2" w:rsidR="009F1247" w:rsidRPr="009F1247" w:rsidRDefault="009F1247" w:rsidP="00EC76BF">
            <w:pPr>
              <w:spacing w:before="240" w:line="260" w:lineRule="atLeast"/>
              <w:ind w:left="1134"/>
              <w:jc w:val="both"/>
              <w:rPr>
                <w:rFonts w:ascii="Arial" w:eastAsia="Calibri" w:hAnsi="Arial" w:cs="Arial"/>
                <w:sz w:val="24"/>
                <w:szCs w:val="24"/>
              </w:rPr>
            </w:pPr>
            <w:r w:rsidRPr="009F1247">
              <w:rPr>
                <w:rFonts w:ascii="Arial" w:eastAsia="Calibri" w:hAnsi="Arial" w:cs="Arial"/>
                <w:sz w:val="24"/>
                <w:szCs w:val="24"/>
              </w:rPr>
              <w:t xml:space="preserve">jako </w:t>
            </w:r>
            <w:r>
              <w:rPr>
                <w:rFonts w:ascii="Arial" w:eastAsia="Calibri" w:hAnsi="Arial" w:cs="Arial"/>
                <w:sz w:val="24"/>
                <w:szCs w:val="24"/>
              </w:rPr>
              <w:t>nemocnice</w:t>
            </w:r>
          </w:p>
        </w:tc>
      </w:tr>
    </w:tbl>
    <w:p w14:paraId="5A75753C" w14:textId="77777777" w:rsidR="009F1247" w:rsidRPr="009F1247" w:rsidRDefault="009F1247" w:rsidP="009F1247">
      <w:pPr>
        <w:spacing w:before="240" w:line="260" w:lineRule="exact"/>
        <w:ind w:left="1134"/>
        <w:rPr>
          <w:rFonts w:ascii="Arial" w:eastAsia="Times New Roman" w:hAnsi="Arial" w:cs="Arial"/>
          <w:b/>
          <w:bCs/>
          <w:sz w:val="36"/>
          <w:szCs w:val="36"/>
        </w:rPr>
      </w:pPr>
      <w:r w:rsidRPr="009F1247">
        <w:rPr>
          <w:rFonts w:ascii="Arial" w:eastAsia="Times New Roman" w:hAnsi="Arial" w:cs="Arial"/>
          <w:b/>
          <w:bCs/>
          <w:sz w:val="36"/>
          <w:szCs w:val="36"/>
        </w:rPr>
        <w:t xml:space="preserve">Rámcová smlouva o hospitacích </w:t>
      </w:r>
    </w:p>
    <w:p w14:paraId="3C6B923F" w14:textId="3517506F" w:rsidR="009F1247" w:rsidRPr="009F1247" w:rsidRDefault="009F1247" w:rsidP="009F1247">
      <w:pPr>
        <w:spacing w:before="240" w:line="260" w:lineRule="exact"/>
        <w:ind w:left="2550" w:firstLine="282"/>
        <w:rPr>
          <w:rFonts w:ascii="Arial" w:eastAsia="Calibri" w:hAnsi="Arial" w:cs="Arial"/>
          <w:b/>
          <w:sz w:val="36"/>
          <w:szCs w:val="36"/>
        </w:rPr>
      </w:pPr>
      <w:r w:rsidRPr="009F1247">
        <w:rPr>
          <w:rFonts w:ascii="Arial" w:eastAsia="Times New Roman" w:hAnsi="Arial" w:cs="Arial"/>
          <w:b/>
          <w:bCs/>
          <w:sz w:val="36"/>
          <w:szCs w:val="36"/>
        </w:rPr>
        <w:t>v nemocnici</w:t>
      </w:r>
    </w:p>
    <w:p w14:paraId="05D650AF" w14:textId="77777777" w:rsidR="009F1247" w:rsidRDefault="009F1247" w:rsidP="009F1247">
      <w:pPr>
        <w:spacing w:before="240" w:line="260" w:lineRule="exact"/>
        <w:ind w:left="1134"/>
        <w:jc w:val="both"/>
        <w:rPr>
          <w:rFonts w:ascii="Arial" w:eastAsia="Calibri" w:hAnsi="Arial" w:cs="Arial"/>
          <w:b/>
          <w:sz w:val="18"/>
          <w:szCs w:val="18"/>
        </w:rPr>
      </w:pPr>
    </w:p>
    <w:p w14:paraId="4A6C9325" w14:textId="77777777" w:rsidR="009F1247" w:rsidRDefault="009F1247" w:rsidP="009F1247">
      <w:pPr>
        <w:spacing w:before="240" w:line="260" w:lineRule="exact"/>
        <w:ind w:left="1134"/>
        <w:jc w:val="both"/>
        <w:rPr>
          <w:rFonts w:ascii="Arial" w:eastAsia="Calibri" w:hAnsi="Arial" w:cs="Arial"/>
          <w:b/>
          <w:sz w:val="18"/>
          <w:szCs w:val="18"/>
        </w:rPr>
      </w:pPr>
    </w:p>
    <w:p w14:paraId="731A1A57" w14:textId="77777777" w:rsidR="009F1247" w:rsidRDefault="009F1247" w:rsidP="009F1247">
      <w:pPr>
        <w:spacing w:before="240" w:line="260" w:lineRule="exact"/>
        <w:ind w:left="1134"/>
        <w:jc w:val="both"/>
        <w:rPr>
          <w:rFonts w:ascii="Arial" w:eastAsia="Calibri" w:hAnsi="Arial" w:cs="Arial"/>
          <w:b/>
          <w:sz w:val="18"/>
          <w:szCs w:val="18"/>
        </w:rPr>
      </w:pPr>
    </w:p>
    <w:p w14:paraId="58C1E750" w14:textId="77777777" w:rsidR="009F1247" w:rsidRDefault="009F1247" w:rsidP="009F1247">
      <w:pPr>
        <w:spacing w:before="240" w:line="260" w:lineRule="exact"/>
        <w:ind w:left="1134"/>
        <w:jc w:val="both"/>
        <w:rPr>
          <w:rFonts w:ascii="Arial" w:eastAsia="Calibri" w:hAnsi="Arial" w:cs="Arial"/>
          <w:b/>
          <w:sz w:val="18"/>
          <w:szCs w:val="18"/>
        </w:rPr>
      </w:pPr>
    </w:p>
    <w:p w14:paraId="5318F438" w14:textId="77777777" w:rsidR="009F1247" w:rsidRDefault="009F1247" w:rsidP="009F1247">
      <w:pPr>
        <w:spacing w:before="240" w:line="260" w:lineRule="exact"/>
        <w:ind w:left="1134"/>
        <w:jc w:val="both"/>
        <w:rPr>
          <w:rFonts w:ascii="Arial" w:eastAsia="Calibri" w:hAnsi="Arial" w:cs="Arial"/>
          <w:b/>
          <w:sz w:val="18"/>
          <w:szCs w:val="18"/>
        </w:rPr>
      </w:pPr>
    </w:p>
    <w:p w14:paraId="519B0126" w14:textId="77777777" w:rsidR="009F1247" w:rsidRPr="009F1247" w:rsidRDefault="009F1247" w:rsidP="009F1247">
      <w:pPr>
        <w:spacing w:before="240" w:line="260" w:lineRule="exact"/>
        <w:ind w:left="1134"/>
        <w:jc w:val="both"/>
        <w:rPr>
          <w:rFonts w:ascii="Arial" w:eastAsia="Calibri" w:hAnsi="Arial" w:cs="Arial"/>
          <w:b/>
          <w:sz w:val="18"/>
          <w:szCs w:val="18"/>
        </w:rPr>
      </w:pPr>
    </w:p>
    <w:p w14:paraId="385D0ED6" w14:textId="77777777" w:rsidR="001D18A2" w:rsidRPr="009F1247" w:rsidRDefault="001D18A2" w:rsidP="00C327A3">
      <w:pPr>
        <w:spacing w:after="0" w:line="240" w:lineRule="auto"/>
        <w:jc w:val="both"/>
        <w:rPr>
          <w:rFonts w:ascii="Arial" w:eastAsia="Times New Roman" w:hAnsi="Arial" w:cs="Arial"/>
          <w:color w:val="000000"/>
          <w:sz w:val="18"/>
          <w:szCs w:val="18"/>
          <w:lang w:eastAsia="cs-CZ"/>
        </w:rPr>
      </w:pPr>
      <w:r w:rsidRPr="009F1247">
        <w:rPr>
          <w:rFonts w:ascii="Arial" w:eastAsia="Times New Roman" w:hAnsi="Arial" w:cs="Arial"/>
          <w:color w:val="000000"/>
          <w:sz w:val="18"/>
          <w:szCs w:val="18"/>
          <w:lang w:eastAsia="cs-CZ"/>
        </w:rPr>
        <w:t> </w:t>
      </w:r>
    </w:p>
    <w:tbl>
      <w:tblPr>
        <w:tblW w:w="9180" w:type="dxa"/>
        <w:tblCellMar>
          <w:left w:w="0" w:type="dxa"/>
          <w:right w:w="0" w:type="dxa"/>
        </w:tblCellMar>
        <w:tblLook w:val="04A0" w:firstRow="1" w:lastRow="0" w:firstColumn="1" w:lastColumn="0" w:noHBand="0" w:noVBand="1"/>
      </w:tblPr>
      <w:tblGrid>
        <w:gridCol w:w="9380"/>
      </w:tblGrid>
      <w:tr w:rsidR="001D18A2" w:rsidRPr="009F1247" w14:paraId="75B5E696" w14:textId="77777777" w:rsidTr="001D18A2">
        <w:tc>
          <w:tcPr>
            <w:tcW w:w="9180" w:type="dxa"/>
            <w:tcMar>
              <w:top w:w="0" w:type="dxa"/>
              <w:left w:w="108" w:type="dxa"/>
              <w:bottom w:w="0" w:type="dxa"/>
              <w:right w:w="108" w:type="dxa"/>
            </w:tcMar>
            <w:hideMark/>
          </w:tcPr>
          <w:p w14:paraId="6C28D666" w14:textId="77777777" w:rsidR="001D18A2" w:rsidRPr="009F1247" w:rsidRDefault="001D18A2" w:rsidP="00C327A3">
            <w:pPr>
              <w:spacing w:after="0" w:line="240" w:lineRule="auto"/>
              <w:rPr>
                <w:rFonts w:ascii="Arial" w:eastAsia="Times New Roman" w:hAnsi="Arial" w:cs="Arial"/>
                <w:sz w:val="18"/>
                <w:szCs w:val="18"/>
                <w:lang w:eastAsia="cs-CZ"/>
              </w:rPr>
            </w:pPr>
          </w:p>
        </w:tc>
      </w:tr>
      <w:tr w:rsidR="001D18A2" w:rsidRPr="009F1247" w14:paraId="09708150" w14:textId="77777777" w:rsidTr="001D18A2">
        <w:tc>
          <w:tcPr>
            <w:tcW w:w="9180" w:type="dxa"/>
            <w:tcMar>
              <w:top w:w="0" w:type="dxa"/>
              <w:left w:w="108" w:type="dxa"/>
              <w:bottom w:w="0" w:type="dxa"/>
              <w:right w:w="108" w:type="dxa"/>
            </w:tcMar>
            <w:hideMark/>
          </w:tcPr>
          <w:p w14:paraId="5E5BF91C"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tc>
      </w:tr>
      <w:tr w:rsidR="001D18A2" w:rsidRPr="009F1247" w14:paraId="5786F207" w14:textId="77777777" w:rsidTr="001D18A2">
        <w:tc>
          <w:tcPr>
            <w:tcW w:w="9180" w:type="dxa"/>
            <w:tcMar>
              <w:top w:w="0" w:type="dxa"/>
              <w:left w:w="108" w:type="dxa"/>
              <w:bottom w:w="0" w:type="dxa"/>
              <w:right w:w="108" w:type="dxa"/>
            </w:tcMar>
            <w:hideMark/>
          </w:tcPr>
          <w:p w14:paraId="3C1DA13F" w14:textId="77777777" w:rsidR="001D18A2" w:rsidRPr="009F1247" w:rsidRDefault="001D18A2" w:rsidP="00C327A3">
            <w:pPr>
              <w:spacing w:after="0" w:line="240" w:lineRule="auto"/>
              <w:jc w:val="both"/>
              <w:rPr>
                <w:rFonts w:ascii="Arial" w:eastAsia="Times New Roman" w:hAnsi="Arial" w:cs="Arial"/>
                <w:sz w:val="18"/>
                <w:szCs w:val="18"/>
                <w:lang w:eastAsia="cs-CZ"/>
              </w:rPr>
            </w:pPr>
          </w:p>
          <w:p w14:paraId="57BFB6CA" w14:textId="77777777" w:rsidR="001D18A2" w:rsidRDefault="001D18A2" w:rsidP="00C327A3">
            <w:pPr>
              <w:spacing w:after="0" w:line="240" w:lineRule="auto"/>
              <w:jc w:val="both"/>
              <w:rPr>
                <w:rFonts w:ascii="Arial" w:eastAsia="Times New Roman" w:hAnsi="Arial" w:cs="Arial"/>
                <w:b/>
                <w:bCs/>
                <w:sz w:val="18"/>
                <w:szCs w:val="18"/>
                <w:lang w:eastAsia="cs-CZ"/>
              </w:rPr>
            </w:pPr>
            <w:r w:rsidRPr="009F1247">
              <w:rPr>
                <w:rFonts w:ascii="Arial" w:eastAsia="Times New Roman" w:hAnsi="Arial" w:cs="Arial"/>
                <w:sz w:val="18"/>
                <w:szCs w:val="18"/>
                <w:lang w:eastAsia="cs-CZ"/>
              </w:rPr>
              <w:lastRenderedPageBreak/>
              <w:t xml:space="preserve">Tato rámcová </w:t>
            </w:r>
            <w:r w:rsidR="005F2446" w:rsidRPr="009F1247">
              <w:rPr>
                <w:rFonts w:ascii="Arial" w:eastAsia="Times New Roman" w:hAnsi="Arial" w:cs="Arial"/>
                <w:sz w:val="18"/>
                <w:szCs w:val="18"/>
                <w:lang w:eastAsia="cs-CZ"/>
              </w:rPr>
              <w:t xml:space="preserve">smlouva </w:t>
            </w:r>
            <w:r w:rsidRPr="009F1247">
              <w:rPr>
                <w:rFonts w:ascii="Arial" w:eastAsia="Times New Roman" w:hAnsi="Arial" w:cs="Arial"/>
                <w:sz w:val="18"/>
                <w:szCs w:val="18"/>
                <w:lang w:eastAsia="cs-CZ"/>
              </w:rPr>
              <w:t>o hospitacích v nemocnici (dále jen </w:t>
            </w:r>
            <w:r w:rsidRPr="009F1247">
              <w:rPr>
                <w:rFonts w:ascii="Arial" w:eastAsia="Times New Roman" w:hAnsi="Arial" w:cs="Arial"/>
                <w:bCs/>
                <w:sz w:val="18"/>
                <w:szCs w:val="18"/>
                <w:lang w:eastAsia="cs-CZ"/>
              </w:rPr>
              <w:t>„</w:t>
            </w:r>
            <w:bookmarkStart w:id="0" w:name="Text1"/>
            <w:r w:rsidR="00917F64" w:rsidRPr="009F1247">
              <w:rPr>
                <w:rFonts w:ascii="Arial" w:eastAsia="Times New Roman" w:hAnsi="Arial" w:cs="Arial"/>
                <w:b/>
                <w:bCs/>
                <w:sz w:val="18"/>
                <w:szCs w:val="18"/>
                <w:lang w:eastAsia="cs-CZ"/>
              </w:rPr>
              <w:t>S</w:t>
            </w:r>
            <w:r w:rsidR="005F2446" w:rsidRPr="009F1247">
              <w:rPr>
                <w:rFonts w:ascii="Arial" w:eastAsia="Times New Roman" w:hAnsi="Arial" w:cs="Arial"/>
                <w:b/>
                <w:bCs/>
                <w:sz w:val="18"/>
                <w:szCs w:val="18"/>
                <w:lang w:eastAsia="cs-CZ"/>
              </w:rPr>
              <w:t>mlouva</w:t>
            </w:r>
            <w:r w:rsidRPr="009F1247">
              <w:rPr>
                <w:rFonts w:ascii="Arial" w:eastAsia="Times New Roman" w:hAnsi="Arial" w:cs="Arial"/>
                <w:bCs/>
                <w:sz w:val="18"/>
                <w:szCs w:val="18"/>
                <w:lang w:eastAsia="cs-CZ"/>
              </w:rPr>
              <w:t>“</w:t>
            </w:r>
            <w:r w:rsidRPr="009F1247">
              <w:rPr>
                <w:rFonts w:ascii="Arial" w:eastAsia="Times New Roman" w:hAnsi="Arial" w:cs="Arial"/>
                <w:b/>
                <w:bCs/>
                <w:sz w:val="18"/>
                <w:szCs w:val="18"/>
                <w:lang w:eastAsia="cs-CZ"/>
              </w:rPr>
              <w:t>)</w:t>
            </w:r>
            <w:r w:rsidRPr="009F1247">
              <w:rPr>
                <w:rFonts w:ascii="Arial" w:eastAsia="Times New Roman" w:hAnsi="Arial" w:cs="Arial"/>
                <w:sz w:val="18"/>
                <w:szCs w:val="18"/>
                <w:lang w:eastAsia="cs-CZ"/>
              </w:rPr>
              <w:t xml:space="preserve"> je </w:t>
            </w:r>
            <w:r w:rsidR="004D40DC" w:rsidRPr="009F1247">
              <w:rPr>
                <w:rFonts w:ascii="Arial" w:eastAsia="Times New Roman" w:hAnsi="Arial" w:cs="Arial"/>
                <w:sz w:val="18"/>
                <w:szCs w:val="18"/>
                <w:lang w:eastAsia="cs-CZ"/>
              </w:rPr>
              <w:t>uzavřena</w:t>
            </w:r>
            <w:r w:rsidR="005F2446" w:rsidRPr="009F1247">
              <w:rPr>
                <w:rFonts w:ascii="Arial" w:hAnsi="Arial" w:cs="Arial"/>
                <w:sz w:val="18"/>
                <w:szCs w:val="18"/>
              </w:rPr>
              <w:t xml:space="preserve"> </w:t>
            </w:r>
            <w:r w:rsidR="005F2446" w:rsidRPr="009F1247">
              <w:rPr>
                <w:rFonts w:ascii="Arial" w:eastAsia="Times New Roman" w:hAnsi="Arial" w:cs="Arial"/>
                <w:sz w:val="18"/>
                <w:szCs w:val="18"/>
                <w:lang w:eastAsia="cs-CZ"/>
              </w:rPr>
              <w:t>s platností ode dne podpisu poslední ze smluvních stran</w:t>
            </w:r>
            <w:r w:rsidRPr="009F1247">
              <w:rPr>
                <w:rFonts w:ascii="Arial" w:eastAsia="Times New Roman" w:hAnsi="Arial" w:cs="Arial"/>
                <w:sz w:val="18"/>
                <w:szCs w:val="18"/>
                <w:lang w:eastAsia="cs-CZ"/>
              </w:rPr>
              <w:t xml:space="preserve"> s </w:t>
            </w:r>
            <w:r w:rsidR="00F74AD2" w:rsidRPr="009F1247">
              <w:rPr>
                <w:rFonts w:ascii="Arial" w:eastAsia="Times New Roman" w:hAnsi="Arial" w:cs="Arial"/>
                <w:sz w:val="18"/>
                <w:szCs w:val="18"/>
                <w:lang w:eastAsia="cs-CZ"/>
              </w:rPr>
              <w:t>účinností</w:t>
            </w:r>
            <w:r w:rsidRPr="009F1247">
              <w:rPr>
                <w:rFonts w:ascii="Arial" w:eastAsia="Times New Roman" w:hAnsi="Arial" w:cs="Arial"/>
                <w:sz w:val="18"/>
                <w:szCs w:val="18"/>
                <w:lang w:eastAsia="cs-CZ"/>
              </w:rPr>
              <w:t xml:space="preserve"> od</w:t>
            </w:r>
            <w:r w:rsidR="00355E47" w:rsidRPr="009F1247">
              <w:rPr>
                <w:rFonts w:ascii="Arial" w:eastAsia="Times New Roman" w:hAnsi="Arial" w:cs="Arial"/>
                <w:sz w:val="18"/>
                <w:szCs w:val="18"/>
                <w:lang w:eastAsia="cs-CZ"/>
              </w:rPr>
              <w:t xml:space="preserve"> data jejího </w:t>
            </w:r>
            <w:r w:rsidR="004B3C8C" w:rsidRPr="009F1247">
              <w:rPr>
                <w:rFonts w:ascii="Arial" w:eastAsia="Times New Roman" w:hAnsi="Arial" w:cs="Arial"/>
                <w:sz w:val="18"/>
                <w:szCs w:val="18"/>
                <w:lang w:eastAsia="cs-CZ"/>
              </w:rPr>
              <w:t>uveřejnění v registru smluv</w:t>
            </w:r>
            <w:r w:rsidR="005F2446" w:rsidRPr="009F1247">
              <w:rPr>
                <w:rFonts w:ascii="Arial" w:hAnsi="Arial" w:cs="Arial"/>
                <w:sz w:val="18"/>
                <w:szCs w:val="18"/>
              </w:rPr>
              <w:t xml:space="preserve"> </w:t>
            </w:r>
            <w:r w:rsidR="005F2446" w:rsidRPr="009F1247">
              <w:rPr>
                <w:rFonts w:ascii="Arial" w:eastAsia="Times New Roman" w:hAnsi="Arial" w:cs="Arial"/>
                <w:sz w:val="18"/>
                <w:szCs w:val="18"/>
                <w:lang w:eastAsia="cs-CZ"/>
              </w:rPr>
              <w:t>v souladu se zákonem č. 340/2015 Sb., o zvláštních podmínkách účinnosti některých smluv, uveřejňování těchto smluv a o registru smluv</w:t>
            </w:r>
            <w:r w:rsidRPr="009F1247">
              <w:rPr>
                <w:rFonts w:ascii="Arial" w:eastAsia="Times New Roman" w:hAnsi="Arial" w:cs="Arial"/>
                <w:sz w:val="18"/>
                <w:szCs w:val="18"/>
                <w:lang w:eastAsia="cs-CZ"/>
              </w:rPr>
              <w:t> </w:t>
            </w:r>
            <w:bookmarkEnd w:id="0"/>
            <w:r w:rsidRPr="009F1247">
              <w:rPr>
                <w:rFonts w:ascii="Arial" w:eastAsia="Times New Roman" w:hAnsi="Arial" w:cs="Arial"/>
                <w:sz w:val="18"/>
                <w:szCs w:val="18"/>
                <w:lang w:eastAsia="cs-CZ"/>
              </w:rPr>
              <w:t>(</w:t>
            </w:r>
            <w:r w:rsidR="00355E47" w:rsidRPr="009F1247">
              <w:rPr>
                <w:rFonts w:ascii="Arial" w:eastAsia="Times New Roman" w:hAnsi="Arial" w:cs="Arial"/>
                <w:sz w:val="18"/>
                <w:szCs w:val="18"/>
                <w:lang w:eastAsia="cs-CZ"/>
              </w:rPr>
              <w:t xml:space="preserve">dále jen </w:t>
            </w:r>
            <w:r w:rsidR="005F2446" w:rsidRPr="009F1247">
              <w:rPr>
                <w:rFonts w:ascii="Arial" w:eastAsia="Times New Roman" w:hAnsi="Arial" w:cs="Arial"/>
                <w:sz w:val="18"/>
                <w:szCs w:val="18"/>
                <w:lang w:eastAsia="cs-CZ"/>
              </w:rPr>
              <w:t>„</w:t>
            </w:r>
            <w:r w:rsidR="00917F64" w:rsidRPr="009F1247">
              <w:rPr>
                <w:rFonts w:ascii="Arial" w:eastAsia="Times New Roman" w:hAnsi="Arial" w:cs="Arial"/>
                <w:b/>
                <w:bCs/>
                <w:sz w:val="18"/>
                <w:szCs w:val="18"/>
                <w:lang w:eastAsia="cs-CZ"/>
              </w:rPr>
              <w:t>D</w:t>
            </w:r>
            <w:r w:rsidRPr="009F1247">
              <w:rPr>
                <w:rFonts w:ascii="Arial" w:eastAsia="Times New Roman" w:hAnsi="Arial" w:cs="Arial"/>
                <w:b/>
                <w:bCs/>
                <w:sz w:val="18"/>
                <w:szCs w:val="18"/>
                <w:lang w:eastAsia="cs-CZ"/>
              </w:rPr>
              <w:t>atum účinnosti</w:t>
            </w:r>
            <w:r w:rsidR="005F2446"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mezi</w:t>
            </w:r>
            <w:r w:rsidRPr="009F1247">
              <w:rPr>
                <w:rFonts w:ascii="Arial" w:eastAsia="Times New Roman" w:hAnsi="Arial" w:cs="Arial"/>
                <w:b/>
                <w:bCs/>
                <w:sz w:val="18"/>
                <w:szCs w:val="18"/>
                <w:lang w:eastAsia="cs-CZ"/>
              </w:rPr>
              <w:t>:</w:t>
            </w:r>
          </w:p>
          <w:p w14:paraId="733F903F" w14:textId="77777777" w:rsidR="009F1247" w:rsidRDefault="009F1247" w:rsidP="00C327A3">
            <w:pPr>
              <w:spacing w:after="0" w:line="240" w:lineRule="auto"/>
              <w:jc w:val="both"/>
              <w:rPr>
                <w:rFonts w:ascii="Arial" w:eastAsia="Times New Roman" w:hAnsi="Arial" w:cs="Arial"/>
                <w:bCs/>
                <w:sz w:val="18"/>
                <w:szCs w:val="18"/>
                <w:lang w:eastAsia="cs-CZ"/>
              </w:rPr>
            </w:pPr>
          </w:p>
          <w:p w14:paraId="2254D42C" w14:textId="77777777" w:rsidR="009F1247" w:rsidRDefault="009F1247" w:rsidP="00C327A3">
            <w:pPr>
              <w:spacing w:after="0" w:line="240" w:lineRule="auto"/>
              <w:jc w:val="both"/>
              <w:rPr>
                <w:rFonts w:ascii="Arial" w:eastAsia="Times New Roman" w:hAnsi="Arial" w:cs="Arial"/>
                <w:bCs/>
                <w:sz w:val="18"/>
                <w:szCs w:val="18"/>
                <w:lang w:eastAsia="cs-CZ"/>
              </w:rPr>
            </w:pPr>
          </w:p>
          <w:p w14:paraId="11D6B738" w14:textId="77777777" w:rsidR="009F1247" w:rsidRPr="009F1247" w:rsidRDefault="009F1247" w:rsidP="00C327A3">
            <w:pPr>
              <w:spacing w:after="0" w:line="240" w:lineRule="auto"/>
              <w:jc w:val="both"/>
              <w:rPr>
                <w:rFonts w:ascii="Arial" w:eastAsia="Times New Roman" w:hAnsi="Arial" w:cs="Arial"/>
                <w:sz w:val="18"/>
                <w:szCs w:val="18"/>
                <w:lang w:eastAsia="cs-CZ"/>
              </w:rPr>
            </w:pPr>
          </w:p>
          <w:p w14:paraId="70D45978"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t> </w:t>
            </w:r>
          </w:p>
          <w:p w14:paraId="25999550" w14:textId="77777777" w:rsidR="009F1247" w:rsidRDefault="00984A5D" w:rsidP="009F1247">
            <w:pPr>
              <w:spacing w:after="0" w:line="240" w:lineRule="auto"/>
              <w:jc w:val="both"/>
              <w:rPr>
                <w:rFonts w:ascii="Arial" w:hAnsi="Arial" w:cs="Arial"/>
                <w:b/>
                <w:sz w:val="18"/>
                <w:szCs w:val="18"/>
              </w:rPr>
            </w:pPr>
            <w:r w:rsidRPr="009F1247">
              <w:rPr>
                <w:rFonts w:ascii="Arial" w:hAnsi="Arial" w:cs="Arial"/>
                <w:b/>
                <w:sz w:val="18"/>
                <w:szCs w:val="18"/>
              </w:rPr>
              <w:t>SYNEKTIK Czech Republic s.r.o.</w:t>
            </w:r>
            <w:r w:rsidR="004D40DC" w:rsidRPr="009F1247">
              <w:rPr>
                <w:rFonts w:ascii="Arial" w:hAnsi="Arial" w:cs="Arial"/>
                <w:b/>
                <w:sz w:val="18"/>
                <w:szCs w:val="18"/>
              </w:rPr>
              <w:t xml:space="preserve">, </w:t>
            </w:r>
          </w:p>
          <w:p w14:paraId="33DE49A1" w14:textId="77777777" w:rsidR="009F1247" w:rsidRDefault="004D40DC" w:rsidP="009F1247">
            <w:pPr>
              <w:spacing w:after="0" w:line="240" w:lineRule="auto"/>
              <w:jc w:val="both"/>
              <w:rPr>
                <w:rFonts w:ascii="Arial" w:eastAsia="Times New Roman" w:hAnsi="Arial" w:cs="Arial"/>
                <w:sz w:val="18"/>
                <w:szCs w:val="18"/>
                <w:lang w:eastAsia="cs-CZ"/>
              </w:rPr>
            </w:pPr>
            <w:r w:rsidRPr="009F1247">
              <w:rPr>
                <w:rFonts w:ascii="Arial" w:hAnsi="Arial" w:cs="Arial"/>
                <w:sz w:val="18"/>
                <w:szCs w:val="18"/>
              </w:rPr>
              <w:t xml:space="preserve">sídlící na adrese </w:t>
            </w:r>
            <w:r w:rsidR="004B3C8C" w:rsidRPr="009F1247">
              <w:rPr>
                <w:rFonts w:ascii="Arial" w:hAnsi="Arial" w:cs="Arial"/>
                <w:sz w:val="18"/>
                <w:szCs w:val="18"/>
              </w:rPr>
              <w:t>Plzeňská 3350/18, Smíchov, 150 00 Praha 5</w:t>
            </w:r>
            <w:r w:rsidRPr="009F1247">
              <w:rPr>
                <w:rFonts w:ascii="Arial" w:hAnsi="Arial" w:cs="Arial"/>
                <w:sz w:val="18"/>
                <w:szCs w:val="18"/>
              </w:rPr>
              <w:t xml:space="preserve">, </w:t>
            </w:r>
            <w:r w:rsidR="00984A5D" w:rsidRPr="009F1247">
              <w:rPr>
                <w:rFonts w:ascii="Arial" w:hAnsi="Arial" w:cs="Arial"/>
                <w:sz w:val="18"/>
                <w:szCs w:val="18"/>
              </w:rPr>
              <w:t>Česká republika</w:t>
            </w:r>
            <w:r w:rsidRPr="009F1247">
              <w:rPr>
                <w:rFonts w:ascii="Arial" w:hAnsi="Arial" w:cs="Arial"/>
                <w:sz w:val="18"/>
                <w:szCs w:val="18"/>
              </w:rPr>
              <w:t>,</w:t>
            </w:r>
            <w:r w:rsidR="00803188" w:rsidRPr="009F1247">
              <w:rPr>
                <w:rFonts w:ascii="Arial" w:eastAsia="Times New Roman" w:hAnsi="Arial" w:cs="Arial"/>
                <w:sz w:val="18"/>
                <w:szCs w:val="18"/>
                <w:lang w:eastAsia="cs-CZ"/>
              </w:rPr>
              <w:t xml:space="preserve"> </w:t>
            </w:r>
          </w:p>
          <w:p w14:paraId="3FBD5A73" w14:textId="77777777" w:rsidR="009F1247" w:rsidRDefault="00803188" w:rsidP="009F1247">
            <w:pPr>
              <w:spacing w:after="0" w:line="240" w:lineRule="auto"/>
              <w:jc w:val="both"/>
              <w:rPr>
                <w:rFonts w:ascii="Arial" w:hAnsi="Arial" w:cs="Arial"/>
                <w:sz w:val="18"/>
                <w:szCs w:val="18"/>
              </w:rPr>
            </w:pPr>
            <w:r w:rsidRPr="009F1247">
              <w:rPr>
                <w:rFonts w:ascii="Arial" w:hAnsi="Arial" w:cs="Arial"/>
                <w:sz w:val="18"/>
                <w:szCs w:val="18"/>
              </w:rPr>
              <w:t>IČ</w:t>
            </w:r>
            <w:r w:rsidR="005F2446" w:rsidRPr="009F1247">
              <w:rPr>
                <w:rFonts w:ascii="Arial" w:hAnsi="Arial" w:cs="Arial"/>
                <w:sz w:val="18"/>
                <w:szCs w:val="18"/>
              </w:rPr>
              <w:t>O</w:t>
            </w:r>
            <w:r w:rsidRPr="009F1247">
              <w:rPr>
                <w:rFonts w:ascii="Arial" w:hAnsi="Arial" w:cs="Arial"/>
                <w:sz w:val="18"/>
                <w:szCs w:val="18"/>
              </w:rPr>
              <w:t xml:space="preserve">: </w:t>
            </w:r>
            <w:r w:rsidR="00631F70" w:rsidRPr="009F1247">
              <w:rPr>
                <w:rFonts w:ascii="Arial" w:hAnsi="Arial" w:cs="Arial"/>
                <w:sz w:val="18"/>
                <w:szCs w:val="18"/>
              </w:rPr>
              <w:t>14014271</w:t>
            </w:r>
            <w:r w:rsidRPr="009F1247">
              <w:rPr>
                <w:rFonts w:ascii="Arial" w:hAnsi="Arial" w:cs="Arial"/>
                <w:sz w:val="18"/>
                <w:szCs w:val="18"/>
              </w:rPr>
              <w:t xml:space="preserve">, </w:t>
            </w:r>
          </w:p>
          <w:p w14:paraId="675F6050" w14:textId="77777777" w:rsidR="009F1247" w:rsidRDefault="00803188" w:rsidP="009F1247">
            <w:pPr>
              <w:spacing w:after="0" w:line="240" w:lineRule="auto"/>
              <w:jc w:val="both"/>
              <w:rPr>
                <w:rFonts w:ascii="Arial" w:hAnsi="Arial" w:cs="Arial"/>
                <w:sz w:val="18"/>
                <w:szCs w:val="18"/>
              </w:rPr>
            </w:pPr>
            <w:r w:rsidRPr="009F1247">
              <w:rPr>
                <w:rFonts w:ascii="Arial" w:hAnsi="Arial" w:cs="Arial"/>
                <w:sz w:val="18"/>
                <w:szCs w:val="18"/>
              </w:rPr>
              <w:t xml:space="preserve">DIČ: </w:t>
            </w:r>
            <w:r w:rsidR="00631F70" w:rsidRPr="009F1247">
              <w:rPr>
                <w:rFonts w:ascii="Arial" w:hAnsi="Arial" w:cs="Arial"/>
                <w:sz w:val="18"/>
                <w:szCs w:val="18"/>
              </w:rPr>
              <w:t>CZ 14014271</w:t>
            </w:r>
            <w:r w:rsidRPr="009F1247">
              <w:rPr>
                <w:rFonts w:ascii="Arial" w:hAnsi="Arial" w:cs="Arial"/>
                <w:sz w:val="18"/>
                <w:szCs w:val="18"/>
              </w:rPr>
              <w:t xml:space="preserve">, </w:t>
            </w:r>
          </w:p>
          <w:p w14:paraId="1D7934A0" w14:textId="661813B2" w:rsidR="004D40DC" w:rsidRPr="009F1247" w:rsidRDefault="00803188" w:rsidP="009F1247">
            <w:pPr>
              <w:spacing w:after="0" w:line="240" w:lineRule="auto"/>
              <w:jc w:val="both"/>
              <w:rPr>
                <w:rFonts w:ascii="Arial" w:hAnsi="Arial" w:cs="Arial"/>
                <w:sz w:val="18"/>
                <w:szCs w:val="18"/>
              </w:rPr>
            </w:pPr>
            <w:r w:rsidRPr="009F1247">
              <w:rPr>
                <w:rFonts w:ascii="Arial" w:hAnsi="Arial" w:cs="Arial"/>
                <w:sz w:val="18"/>
                <w:szCs w:val="18"/>
              </w:rPr>
              <w:t xml:space="preserve">zapsaná v obchodním rejstříku u </w:t>
            </w:r>
            <w:r w:rsidR="00941A62" w:rsidRPr="009F1247">
              <w:rPr>
                <w:rFonts w:ascii="Arial" w:hAnsi="Arial" w:cs="Arial"/>
                <w:bCs/>
                <w:color w:val="333333"/>
                <w:sz w:val="18"/>
                <w:szCs w:val="18"/>
                <w:shd w:val="clear" w:color="auto" w:fill="FFFFFF"/>
              </w:rPr>
              <w:t>Městského soudu v Praze</w:t>
            </w:r>
            <w:r w:rsidRPr="009F1247">
              <w:rPr>
                <w:rFonts w:ascii="Arial" w:hAnsi="Arial" w:cs="Arial"/>
                <w:sz w:val="18"/>
                <w:szCs w:val="18"/>
              </w:rPr>
              <w:t xml:space="preserve">, </w:t>
            </w:r>
            <w:r w:rsidR="005F18D1" w:rsidRPr="009F1247">
              <w:rPr>
                <w:rFonts w:ascii="Arial" w:eastAsia="Times New Roman" w:hAnsi="Arial" w:cs="Arial"/>
                <w:sz w:val="18"/>
                <w:szCs w:val="18"/>
                <w:lang w:eastAsia="cs-CZ"/>
              </w:rPr>
              <w:t>oddíl C, vložka 358899</w:t>
            </w:r>
            <w:r w:rsidRPr="009F1247">
              <w:rPr>
                <w:rFonts w:ascii="Arial" w:hAnsi="Arial" w:cs="Arial"/>
                <w:sz w:val="18"/>
                <w:szCs w:val="18"/>
              </w:rPr>
              <w:t>, zastoupen</w:t>
            </w:r>
            <w:r w:rsidR="0053584F" w:rsidRPr="009F1247">
              <w:rPr>
                <w:rFonts w:ascii="Arial" w:hAnsi="Arial" w:cs="Arial"/>
                <w:sz w:val="18"/>
                <w:szCs w:val="18"/>
              </w:rPr>
              <w:t xml:space="preserve"> </w:t>
            </w:r>
            <w:r w:rsidR="00710733">
              <w:rPr>
                <w:rFonts w:ascii="Arial" w:hAnsi="Arial" w:cs="Arial"/>
                <w:sz w:val="18"/>
                <w:szCs w:val="18"/>
              </w:rPr>
              <w:t>[OU   OU]</w:t>
            </w:r>
            <w:r w:rsidR="0053584F" w:rsidRPr="009F1247">
              <w:rPr>
                <w:rFonts w:ascii="Arial" w:hAnsi="Arial" w:cs="Arial"/>
                <w:sz w:val="18"/>
                <w:szCs w:val="18"/>
              </w:rPr>
              <w:t xml:space="preserve">, </w:t>
            </w:r>
            <w:r w:rsidR="005F2446" w:rsidRPr="009F1247">
              <w:rPr>
                <w:rFonts w:ascii="Arial" w:hAnsi="Arial" w:cs="Arial"/>
                <w:sz w:val="18"/>
                <w:szCs w:val="18"/>
              </w:rPr>
              <w:t>g</w:t>
            </w:r>
            <w:r w:rsidR="0053584F" w:rsidRPr="009F1247">
              <w:rPr>
                <w:rFonts w:ascii="Arial" w:hAnsi="Arial" w:cs="Arial"/>
                <w:sz w:val="18"/>
                <w:szCs w:val="18"/>
              </w:rPr>
              <w:t>enerálním ředitelem</w:t>
            </w:r>
            <w:r w:rsidR="00B675D9" w:rsidRPr="009F1247">
              <w:rPr>
                <w:rFonts w:ascii="Arial" w:hAnsi="Arial" w:cs="Arial"/>
                <w:sz w:val="18"/>
                <w:szCs w:val="18"/>
              </w:rPr>
              <w:t>, na základě plné moci</w:t>
            </w:r>
          </w:p>
          <w:p w14:paraId="4FB4606B" w14:textId="77777777" w:rsidR="009F1247" w:rsidRDefault="009F1247" w:rsidP="00C327A3">
            <w:pPr>
              <w:spacing w:line="240" w:lineRule="auto"/>
              <w:jc w:val="right"/>
              <w:rPr>
                <w:rFonts w:ascii="Arial" w:hAnsi="Arial" w:cs="Arial"/>
                <w:sz w:val="18"/>
                <w:szCs w:val="18"/>
              </w:rPr>
            </w:pPr>
          </w:p>
          <w:p w14:paraId="4DE4A47B" w14:textId="0141ADC7" w:rsidR="001D18A2" w:rsidRPr="009F1247" w:rsidRDefault="004D40DC" w:rsidP="00C327A3">
            <w:pPr>
              <w:spacing w:line="240" w:lineRule="auto"/>
              <w:jc w:val="right"/>
              <w:rPr>
                <w:rFonts w:ascii="Arial" w:hAnsi="Arial" w:cs="Arial"/>
                <w:sz w:val="18"/>
                <w:szCs w:val="18"/>
              </w:rPr>
            </w:pPr>
            <w:r w:rsidRPr="009F1247">
              <w:rPr>
                <w:rFonts w:ascii="Arial" w:hAnsi="Arial" w:cs="Arial"/>
                <w:sz w:val="18"/>
                <w:szCs w:val="18"/>
              </w:rPr>
              <w:t xml:space="preserve">(dále jen </w:t>
            </w:r>
            <w:r w:rsidR="005F2446" w:rsidRPr="009F1247">
              <w:rPr>
                <w:rFonts w:ascii="Arial" w:hAnsi="Arial" w:cs="Arial"/>
                <w:sz w:val="18"/>
                <w:szCs w:val="18"/>
              </w:rPr>
              <w:t>„</w:t>
            </w:r>
            <w:r w:rsidR="003E2EFC" w:rsidRPr="009F1247">
              <w:rPr>
                <w:rFonts w:ascii="Arial" w:hAnsi="Arial" w:cs="Arial"/>
                <w:b/>
                <w:sz w:val="18"/>
                <w:szCs w:val="18"/>
              </w:rPr>
              <w:t>SYNEKTIK</w:t>
            </w:r>
            <w:r w:rsidR="005F2446" w:rsidRPr="009F1247">
              <w:rPr>
                <w:rFonts w:ascii="Arial" w:hAnsi="Arial" w:cs="Arial"/>
                <w:sz w:val="18"/>
                <w:szCs w:val="18"/>
              </w:rPr>
              <w:t>“</w:t>
            </w:r>
            <w:r w:rsidRPr="009F1247">
              <w:rPr>
                <w:rFonts w:ascii="Arial" w:hAnsi="Arial" w:cs="Arial"/>
                <w:sz w:val="18"/>
                <w:szCs w:val="18"/>
              </w:rPr>
              <w:t>)</w:t>
            </w:r>
          </w:p>
        </w:tc>
      </w:tr>
      <w:tr w:rsidR="001D18A2" w:rsidRPr="009F1247" w14:paraId="2518246A" w14:textId="77777777" w:rsidTr="001D18A2">
        <w:tc>
          <w:tcPr>
            <w:tcW w:w="9180" w:type="dxa"/>
            <w:tcMar>
              <w:top w:w="0" w:type="dxa"/>
              <w:left w:w="108" w:type="dxa"/>
              <w:bottom w:w="0" w:type="dxa"/>
              <w:right w:w="108" w:type="dxa"/>
            </w:tcMar>
            <w:hideMark/>
          </w:tcPr>
          <w:p w14:paraId="43B85428" w14:textId="2C9A49C2" w:rsidR="009F1247" w:rsidRDefault="009F1247" w:rsidP="00C327A3">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lastRenderedPageBreak/>
              <w:t>a</w:t>
            </w:r>
          </w:p>
          <w:p w14:paraId="144D5A28" w14:textId="77777777" w:rsidR="009F1247" w:rsidRDefault="009F1247" w:rsidP="00C327A3">
            <w:pPr>
              <w:spacing w:after="0" w:line="240" w:lineRule="auto"/>
              <w:rPr>
                <w:rFonts w:ascii="Arial" w:eastAsia="Times New Roman" w:hAnsi="Arial" w:cs="Arial"/>
                <w:sz w:val="18"/>
                <w:szCs w:val="18"/>
                <w:lang w:eastAsia="cs-CZ"/>
              </w:rPr>
            </w:pPr>
          </w:p>
          <w:p w14:paraId="69437477" w14:textId="77777777" w:rsidR="009F1247" w:rsidRPr="009F1247" w:rsidRDefault="009F1247" w:rsidP="00C327A3">
            <w:pPr>
              <w:spacing w:after="0" w:line="240" w:lineRule="auto"/>
              <w:rPr>
                <w:rFonts w:ascii="Arial" w:eastAsia="Times New Roman" w:hAnsi="Arial" w:cs="Arial"/>
                <w:sz w:val="18"/>
                <w:szCs w:val="18"/>
                <w:lang w:eastAsia="cs-CZ"/>
              </w:rPr>
            </w:pPr>
          </w:p>
          <w:p w14:paraId="48CDB3B7" w14:textId="77777777" w:rsidR="008A3AED" w:rsidRPr="009F1247" w:rsidRDefault="008A3AED" w:rsidP="00C327A3">
            <w:pPr>
              <w:spacing w:after="0" w:line="240" w:lineRule="auto"/>
              <w:rPr>
                <w:rFonts w:ascii="Arial" w:eastAsia="Times New Roman" w:hAnsi="Arial" w:cs="Arial"/>
                <w:b/>
                <w:bCs/>
                <w:sz w:val="18"/>
                <w:szCs w:val="18"/>
                <w:lang w:eastAsia="cs-CZ"/>
              </w:rPr>
            </w:pPr>
          </w:p>
          <w:p w14:paraId="667156B4" w14:textId="77777777" w:rsidR="004100FA" w:rsidRPr="009F1247" w:rsidRDefault="004100FA" w:rsidP="00C327A3">
            <w:pPr>
              <w:spacing w:after="0" w:line="240" w:lineRule="auto"/>
              <w:rPr>
                <w:rFonts w:ascii="Arial" w:eastAsia="Times New Roman" w:hAnsi="Arial" w:cs="Arial"/>
                <w:b/>
                <w:bCs/>
                <w:sz w:val="18"/>
                <w:szCs w:val="18"/>
                <w:lang w:eastAsia="cs-CZ"/>
              </w:rPr>
            </w:pPr>
          </w:p>
        </w:tc>
      </w:tr>
      <w:tr w:rsidR="001D18A2" w:rsidRPr="009F1247" w14:paraId="02E18736" w14:textId="77777777" w:rsidTr="001D18A2">
        <w:tc>
          <w:tcPr>
            <w:tcW w:w="9180" w:type="dxa"/>
            <w:tcMar>
              <w:top w:w="0" w:type="dxa"/>
              <w:left w:w="108" w:type="dxa"/>
              <w:bottom w:w="0" w:type="dxa"/>
              <w:right w:w="108" w:type="dxa"/>
            </w:tcMar>
            <w:hideMark/>
          </w:tcPr>
          <w:p w14:paraId="2A39B500" w14:textId="77777777" w:rsidR="001D18A2" w:rsidRPr="00F732F4" w:rsidRDefault="001D18A2" w:rsidP="00C327A3">
            <w:pPr>
              <w:spacing w:after="0" w:line="240" w:lineRule="auto"/>
              <w:jc w:val="both"/>
              <w:rPr>
                <w:rFonts w:ascii="Arial" w:eastAsia="Times New Roman" w:hAnsi="Arial" w:cs="Arial"/>
                <w:sz w:val="18"/>
                <w:szCs w:val="18"/>
                <w:lang w:eastAsia="cs-CZ"/>
              </w:rPr>
            </w:pPr>
          </w:p>
        </w:tc>
      </w:tr>
      <w:tr w:rsidR="001D18A2" w:rsidRPr="009F1247" w14:paraId="05A07B56" w14:textId="77777777" w:rsidTr="001D18A2">
        <w:tc>
          <w:tcPr>
            <w:tcW w:w="9180" w:type="dxa"/>
            <w:tcMar>
              <w:top w:w="0" w:type="dxa"/>
              <w:left w:w="108" w:type="dxa"/>
              <w:bottom w:w="0" w:type="dxa"/>
              <w:right w:w="108" w:type="dxa"/>
            </w:tcMar>
            <w:hideMark/>
          </w:tcPr>
          <w:p w14:paraId="7AC4A2F0" w14:textId="1C0BD67A" w:rsidR="009F1247" w:rsidRPr="00F732F4" w:rsidRDefault="004100FA" w:rsidP="00C327A3">
            <w:pPr>
              <w:spacing w:after="0" w:line="240" w:lineRule="auto"/>
              <w:jc w:val="both"/>
              <w:rPr>
                <w:rFonts w:ascii="Arial" w:eastAsia="Times New Roman" w:hAnsi="Arial" w:cs="Arial"/>
                <w:b/>
                <w:sz w:val="18"/>
                <w:szCs w:val="18"/>
                <w:lang w:eastAsia="cs-CZ"/>
              </w:rPr>
            </w:pPr>
            <w:r w:rsidRPr="00F732F4">
              <w:rPr>
                <w:rFonts w:ascii="Arial" w:eastAsia="Times New Roman" w:hAnsi="Arial" w:cs="Arial"/>
                <w:b/>
                <w:sz w:val="18"/>
                <w:szCs w:val="18"/>
                <w:lang w:eastAsia="cs-CZ"/>
              </w:rPr>
              <w:t>Fakultní</w:t>
            </w:r>
            <w:r w:rsidR="00F732F4">
              <w:rPr>
                <w:rFonts w:ascii="Arial" w:eastAsia="Times New Roman" w:hAnsi="Arial" w:cs="Arial"/>
                <w:b/>
                <w:sz w:val="18"/>
                <w:szCs w:val="18"/>
                <w:lang w:eastAsia="cs-CZ"/>
              </w:rPr>
              <w:t xml:space="preserve"> Thomayerova nemocnice</w:t>
            </w:r>
            <w:r w:rsidR="00D44A22" w:rsidRPr="00F732F4">
              <w:rPr>
                <w:rFonts w:ascii="Arial" w:eastAsia="Times New Roman" w:hAnsi="Arial" w:cs="Arial"/>
                <w:b/>
                <w:sz w:val="18"/>
                <w:szCs w:val="18"/>
                <w:lang w:eastAsia="cs-CZ"/>
              </w:rPr>
              <w:t xml:space="preserve"> </w:t>
            </w:r>
          </w:p>
          <w:p w14:paraId="2F58D1F8" w14:textId="38057338" w:rsidR="009F1247" w:rsidRPr="00F732F4" w:rsidRDefault="004413A8" w:rsidP="00C327A3">
            <w:pPr>
              <w:spacing w:after="0" w:line="240" w:lineRule="auto"/>
              <w:jc w:val="both"/>
              <w:rPr>
                <w:rFonts w:ascii="Arial" w:eastAsia="Times New Roman" w:hAnsi="Arial" w:cs="Arial"/>
                <w:sz w:val="18"/>
                <w:szCs w:val="18"/>
                <w:lang w:eastAsia="cs-CZ"/>
              </w:rPr>
            </w:pPr>
            <w:r w:rsidRPr="00F732F4">
              <w:rPr>
                <w:rFonts w:ascii="Arial" w:eastAsia="Times New Roman" w:hAnsi="Arial" w:cs="Arial"/>
                <w:sz w:val="18"/>
                <w:szCs w:val="18"/>
                <w:lang w:eastAsia="cs-CZ"/>
              </w:rPr>
              <w:t xml:space="preserve">sídlící na </w:t>
            </w:r>
            <w:proofErr w:type="gramStart"/>
            <w:r w:rsidRPr="00F732F4">
              <w:rPr>
                <w:rFonts w:ascii="Arial" w:eastAsia="Times New Roman" w:hAnsi="Arial" w:cs="Arial"/>
                <w:sz w:val="18"/>
                <w:szCs w:val="18"/>
                <w:lang w:eastAsia="cs-CZ"/>
              </w:rPr>
              <w:t>adres</w:t>
            </w:r>
            <w:r w:rsidR="00F732F4">
              <w:rPr>
                <w:rFonts w:ascii="Arial" w:eastAsia="Times New Roman" w:hAnsi="Arial" w:cs="Arial"/>
                <w:sz w:val="18"/>
                <w:szCs w:val="18"/>
                <w:lang w:eastAsia="cs-CZ"/>
              </w:rPr>
              <w:t>a:  Vídeňská</w:t>
            </w:r>
            <w:proofErr w:type="gramEnd"/>
            <w:r w:rsidR="00F732F4">
              <w:rPr>
                <w:rFonts w:ascii="Arial" w:eastAsia="Times New Roman" w:hAnsi="Arial" w:cs="Arial"/>
                <w:sz w:val="18"/>
                <w:szCs w:val="18"/>
                <w:lang w:eastAsia="cs-CZ"/>
              </w:rPr>
              <w:t xml:space="preserve"> 800, 140 59 Praha 4</w:t>
            </w:r>
            <w:r w:rsidR="009F1247" w:rsidRPr="00F732F4">
              <w:rPr>
                <w:rFonts w:ascii="Arial" w:eastAsia="Times New Roman" w:hAnsi="Arial" w:cs="Arial"/>
                <w:sz w:val="18"/>
                <w:szCs w:val="18"/>
                <w:lang w:eastAsia="cs-CZ"/>
              </w:rPr>
              <w:t>.</w:t>
            </w:r>
            <w:r w:rsidR="009E3CC9" w:rsidRPr="00F732F4">
              <w:rPr>
                <w:rFonts w:ascii="Arial" w:eastAsia="Times New Roman" w:hAnsi="Arial" w:cs="Arial"/>
                <w:sz w:val="18"/>
                <w:szCs w:val="18"/>
                <w:lang w:eastAsia="cs-CZ"/>
              </w:rPr>
              <w:t xml:space="preserve">, </w:t>
            </w:r>
            <w:r w:rsidR="00142DAF" w:rsidRPr="00F732F4">
              <w:rPr>
                <w:rFonts w:ascii="Arial" w:eastAsia="Times New Roman" w:hAnsi="Arial" w:cs="Arial"/>
                <w:sz w:val="18"/>
                <w:szCs w:val="18"/>
                <w:lang w:eastAsia="cs-CZ"/>
              </w:rPr>
              <w:t xml:space="preserve">Česká </w:t>
            </w:r>
            <w:r w:rsidR="00E21DF3" w:rsidRPr="00F732F4">
              <w:rPr>
                <w:rFonts w:ascii="Arial" w:eastAsia="Times New Roman" w:hAnsi="Arial" w:cs="Arial"/>
                <w:sz w:val="18"/>
                <w:szCs w:val="18"/>
                <w:lang w:eastAsia="cs-CZ"/>
              </w:rPr>
              <w:t>r</w:t>
            </w:r>
            <w:r w:rsidR="00142DAF" w:rsidRPr="00F732F4">
              <w:rPr>
                <w:rFonts w:ascii="Arial" w:eastAsia="Times New Roman" w:hAnsi="Arial" w:cs="Arial"/>
                <w:sz w:val="18"/>
                <w:szCs w:val="18"/>
                <w:lang w:eastAsia="cs-CZ"/>
              </w:rPr>
              <w:t>epublika</w:t>
            </w:r>
            <w:r w:rsidR="00355E47" w:rsidRPr="00F732F4">
              <w:rPr>
                <w:rFonts w:ascii="Arial" w:eastAsia="Times New Roman" w:hAnsi="Arial" w:cs="Arial"/>
                <w:sz w:val="18"/>
                <w:szCs w:val="18"/>
                <w:lang w:eastAsia="cs-CZ"/>
              </w:rPr>
              <w:t xml:space="preserve"> </w:t>
            </w:r>
          </w:p>
          <w:p w14:paraId="154184BC" w14:textId="44912223" w:rsidR="009F1247" w:rsidRPr="00F732F4" w:rsidRDefault="00355E47" w:rsidP="00C327A3">
            <w:pPr>
              <w:spacing w:after="0" w:line="240" w:lineRule="auto"/>
              <w:jc w:val="both"/>
              <w:rPr>
                <w:rFonts w:ascii="Arial" w:eastAsia="Times New Roman" w:hAnsi="Arial" w:cs="Arial"/>
                <w:sz w:val="18"/>
                <w:szCs w:val="18"/>
                <w:lang w:eastAsia="cs-CZ"/>
              </w:rPr>
            </w:pPr>
            <w:r w:rsidRPr="00F732F4">
              <w:rPr>
                <w:rFonts w:ascii="Arial" w:eastAsia="Times New Roman" w:hAnsi="Arial" w:cs="Arial"/>
                <w:sz w:val="18"/>
                <w:szCs w:val="18"/>
                <w:lang w:eastAsia="cs-CZ"/>
              </w:rPr>
              <w:t>IČ</w:t>
            </w:r>
            <w:r w:rsidR="005F2446" w:rsidRPr="00F732F4">
              <w:rPr>
                <w:rFonts w:ascii="Arial" w:eastAsia="Times New Roman" w:hAnsi="Arial" w:cs="Arial"/>
                <w:sz w:val="18"/>
                <w:szCs w:val="18"/>
                <w:lang w:eastAsia="cs-CZ"/>
              </w:rPr>
              <w:t>O</w:t>
            </w:r>
            <w:r w:rsidRPr="00F732F4">
              <w:rPr>
                <w:rFonts w:ascii="Arial" w:eastAsia="Times New Roman" w:hAnsi="Arial" w:cs="Arial"/>
                <w:sz w:val="18"/>
                <w:szCs w:val="18"/>
                <w:lang w:eastAsia="cs-CZ"/>
              </w:rPr>
              <w:t>:</w:t>
            </w:r>
            <w:r w:rsidR="00F732F4">
              <w:rPr>
                <w:rFonts w:ascii="Arial" w:eastAsia="Times New Roman" w:hAnsi="Arial" w:cs="Arial"/>
                <w:sz w:val="18"/>
                <w:szCs w:val="18"/>
                <w:lang w:eastAsia="cs-CZ"/>
              </w:rPr>
              <w:t xml:space="preserve"> 00064190</w:t>
            </w:r>
            <w:r w:rsidR="005F2446" w:rsidRPr="00F732F4">
              <w:rPr>
                <w:rFonts w:ascii="Arial" w:eastAsia="Times New Roman" w:hAnsi="Arial" w:cs="Arial"/>
                <w:sz w:val="18"/>
                <w:szCs w:val="18"/>
                <w:lang w:eastAsia="cs-CZ"/>
              </w:rPr>
              <w:t xml:space="preserve"> </w:t>
            </w:r>
          </w:p>
          <w:p w14:paraId="2274FCAA" w14:textId="7142EB7C" w:rsidR="009F1247" w:rsidRPr="00F732F4" w:rsidRDefault="00D25B1B" w:rsidP="00C327A3">
            <w:pPr>
              <w:spacing w:after="0" w:line="240" w:lineRule="auto"/>
              <w:jc w:val="both"/>
              <w:rPr>
                <w:rFonts w:ascii="Arial" w:eastAsia="Times New Roman" w:hAnsi="Arial" w:cs="Arial"/>
                <w:sz w:val="18"/>
                <w:szCs w:val="18"/>
                <w:lang w:eastAsia="cs-CZ"/>
              </w:rPr>
            </w:pPr>
            <w:proofErr w:type="gramStart"/>
            <w:r w:rsidRPr="00F732F4">
              <w:rPr>
                <w:rFonts w:ascii="Arial" w:eastAsia="Times New Roman" w:hAnsi="Arial" w:cs="Arial"/>
                <w:sz w:val="18"/>
                <w:szCs w:val="18"/>
                <w:lang w:eastAsia="cs-CZ"/>
              </w:rPr>
              <w:t>DIČ</w:t>
            </w:r>
            <w:r w:rsidR="00F732F4">
              <w:rPr>
                <w:rFonts w:ascii="Arial" w:eastAsia="Times New Roman" w:hAnsi="Arial" w:cs="Arial"/>
                <w:sz w:val="18"/>
                <w:szCs w:val="18"/>
                <w:lang w:eastAsia="cs-CZ"/>
              </w:rPr>
              <w:t>:  CZ</w:t>
            </w:r>
            <w:proofErr w:type="gramEnd"/>
            <w:r w:rsidR="00F732F4">
              <w:rPr>
                <w:rFonts w:ascii="Arial" w:eastAsia="Times New Roman" w:hAnsi="Arial" w:cs="Arial"/>
                <w:sz w:val="18"/>
                <w:szCs w:val="18"/>
                <w:lang w:eastAsia="cs-CZ"/>
              </w:rPr>
              <w:t>00064190</w:t>
            </w:r>
            <w:r w:rsidRPr="00F732F4">
              <w:rPr>
                <w:rFonts w:ascii="Arial" w:eastAsia="Times New Roman" w:hAnsi="Arial" w:cs="Arial"/>
                <w:sz w:val="18"/>
                <w:szCs w:val="18"/>
                <w:lang w:eastAsia="cs-CZ"/>
              </w:rPr>
              <w:t xml:space="preserve"> </w:t>
            </w:r>
          </w:p>
          <w:p w14:paraId="36651F5A" w14:textId="77777777" w:rsidR="00F732F4" w:rsidRDefault="009E5FB7" w:rsidP="009E5FB7">
            <w:pPr>
              <w:spacing w:after="0" w:line="240" w:lineRule="auto"/>
              <w:jc w:val="both"/>
              <w:rPr>
                <w:rFonts w:ascii="Arial" w:eastAsia="Times New Roman" w:hAnsi="Arial" w:cs="Arial"/>
                <w:sz w:val="18"/>
                <w:szCs w:val="18"/>
                <w:lang w:eastAsia="cs-CZ"/>
              </w:rPr>
            </w:pPr>
            <w:r w:rsidRPr="00F732F4">
              <w:rPr>
                <w:rFonts w:ascii="Arial" w:hAnsi="Arial" w:cs="Arial"/>
                <w:sz w:val="18"/>
                <w:szCs w:val="18"/>
              </w:rPr>
              <w:t xml:space="preserve">zapsaná v obchodním rejstříku u </w:t>
            </w:r>
            <w:r w:rsidRPr="00F732F4">
              <w:rPr>
                <w:rFonts w:ascii="Arial" w:hAnsi="Arial" w:cs="Arial"/>
                <w:bCs/>
                <w:color w:val="333333"/>
                <w:sz w:val="18"/>
                <w:szCs w:val="18"/>
                <w:shd w:val="clear" w:color="auto" w:fill="FFFFFF"/>
              </w:rPr>
              <w:t>Městského soudu v</w:t>
            </w:r>
            <w:r w:rsidR="00F732F4">
              <w:rPr>
                <w:rFonts w:ascii="Arial" w:hAnsi="Arial" w:cs="Arial"/>
                <w:bCs/>
                <w:color w:val="333333"/>
                <w:sz w:val="18"/>
                <w:szCs w:val="18"/>
                <w:shd w:val="clear" w:color="auto" w:fill="FFFFFF"/>
              </w:rPr>
              <w:t> Praze,</w:t>
            </w:r>
            <w:r w:rsidRPr="00F732F4">
              <w:rPr>
                <w:rFonts w:ascii="Arial" w:hAnsi="Arial" w:cs="Arial"/>
                <w:sz w:val="18"/>
                <w:szCs w:val="18"/>
              </w:rPr>
              <w:t xml:space="preserve"> </w:t>
            </w:r>
            <w:proofErr w:type="spellStart"/>
            <w:r w:rsidRPr="00F732F4">
              <w:rPr>
                <w:rFonts w:ascii="Arial" w:eastAsia="Times New Roman" w:hAnsi="Arial" w:cs="Arial"/>
                <w:sz w:val="18"/>
                <w:szCs w:val="18"/>
                <w:lang w:eastAsia="cs-CZ"/>
              </w:rPr>
              <w:t>oddí</w:t>
            </w:r>
            <w:proofErr w:type="spellEnd"/>
            <w:r w:rsidR="00F732F4">
              <w:rPr>
                <w:rFonts w:ascii="Arial" w:eastAsia="Times New Roman" w:hAnsi="Arial" w:cs="Arial"/>
                <w:sz w:val="18"/>
                <w:szCs w:val="18"/>
                <w:lang w:eastAsia="cs-CZ"/>
              </w:rPr>
              <w:t xml:space="preserve"> </w:t>
            </w:r>
            <w:proofErr w:type="spellStart"/>
            <w:r w:rsidR="00F732F4">
              <w:rPr>
                <w:rFonts w:ascii="Arial" w:eastAsia="Times New Roman" w:hAnsi="Arial" w:cs="Arial"/>
                <w:sz w:val="18"/>
                <w:szCs w:val="18"/>
                <w:lang w:eastAsia="cs-CZ"/>
              </w:rPr>
              <w:t>Pr</w:t>
            </w:r>
            <w:proofErr w:type="spellEnd"/>
            <w:r w:rsidRPr="00F732F4">
              <w:rPr>
                <w:rFonts w:ascii="Arial" w:eastAsia="Times New Roman" w:hAnsi="Arial" w:cs="Arial"/>
                <w:sz w:val="18"/>
                <w:szCs w:val="18"/>
                <w:lang w:eastAsia="cs-CZ"/>
              </w:rPr>
              <w:t xml:space="preserve">, vložka </w:t>
            </w:r>
            <w:r w:rsidR="00F732F4">
              <w:rPr>
                <w:rFonts w:ascii="Arial" w:eastAsia="Times New Roman" w:hAnsi="Arial" w:cs="Arial"/>
                <w:sz w:val="18"/>
                <w:szCs w:val="18"/>
                <w:lang w:eastAsia="cs-CZ"/>
              </w:rPr>
              <w:t xml:space="preserve">1043 </w:t>
            </w:r>
          </w:p>
          <w:p w14:paraId="6C42265C" w14:textId="2BBC3752" w:rsidR="001D18A2" w:rsidRPr="00F732F4" w:rsidRDefault="00355E47" w:rsidP="009E5FB7">
            <w:pPr>
              <w:spacing w:after="0" w:line="240" w:lineRule="auto"/>
              <w:jc w:val="both"/>
              <w:rPr>
                <w:rFonts w:ascii="Arial" w:eastAsia="Times New Roman" w:hAnsi="Arial" w:cs="Arial"/>
                <w:sz w:val="18"/>
                <w:szCs w:val="18"/>
                <w:lang w:eastAsia="cs-CZ"/>
              </w:rPr>
            </w:pPr>
            <w:r w:rsidRPr="00F732F4">
              <w:rPr>
                <w:rFonts w:ascii="Arial" w:eastAsia="Times New Roman" w:hAnsi="Arial" w:cs="Arial"/>
                <w:sz w:val="18"/>
                <w:szCs w:val="18"/>
                <w:lang w:eastAsia="cs-CZ"/>
              </w:rPr>
              <w:t>zastoupena</w:t>
            </w:r>
            <w:r w:rsidR="00A62FAC" w:rsidRPr="00F732F4">
              <w:rPr>
                <w:rFonts w:ascii="Arial" w:eastAsia="Times New Roman" w:hAnsi="Arial" w:cs="Arial"/>
                <w:sz w:val="18"/>
                <w:szCs w:val="18"/>
                <w:lang w:eastAsia="cs-CZ"/>
              </w:rPr>
              <w:t xml:space="preserve"> ředitelem</w:t>
            </w:r>
            <w:r w:rsidR="00F732F4">
              <w:rPr>
                <w:rFonts w:ascii="Arial" w:eastAsia="Times New Roman" w:hAnsi="Arial" w:cs="Arial"/>
                <w:sz w:val="18"/>
                <w:szCs w:val="18"/>
                <w:lang w:eastAsia="cs-CZ"/>
              </w:rPr>
              <w:t xml:space="preserve"> doc. MUDr. Zdeňkem Benešem, CSc</w:t>
            </w:r>
          </w:p>
          <w:p w14:paraId="210CDDAA" w14:textId="7E375B09" w:rsidR="009E5FB7" w:rsidRPr="00F732F4" w:rsidRDefault="009E5FB7" w:rsidP="009E5FB7">
            <w:pPr>
              <w:spacing w:after="0" w:line="240" w:lineRule="auto"/>
              <w:jc w:val="both"/>
              <w:rPr>
                <w:rFonts w:ascii="Arial" w:eastAsia="Times New Roman" w:hAnsi="Arial" w:cs="Arial"/>
                <w:b/>
                <w:sz w:val="18"/>
                <w:szCs w:val="18"/>
                <w:lang w:eastAsia="cs-CZ"/>
              </w:rPr>
            </w:pPr>
          </w:p>
        </w:tc>
      </w:tr>
      <w:tr w:rsidR="001D18A2" w:rsidRPr="009F1247" w14:paraId="690646D8" w14:textId="77777777" w:rsidTr="001D18A2">
        <w:tc>
          <w:tcPr>
            <w:tcW w:w="9180" w:type="dxa"/>
            <w:tcMar>
              <w:top w:w="0" w:type="dxa"/>
              <w:left w:w="108" w:type="dxa"/>
              <w:bottom w:w="0" w:type="dxa"/>
              <w:right w:w="108" w:type="dxa"/>
            </w:tcMar>
            <w:hideMark/>
          </w:tcPr>
          <w:p w14:paraId="78A83BAD" w14:textId="77777777" w:rsidR="001D18A2" w:rsidRPr="009F1247" w:rsidRDefault="001D18A2" w:rsidP="00C327A3">
            <w:pPr>
              <w:spacing w:after="0" w:line="240" w:lineRule="auto"/>
              <w:jc w:val="right"/>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(dále jen </w:t>
            </w:r>
            <w:r w:rsidR="00917F64" w:rsidRPr="009F1247">
              <w:rPr>
                <w:rFonts w:ascii="Arial" w:eastAsia="Times New Roman" w:hAnsi="Arial" w:cs="Arial"/>
                <w:sz w:val="18"/>
                <w:szCs w:val="18"/>
                <w:lang w:eastAsia="cs-CZ"/>
              </w:rPr>
              <w:t>„</w:t>
            </w:r>
            <w:r w:rsidR="000C0232" w:rsidRPr="009F1247">
              <w:rPr>
                <w:rFonts w:ascii="Arial" w:eastAsia="Times New Roman" w:hAnsi="Arial" w:cs="Arial"/>
                <w:b/>
                <w:bCs/>
                <w:sz w:val="18"/>
                <w:szCs w:val="18"/>
                <w:lang w:eastAsia="cs-CZ"/>
              </w:rPr>
              <w:t>N</w:t>
            </w:r>
            <w:r w:rsidRPr="009F1247">
              <w:rPr>
                <w:rFonts w:ascii="Arial" w:eastAsia="Times New Roman" w:hAnsi="Arial" w:cs="Arial"/>
                <w:b/>
                <w:bCs/>
                <w:sz w:val="18"/>
                <w:szCs w:val="18"/>
                <w:lang w:eastAsia="cs-CZ"/>
              </w:rPr>
              <w:t>emocnice</w:t>
            </w:r>
            <w:r w:rsidR="00917F64"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w:t>
            </w:r>
          </w:p>
        </w:tc>
      </w:tr>
      <w:tr w:rsidR="001D18A2" w:rsidRPr="009F1247" w14:paraId="04A45D07" w14:textId="77777777" w:rsidTr="001D18A2">
        <w:tc>
          <w:tcPr>
            <w:tcW w:w="9180" w:type="dxa"/>
            <w:tcMar>
              <w:top w:w="0" w:type="dxa"/>
              <w:left w:w="108" w:type="dxa"/>
              <w:bottom w:w="0" w:type="dxa"/>
              <w:right w:w="108" w:type="dxa"/>
            </w:tcMar>
            <w:hideMark/>
          </w:tcPr>
          <w:p w14:paraId="30D8B4FF"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tc>
      </w:tr>
      <w:tr w:rsidR="001D18A2" w:rsidRPr="009F1247" w14:paraId="59E09AE2" w14:textId="77777777" w:rsidTr="001D18A2">
        <w:tc>
          <w:tcPr>
            <w:tcW w:w="9180" w:type="dxa"/>
            <w:tcMar>
              <w:top w:w="0" w:type="dxa"/>
              <w:left w:w="108" w:type="dxa"/>
              <w:bottom w:w="0" w:type="dxa"/>
              <w:right w:w="108" w:type="dxa"/>
            </w:tcMar>
            <w:hideMark/>
          </w:tcPr>
          <w:p w14:paraId="1FBF0338" w14:textId="77777777" w:rsidR="009F1247" w:rsidRDefault="009F1247" w:rsidP="003B3E5F">
            <w:pPr>
              <w:spacing w:after="120" w:line="240" w:lineRule="auto"/>
              <w:jc w:val="both"/>
              <w:rPr>
                <w:rFonts w:ascii="Arial" w:eastAsia="Times New Roman" w:hAnsi="Arial" w:cs="Arial"/>
                <w:sz w:val="18"/>
                <w:szCs w:val="18"/>
                <w:lang w:eastAsia="cs-CZ"/>
              </w:rPr>
            </w:pPr>
          </w:p>
          <w:p w14:paraId="30918679" w14:textId="045A8578" w:rsidR="001D18A2" w:rsidRPr="009F1247" w:rsidRDefault="003E2EFC" w:rsidP="003B3E5F">
            <w:pPr>
              <w:spacing w:after="12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xml:space="preserve"> a </w:t>
            </w:r>
            <w:r w:rsidR="0079146A"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emocnice souhrnně označované jako </w:t>
            </w:r>
            <w:r w:rsidR="001D18A2" w:rsidRPr="009F1247">
              <w:rPr>
                <w:rFonts w:ascii="Arial" w:eastAsia="Times New Roman" w:hAnsi="Arial" w:cs="Arial"/>
                <w:bCs/>
                <w:sz w:val="18"/>
                <w:szCs w:val="18"/>
                <w:lang w:eastAsia="cs-CZ"/>
              </w:rPr>
              <w:t>„</w:t>
            </w:r>
            <w:r w:rsidR="004D40DC" w:rsidRPr="009F1247">
              <w:rPr>
                <w:rFonts w:ascii="Arial" w:eastAsia="Times New Roman" w:hAnsi="Arial" w:cs="Arial"/>
                <w:b/>
                <w:bCs/>
                <w:sz w:val="18"/>
                <w:szCs w:val="18"/>
                <w:lang w:eastAsia="cs-CZ"/>
              </w:rPr>
              <w:t>S</w:t>
            </w:r>
            <w:r w:rsidR="001D18A2" w:rsidRPr="009F1247">
              <w:rPr>
                <w:rFonts w:ascii="Arial" w:eastAsia="Times New Roman" w:hAnsi="Arial" w:cs="Arial"/>
                <w:b/>
                <w:bCs/>
                <w:sz w:val="18"/>
                <w:szCs w:val="18"/>
                <w:lang w:eastAsia="cs-CZ"/>
              </w:rPr>
              <w:t>trany</w:t>
            </w:r>
            <w:r w:rsidR="001D18A2" w:rsidRPr="009F1247">
              <w:rPr>
                <w:rFonts w:ascii="Arial" w:eastAsia="Times New Roman" w:hAnsi="Arial" w:cs="Arial"/>
                <w:bCs/>
                <w:sz w:val="18"/>
                <w:szCs w:val="18"/>
                <w:lang w:eastAsia="cs-CZ"/>
              </w:rPr>
              <w:t>“</w:t>
            </w:r>
            <w:r w:rsidR="001D18A2" w:rsidRPr="009F1247">
              <w:rPr>
                <w:rFonts w:ascii="Arial" w:eastAsia="Times New Roman" w:hAnsi="Arial" w:cs="Arial"/>
                <w:sz w:val="18"/>
                <w:szCs w:val="18"/>
                <w:lang w:eastAsia="cs-CZ"/>
              </w:rPr>
              <w:t> a jednotlivě </w:t>
            </w:r>
            <w:r w:rsidR="001D18A2" w:rsidRPr="009F1247">
              <w:rPr>
                <w:rFonts w:ascii="Arial" w:eastAsia="Times New Roman" w:hAnsi="Arial" w:cs="Arial"/>
                <w:bCs/>
                <w:sz w:val="18"/>
                <w:szCs w:val="18"/>
                <w:lang w:eastAsia="cs-CZ"/>
              </w:rPr>
              <w:t>„</w:t>
            </w:r>
            <w:r w:rsidR="001D18A2" w:rsidRPr="009F1247">
              <w:rPr>
                <w:rFonts w:ascii="Arial" w:eastAsia="Times New Roman" w:hAnsi="Arial" w:cs="Arial"/>
                <w:b/>
                <w:bCs/>
                <w:sz w:val="18"/>
                <w:szCs w:val="18"/>
                <w:lang w:eastAsia="cs-CZ"/>
              </w:rPr>
              <w:t>Strana</w:t>
            </w:r>
            <w:r w:rsidR="001D18A2" w:rsidRPr="009F1247">
              <w:rPr>
                <w:rFonts w:ascii="Arial" w:eastAsia="Times New Roman" w:hAnsi="Arial" w:cs="Arial"/>
                <w:bCs/>
                <w:sz w:val="18"/>
                <w:szCs w:val="18"/>
                <w:lang w:eastAsia="cs-CZ"/>
              </w:rPr>
              <w:t>“</w:t>
            </w:r>
            <w:r w:rsidR="00917F64" w:rsidRPr="009F1247">
              <w:rPr>
                <w:rFonts w:ascii="Arial" w:eastAsia="Times New Roman" w:hAnsi="Arial" w:cs="Arial"/>
                <w:bCs/>
                <w:sz w:val="18"/>
                <w:szCs w:val="18"/>
                <w:lang w:eastAsia="cs-CZ"/>
              </w:rPr>
              <w:t xml:space="preserve"> </w:t>
            </w:r>
          </w:p>
        </w:tc>
      </w:tr>
      <w:tr w:rsidR="001D18A2" w:rsidRPr="009F1247" w14:paraId="370D29CE" w14:textId="77777777" w:rsidTr="001D18A2">
        <w:tc>
          <w:tcPr>
            <w:tcW w:w="9180" w:type="dxa"/>
            <w:tcMar>
              <w:top w:w="0" w:type="dxa"/>
              <w:left w:w="108" w:type="dxa"/>
              <w:bottom w:w="0" w:type="dxa"/>
              <w:right w:w="108" w:type="dxa"/>
            </w:tcMar>
            <w:hideMark/>
          </w:tcPr>
          <w:p w14:paraId="18A2C285" w14:textId="77777777" w:rsidR="001D18A2" w:rsidRPr="009F1247" w:rsidRDefault="001D18A2" w:rsidP="00C327A3">
            <w:pPr>
              <w:spacing w:after="0" w:line="240" w:lineRule="auto"/>
              <w:jc w:val="both"/>
              <w:rPr>
                <w:rFonts w:ascii="Arial" w:eastAsia="Times New Roman" w:hAnsi="Arial" w:cs="Arial"/>
                <w:sz w:val="18"/>
                <w:szCs w:val="18"/>
                <w:lang w:eastAsia="cs-CZ"/>
              </w:rPr>
            </w:pPr>
          </w:p>
        </w:tc>
      </w:tr>
      <w:tr w:rsidR="001D18A2" w:rsidRPr="009F1247" w14:paraId="7D8897D0" w14:textId="77777777" w:rsidTr="001D18A2">
        <w:tc>
          <w:tcPr>
            <w:tcW w:w="9180" w:type="dxa"/>
            <w:tcMar>
              <w:top w:w="0" w:type="dxa"/>
              <w:left w:w="108" w:type="dxa"/>
              <w:bottom w:w="0" w:type="dxa"/>
              <w:right w:w="108" w:type="dxa"/>
            </w:tcMar>
            <w:hideMark/>
          </w:tcPr>
          <w:p w14:paraId="0F09943D" w14:textId="77777777" w:rsidR="001D18A2" w:rsidRPr="009F1247" w:rsidRDefault="004D40DC" w:rsidP="00C327A3">
            <w:pPr>
              <w:spacing w:after="120" w:line="240" w:lineRule="auto"/>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t>Preambule</w:t>
            </w:r>
          </w:p>
        </w:tc>
      </w:tr>
      <w:tr w:rsidR="001D18A2" w:rsidRPr="009F1247" w14:paraId="1693FE82" w14:textId="77777777" w:rsidTr="001D18A2">
        <w:tc>
          <w:tcPr>
            <w:tcW w:w="9180" w:type="dxa"/>
            <w:tcMar>
              <w:top w:w="0" w:type="dxa"/>
              <w:left w:w="108" w:type="dxa"/>
              <w:bottom w:w="0" w:type="dxa"/>
              <w:right w:w="108" w:type="dxa"/>
            </w:tcMar>
            <w:hideMark/>
          </w:tcPr>
          <w:p w14:paraId="085537D7" w14:textId="336AC3EC" w:rsidR="001D18A2" w:rsidRDefault="003E2EFC" w:rsidP="00C327A3">
            <w:pPr>
              <w:pStyle w:val="Odstavecseseznamem"/>
              <w:numPr>
                <w:ilvl w:val="0"/>
                <w:numId w:val="4"/>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xml:space="preserve"> je </w:t>
            </w:r>
            <w:r w:rsidR="00941A62" w:rsidRPr="009F1247">
              <w:rPr>
                <w:rFonts w:ascii="Arial" w:eastAsia="Times New Roman" w:hAnsi="Arial" w:cs="Arial"/>
                <w:sz w:val="18"/>
                <w:szCs w:val="18"/>
                <w:lang w:eastAsia="cs-CZ"/>
              </w:rPr>
              <w:t>dovozce</w:t>
            </w:r>
            <w:r w:rsidR="001D18A2" w:rsidRPr="009F1247">
              <w:rPr>
                <w:rFonts w:ascii="Arial" w:eastAsia="Times New Roman" w:hAnsi="Arial" w:cs="Arial"/>
                <w:sz w:val="18"/>
                <w:szCs w:val="18"/>
                <w:lang w:eastAsia="cs-CZ"/>
              </w:rPr>
              <w:t xml:space="preserve"> zdravotnických prostředků v oblasti robotických chirurgických systémů, známý</w:t>
            </w:r>
            <w:r w:rsidR="004D40DC" w:rsidRPr="009F1247">
              <w:rPr>
                <w:rFonts w:ascii="Arial" w:eastAsia="Times New Roman" w:hAnsi="Arial" w:cs="Arial"/>
                <w:sz w:val="18"/>
                <w:szCs w:val="18"/>
                <w:lang w:eastAsia="cs-CZ"/>
              </w:rPr>
              <w:t>ch</w:t>
            </w:r>
            <w:r w:rsidR="001D18A2" w:rsidRPr="009F1247">
              <w:rPr>
                <w:rFonts w:ascii="Arial" w:eastAsia="Times New Roman" w:hAnsi="Arial" w:cs="Arial"/>
                <w:sz w:val="18"/>
                <w:szCs w:val="18"/>
                <w:lang w:eastAsia="cs-CZ"/>
              </w:rPr>
              <w:t xml:space="preserve"> jako systém da Vinci. Nemocnice je </w:t>
            </w:r>
            <w:r w:rsidR="00D25B1B" w:rsidRPr="009F1247">
              <w:rPr>
                <w:rFonts w:ascii="Arial" w:eastAsia="Times New Roman" w:hAnsi="Arial" w:cs="Arial"/>
                <w:sz w:val="18"/>
                <w:szCs w:val="18"/>
                <w:lang w:eastAsia="cs-CZ"/>
              </w:rPr>
              <w:t xml:space="preserve">poskytovatelem </w:t>
            </w:r>
            <w:r w:rsidR="001D18A2" w:rsidRPr="009F1247">
              <w:rPr>
                <w:rFonts w:ascii="Arial" w:eastAsia="Times New Roman" w:hAnsi="Arial" w:cs="Arial"/>
                <w:sz w:val="18"/>
                <w:szCs w:val="18"/>
                <w:lang w:eastAsia="cs-CZ"/>
              </w:rPr>
              <w:t>zdravotn</w:t>
            </w:r>
            <w:r w:rsidR="00D25B1B" w:rsidRPr="009F1247">
              <w:rPr>
                <w:rFonts w:ascii="Arial" w:eastAsia="Times New Roman" w:hAnsi="Arial" w:cs="Arial"/>
                <w:sz w:val="18"/>
                <w:szCs w:val="18"/>
                <w:lang w:eastAsia="cs-CZ"/>
              </w:rPr>
              <w:t>ích</w:t>
            </w:r>
            <w:r w:rsidR="001D18A2" w:rsidRPr="009F1247">
              <w:rPr>
                <w:rFonts w:ascii="Arial" w:eastAsia="Times New Roman" w:hAnsi="Arial" w:cs="Arial"/>
                <w:sz w:val="18"/>
                <w:szCs w:val="18"/>
                <w:lang w:eastAsia="cs-CZ"/>
              </w:rPr>
              <w:t xml:space="preserve"> </w:t>
            </w:r>
            <w:r w:rsidR="00D25B1B" w:rsidRPr="009F1247">
              <w:rPr>
                <w:rFonts w:ascii="Arial" w:eastAsia="Times New Roman" w:hAnsi="Arial" w:cs="Arial"/>
                <w:sz w:val="18"/>
                <w:szCs w:val="18"/>
                <w:lang w:eastAsia="cs-CZ"/>
              </w:rPr>
              <w:t>služeb</w:t>
            </w:r>
            <w:r w:rsidR="001D18A2" w:rsidRPr="009F1247">
              <w:rPr>
                <w:rFonts w:ascii="Arial" w:eastAsia="Times New Roman" w:hAnsi="Arial" w:cs="Arial"/>
                <w:sz w:val="18"/>
                <w:szCs w:val="18"/>
                <w:lang w:eastAsia="cs-CZ"/>
              </w:rPr>
              <w:t xml:space="preserve"> specializující se</w:t>
            </w:r>
            <w:r w:rsidR="0025452B">
              <w:rPr>
                <w:rFonts w:ascii="Arial" w:eastAsia="Times New Roman" w:hAnsi="Arial" w:cs="Arial"/>
                <w:sz w:val="18"/>
                <w:szCs w:val="18"/>
                <w:lang w:eastAsia="cs-CZ"/>
              </w:rPr>
              <w:t xml:space="preserve"> mj</w:t>
            </w:r>
            <w:r w:rsidR="000054B8">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xml:space="preserve"> na provádění </w:t>
            </w:r>
            <w:r w:rsidR="000C0232" w:rsidRPr="009F1247">
              <w:rPr>
                <w:rFonts w:ascii="Arial" w:eastAsia="Times New Roman" w:hAnsi="Arial" w:cs="Arial"/>
                <w:sz w:val="18"/>
                <w:szCs w:val="18"/>
                <w:lang w:eastAsia="cs-CZ"/>
              </w:rPr>
              <w:t>lékařských postupů v</w:t>
            </w:r>
            <w:r w:rsidR="00871CE9">
              <w:rPr>
                <w:rFonts w:ascii="Arial" w:eastAsia="Times New Roman" w:hAnsi="Arial" w:cs="Arial"/>
                <w:sz w:val="18"/>
                <w:szCs w:val="18"/>
                <w:lang w:eastAsia="cs-CZ"/>
              </w:rPr>
              <w:t xml:space="preserve"> oboru HRUDNÍ CHIRUGIE </w:t>
            </w:r>
            <w:r w:rsidR="00B221C1">
              <w:rPr>
                <w:rFonts w:ascii="Arial" w:eastAsia="Times New Roman" w:hAnsi="Arial" w:cs="Arial"/>
                <w:sz w:val="18"/>
                <w:szCs w:val="18"/>
                <w:lang w:eastAsia="cs-CZ"/>
              </w:rPr>
              <w:t xml:space="preserve">– THOR </w:t>
            </w:r>
            <w:r w:rsidR="000054B8">
              <w:rPr>
                <w:rFonts w:ascii="Arial" w:eastAsia="Times New Roman" w:hAnsi="Arial" w:cs="Arial"/>
                <w:sz w:val="18"/>
                <w:szCs w:val="18"/>
                <w:lang w:eastAsia="cs-CZ"/>
              </w:rPr>
              <w:t xml:space="preserve">a gynekologie </w:t>
            </w:r>
            <w:r w:rsidR="00871CE9" w:rsidRPr="009F1247">
              <w:rPr>
                <w:rFonts w:ascii="Arial" w:eastAsia="Times New Roman" w:hAnsi="Arial" w:cs="Arial"/>
                <w:sz w:val="18"/>
                <w:szCs w:val="18"/>
                <w:lang w:eastAsia="cs-CZ"/>
              </w:rPr>
              <w:t>(</w:t>
            </w:r>
            <w:r w:rsidR="000054B8">
              <w:rPr>
                <w:rFonts w:ascii="Arial" w:eastAsia="Times New Roman" w:hAnsi="Arial" w:cs="Arial"/>
                <w:sz w:val="18"/>
                <w:szCs w:val="18"/>
                <w:lang w:eastAsia="cs-CZ"/>
              </w:rPr>
              <w:t xml:space="preserve">společně </w:t>
            </w:r>
            <w:r w:rsidR="00871CE9" w:rsidRPr="009F1247">
              <w:rPr>
                <w:rFonts w:ascii="Arial" w:eastAsia="Times New Roman" w:hAnsi="Arial" w:cs="Arial"/>
                <w:sz w:val="18"/>
                <w:szCs w:val="18"/>
                <w:lang w:eastAsia="cs-CZ"/>
              </w:rPr>
              <w:t>dále jen „</w:t>
            </w:r>
            <w:r w:rsidR="00871CE9" w:rsidRPr="009F1247">
              <w:rPr>
                <w:rFonts w:ascii="Arial" w:eastAsia="Times New Roman" w:hAnsi="Arial" w:cs="Arial"/>
                <w:b/>
                <w:bCs/>
                <w:sz w:val="18"/>
                <w:szCs w:val="18"/>
                <w:lang w:eastAsia="cs-CZ"/>
              </w:rPr>
              <w:t>Obor</w:t>
            </w:r>
            <w:r w:rsidR="00871CE9" w:rsidRPr="009F1247">
              <w:rPr>
                <w:rFonts w:ascii="Arial" w:eastAsia="Times New Roman" w:hAnsi="Arial" w:cs="Arial"/>
                <w:sz w:val="18"/>
                <w:szCs w:val="18"/>
                <w:lang w:eastAsia="cs-CZ"/>
              </w:rPr>
              <w:t>“)</w:t>
            </w:r>
            <w:r w:rsidR="00871CE9">
              <w:rPr>
                <w:rFonts w:ascii="Arial" w:eastAsia="Times New Roman" w:hAnsi="Arial" w:cs="Arial"/>
                <w:sz w:val="18"/>
                <w:szCs w:val="18"/>
                <w:lang w:eastAsia="cs-CZ"/>
              </w:rPr>
              <w:t xml:space="preserve">. </w:t>
            </w:r>
            <w:r w:rsidR="000C0232" w:rsidRPr="009F1247">
              <w:rPr>
                <w:rFonts w:ascii="Arial" w:eastAsia="Times New Roman" w:hAnsi="Arial" w:cs="Arial"/>
                <w:sz w:val="18"/>
                <w:szCs w:val="18"/>
                <w:lang w:eastAsia="cs-CZ"/>
              </w:rPr>
              <w:t xml:space="preserve">Nemocnice zaměstnává </w:t>
            </w:r>
            <w:r w:rsidR="00674C5F" w:rsidRPr="00674C5F">
              <w:rPr>
                <w:rFonts w:ascii="Arial" w:eastAsia="Times New Roman" w:hAnsi="Arial" w:cs="Arial"/>
                <w:sz w:val="18"/>
                <w:szCs w:val="18"/>
                <w:lang w:eastAsia="cs-CZ"/>
              </w:rPr>
              <w:t>[OU   OU],</w:t>
            </w:r>
            <w:r w:rsidR="00A62FAC" w:rsidRPr="009F1247">
              <w:rPr>
                <w:rFonts w:ascii="Arial" w:eastAsia="Times New Roman" w:hAnsi="Arial" w:cs="Arial"/>
                <w:sz w:val="18"/>
                <w:szCs w:val="18"/>
                <w:lang w:eastAsia="cs-CZ"/>
              </w:rPr>
              <w:t xml:space="preserve"> s </w:t>
            </w:r>
            <w:r w:rsidR="000C0232" w:rsidRPr="009F1247">
              <w:rPr>
                <w:rFonts w:ascii="Arial" w:eastAsia="Times New Roman" w:hAnsi="Arial" w:cs="Arial"/>
                <w:sz w:val="18"/>
                <w:szCs w:val="18"/>
                <w:lang w:eastAsia="cs-CZ"/>
              </w:rPr>
              <w:t>číslem ČLK:</w:t>
            </w:r>
            <w:r w:rsidR="00674C5F">
              <w:rPr>
                <w:rFonts w:ascii="Arial" w:eastAsia="Times New Roman" w:hAnsi="Arial" w:cs="Arial"/>
                <w:sz w:val="18"/>
                <w:szCs w:val="18"/>
                <w:lang w:eastAsia="cs-CZ"/>
              </w:rPr>
              <w:t xml:space="preserve"> XXX</w:t>
            </w:r>
            <w:r w:rsidR="00A62FAC" w:rsidRPr="009F1247">
              <w:rPr>
                <w:rFonts w:ascii="Arial" w:eastAsia="Times New Roman" w:hAnsi="Arial" w:cs="Arial"/>
                <w:sz w:val="18"/>
                <w:szCs w:val="18"/>
                <w:lang w:eastAsia="cs-CZ"/>
              </w:rPr>
              <w:t xml:space="preserve">, </w:t>
            </w:r>
            <w:r w:rsidR="003123AE">
              <w:rPr>
                <w:rFonts w:ascii="Arial" w:eastAsia="Times New Roman" w:hAnsi="Arial" w:cs="Arial"/>
                <w:sz w:val="18"/>
                <w:szCs w:val="18"/>
                <w:lang w:eastAsia="cs-CZ"/>
              </w:rPr>
              <w:t>a</w:t>
            </w:r>
            <w:r w:rsidR="00943050">
              <w:rPr>
                <w:rFonts w:ascii="Arial" w:eastAsia="Times New Roman" w:hAnsi="Arial" w:cs="Arial"/>
                <w:sz w:val="18"/>
                <w:szCs w:val="18"/>
                <w:lang w:eastAsia="cs-CZ"/>
              </w:rPr>
              <w:t xml:space="preserve"> </w:t>
            </w:r>
            <w:r w:rsidR="00943050" w:rsidRPr="00674C5F">
              <w:rPr>
                <w:rFonts w:ascii="Arial" w:eastAsia="Times New Roman" w:hAnsi="Arial" w:cs="Arial"/>
                <w:sz w:val="18"/>
                <w:szCs w:val="18"/>
                <w:lang w:eastAsia="cs-CZ"/>
              </w:rPr>
              <w:t>[OU   OU</w:t>
            </w:r>
            <w:proofErr w:type="gramStart"/>
            <w:r w:rsidR="00943050" w:rsidRPr="00674C5F">
              <w:rPr>
                <w:rFonts w:ascii="Arial" w:eastAsia="Times New Roman" w:hAnsi="Arial" w:cs="Arial"/>
                <w:sz w:val="18"/>
                <w:szCs w:val="18"/>
                <w:lang w:eastAsia="cs-CZ"/>
              </w:rPr>
              <w:t>],</w:t>
            </w:r>
            <w:r w:rsidR="00943050" w:rsidRPr="009F1247">
              <w:rPr>
                <w:rFonts w:ascii="Arial" w:eastAsia="Times New Roman" w:hAnsi="Arial" w:cs="Arial"/>
                <w:sz w:val="18"/>
                <w:szCs w:val="18"/>
                <w:lang w:eastAsia="cs-CZ"/>
              </w:rPr>
              <w:t xml:space="preserve"> </w:t>
            </w:r>
            <w:r w:rsidR="00943050">
              <w:rPr>
                <w:rFonts w:ascii="Arial" w:eastAsia="Times New Roman" w:hAnsi="Arial" w:cs="Arial"/>
                <w:sz w:val="18"/>
                <w:szCs w:val="18"/>
                <w:lang w:eastAsia="cs-CZ"/>
              </w:rPr>
              <w:t xml:space="preserve"> </w:t>
            </w:r>
            <w:r w:rsidR="003123AE">
              <w:rPr>
                <w:rFonts w:ascii="Arial" w:eastAsia="Times New Roman" w:hAnsi="Arial" w:cs="Arial"/>
                <w:sz w:val="18"/>
                <w:szCs w:val="18"/>
                <w:lang w:eastAsia="cs-CZ"/>
              </w:rPr>
              <w:t xml:space="preserve"> </w:t>
            </w:r>
            <w:proofErr w:type="gramEnd"/>
            <w:r w:rsidR="003123AE">
              <w:rPr>
                <w:rFonts w:ascii="Arial" w:eastAsia="Times New Roman" w:hAnsi="Arial" w:cs="Arial"/>
                <w:sz w:val="18"/>
                <w:szCs w:val="18"/>
                <w:lang w:eastAsia="cs-CZ"/>
              </w:rPr>
              <w:t xml:space="preserve"> </w:t>
            </w:r>
            <w:r w:rsidR="003123AE" w:rsidRPr="009F1247">
              <w:rPr>
                <w:rFonts w:ascii="Arial" w:eastAsia="Times New Roman" w:hAnsi="Arial" w:cs="Arial"/>
                <w:sz w:val="18"/>
                <w:szCs w:val="18"/>
                <w:lang w:eastAsia="cs-CZ"/>
              </w:rPr>
              <w:t>s číslem ČLK</w:t>
            </w:r>
            <w:r w:rsidR="00943050">
              <w:rPr>
                <w:rFonts w:ascii="Arial" w:eastAsia="Times New Roman" w:hAnsi="Arial" w:cs="Arial"/>
                <w:sz w:val="18"/>
                <w:szCs w:val="18"/>
                <w:lang w:eastAsia="cs-CZ"/>
              </w:rPr>
              <w:t xml:space="preserve"> XXX</w:t>
            </w:r>
            <w:r w:rsidR="005417C8">
              <w:rPr>
                <w:rFonts w:ascii="Arial" w:eastAsia="Times New Roman" w:hAnsi="Arial" w:cs="Arial"/>
                <w:sz w:val="18"/>
                <w:szCs w:val="18"/>
                <w:lang w:eastAsia="cs-CZ"/>
              </w:rPr>
              <w:t>,</w:t>
            </w:r>
            <w:r w:rsidR="003123AE">
              <w:rPr>
                <w:rFonts w:ascii="Arial" w:eastAsia="Times New Roman" w:hAnsi="Arial" w:cs="Arial"/>
                <w:sz w:val="18"/>
                <w:szCs w:val="18"/>
                <w:lang w:eastAsia="cs-CZ"/>
              </w:rPr>
              <w:t xml:space="preserve"> </w:t>
            </w:r>
            <w:r w:rsidR="000C0232" w:rsidRPr="009F1247">
              <w:rPr>
                <w:rFonts w:ascii="Arial" w:eastAsia="Times New Roman" w:hAnsi="Arial" w:cs="Arial"/>
                <w:sz w:val="18"/>
                <w:szCs w:val="18"/>
                <w:lang w:eastAsia="cs-CZ"/>
              </w:rPr>
              <w:t>význa</w:t>
            </w:r>
            <w:r w:rsidR="002D79FE">
              <w:rPr>
                <w:rFonts w:ascii="Arial" w:eastAsia="Times New Roman" w:hAnsi="Arial" w:cs="Arial"/>
                <w:sz w:val="18"/>
                <w:szCs w:val="18"/>
                <w:lang w:eastAsia="cs-CZ"/>
              </w:rPr>
              <w:t>mné</w:t>
            </w:r>
            <w:r w:rsidR="000C0232" w:rsidRPr="009F1247">
              <w:rPr>
                <w:rFonts w:ascii="Arial" w:eastAsia="Times New Roman" w:hAnsi="Arial" w:cs="Arial"/>
                <w:sz w:val="18"/>
                <w:szCs w:val="18"/>
                <w:lang w:eastAsia="cs-CZ"/>
              </w:rPr>
              <w:t xml:space="preserve"> chirurg</w:t>
            </w:r>
            <w:r w:rsidR="005417C8">
              <w:rPr>
                <w:rFonts w:ascii="Arial" w:eastAsia="Times New Roman" w:hAnsi="Arial" w:cs="Arial"/>
                <w:sz w:val="18"/>
                <w:szCs w:val="18"/>
                <w:lang w:eastAsia="cs-CZ"/>
              </w:rPr>
              <w:t>y</w:t>
            </w:r>
            <w:r w:rsidR="000C0232" w:rsidRPr="009F1247">
              <w:rPr>
                <w:rFonts w:ascii="Arial" w:eastAsia="Times New Roman" w:hAnsi="Arial" w:cs="Arial"/>
                <w:sz w:val="18"/>
                <w:szCs w:val="18"/>
                <w:lang w:eastAsia="cs-CZ"/>
              </w:rPr>
              <w:t xml:space="preserve">, </w:t>
            </w:r>
            <w:r w:rsidR="005417C8" w:rsidRPr="009F1247">
              <w:rPr>
                <w:rFonts w:ascii="Arial" w:eastAsia="Times New Roman" w:hAnsi="Arial" w:cs="Arial"/>
                <w:sz w:val="18"/>
                <w:szCs w:val="18"/>
                <w:lang w:eastAsia="cs-CZ"/>
              </w:rPr>
              <w:t>kte</w:t>
            </w:r>
            <w:r w:rsidR="005417C8">
              <w:rPr>
                <w:rFonts w:ascii="Arial" w:eastAsia="Times New Roman" w:hAnsi="Arial" w:cs="Arial"/>
                <w:sz w:val="18"/>
                <w:szCs w:val="18"/>
                <w:lang w:eastAsia="cs-CZ"/>
              </w:rPr>
              <w:t>ří</w:t>
            </w:r>
            <w:r w:rsidR="005417C8" w:rsidRPr="009F1247">
              <w:rPr>
                <w:rFonts w:ascii="Arial" w:eastAsia="Times New Roman" w:hAnsi="Arial" w:cs="Arial"/>
                <w:sz w:val="18"/>
                <w:szCs w:val="18"/>
                <w:lang w:eastAsia="cs-CZ"/>
              </w:rPr>
              <w:t xml:space="preserve"> </w:t>
            </w:r>
            <w:r w:rsidR="000C0232" w:rsidRPr="009F1247">
              <w:rPr>
                <w:rFonts w:ascii="Arial" w:eastAsia="Times New Roman" w:hAnsi="Arial" w:cs="Arial"/>
                <w:sz w:val="18"/>
                <w:szCs w:val="18"/>
                <w:lang w:eastAsia="cs-CZ"/>
              </w:rPr>
              <w:t>m</w:t>
            </w:r>
            <w:r w:rsidR="005417C8">
              <w:rPr>
                <w:rFonts w:ascii="Arial" w:eastAsia="Times New Roman" w:hAnsi="Arial" w:cs="Arial"/>
                <w:sz w:val="18"/>
                <w:szCs w:val="18"/>
                <w:lang w:eastAsia="cs-CZ"/>
              </w:rPr>
              <w:t>ají</w:t>
            </w:r>
            <w:r w:rsidR="000C0232" w:rsidRPr="009F1247">
              <w:rPr>
                <w:rFonts w:ascii="Arial" w:eastAsia="Times New Roman" w:hAnsi="Arial" w:cs="Arial"/>
                <w:sz w:val="18"/>
                <w:szCs w:val="18"/>
                <w:lang w:eastAsia="cs-CZ"/>
              </w:rPr>
              <w:t xml:space="preserve"> zvláštní know-how v</w:t>
            </w:r>
            <w:r w:rsidR="00E576AC">
              <w:rPr>
                <w:rFonts w:ascii="Arial" w:eastAsia="Times New Roman" w:hAnsi="Arial" w:cs="Arial"/>
                <w:sz w:val="18"/>
                <w:szCs w:val="18"/>
                <w:lang w:eastAsia="cs-CZ"/>
              </w:rPr>
              <w:t> hrudní chirurgii, resp. gynekologii</w:t>
            </w:r>
            <w:r w:rsidR="000C0232" w:rsidRPr="009F1247">
              <w:rPr>
                <w:rFonts w:ascii="Arial" w:eastAsia="Times New Roman" w:hAnsi="Arial" w:cs="Arial"/>
                <w:sz w:val="18"/>
                <w:szCs w:val="18"/>
                <w:lang w:eastAsia="cs-CZ"/>
              </w:rPr>
              <w:t xml:space="preserve"> (</w:t>
            </w:r>
            <w:r w:rsidR="005417C8">
              <w:rPr>
                <w:rFonts w:ascii="Arial" w:eastAsia="Times New Roman" w:hAnsi="Arial" w:cs="Arial"/>
                <w:sz w:val="18"/>
                <w:szCs w:val="18"/>
                <w:lang w:eastAsia="cs-CZ"/>
              </w:rPr>
              <w:t xml:space="preserve">každý </w:t>
            </w:r>
            <w:r w:rsidR="000C0232" w:rsidRPr="009F1247">
              <w:rPr>
                <w:rFonts w:ascii="Arial" w:eastAsia="Times New Roman" w:hAnsi="Arial" w:cs="Arial"/>
                <w:sz w:val="18"/>
                <w:szCs w:val="18"/>
                <w:lang w:eastAsia="cs-CZ"/>
              </w:rPr>
              <w:t>dále jen „</w:t>
            </w:r>
            <w:r w:rsidR="000C0232" w:rsidRPr="009F1247">
              <w:rPr>
                <w:rFonts w:ascii="Arial" w:eastAsia="Times New Roman" w:hAnsi="Arial" w:cs="Arial"/>
                <w:b/>
                <w:sz w:val="18"/>
                <w:szCs w:val="18"/>
                <w:lang w:eastAsia="cs-CZ"/>
              </w:rPr>
              <w:t>Zdravotnický odborník</w:t>
            </w:r>
            <w:r w:rsidR="000C0232" w:rsidRPr="009F1247">
              <w:rPr>
                <w:rFonts w:ascii="Arial" w:eastAsia="Times New Roman" w:hAnsi="Arial" w:cs="Arial"/>
                <w:sz w:val="18"/>
                <w:szCs w:val="18"/>
                <w:lang w:eastAsia="cs-CZ"/>
              </w:rPr>
              <w:t>” nebo „</w:t>
            </w:r>
            <w:r w:rsidR="000C0232" w:rsidRPr="009F1247">
              <w:rPr>
                <w:rFonts w:ascii="Arial" w:eastAsia="Times New Roman" w:hAnsi="Arial" w:cs="Arial"/>
                <w:b/>
                <w:sz w:val="18"/>
                <w:szCs w:val="18"/>
                <w:lang w:eastAsia="cs-CZ"/>
              </w:rPr>
              <w:t>ZO</w:t>
            </w:r>
            <w:r w:rsidR="000C0232" w:rsidRPr="009F1247">
              <w:rPr>
                <w:rFonts w:ascii="Arial" w:eastAsia="Times New Roman" w:hAnsi="Arial" w:cs="Arial"/>
                <w:sz w:val="18"/>
                <w:szCs w:val="18"/>
                <w:lang w:eastAsia="cs-CZ"/>
              </w:rPr>
              <w:t>”).</w:t>
            </w:r>
          </w:p>
          <w:p w14:paraId="7C34F47B" w14:textId="2905B0F8" w:rsidR="00F562EE" w:rsidRPr="009F1247" w:rsidRDefault="00F562EE" w:rsidP="000A1F5A">
            <w:pPr>
              <w:pStyle w:val="Odstavecseseznamem"/>
              <w:spacing w:after="120" w:line="240" w:lineRule="auto"/>
              <w:contextualSpacing w:val="0"/>
              <w:jc w:val="both"/>
              <w:rPr>
                <w:rFonts w:ascii="Arial" w:eastAsia="Times New Roman" w:hAnsi="Arial" w:cs="Arial"/>
                <w:sz w:val="18"/>
                <w:szCs w:val="18"/>
                <w:lang w:eastAsia="cs-CZ"/>
              </w:rPr>
            </w:pPr>
          </w:p>
        </w:tc>
      </w:tr>
      <w:tr w:rsidR="001D18A2" w:rsidRPr="009F1247" w14:paraId="3D9855B7" w14:textId="77777777" w:rsidTr="001D18A2">
        <w:tc>
          <w:tcPr>
            <w:tcW w:w="9180" w:type="dxa"/>
            <w:tcMar>
              <w:top w:w="0" w:type="dxa"/>
              <w:left w:w="108" w:type="dxa"/>
              <w:bottom w:w="0" w:type="dxa"/>
              <w:right w:w="108" w:type="dxa"/>
            </w:tcMar>
            <w:hideMark/>
          </w:tcPr>
          <w:p w14:paraId="46978363" w14:textId="77777777" w:rsidR="001D18A2" w:rsidRPr="009F1247" w:rsidRDefault="003E2EFC" w:rsidP="00C327A3">
            <w:pPr>
              <w:pStyle w:val="Odstavecseseznamem"/>
              <w:numPr>
                <w:ilvl w:val="0"/>
                <w:numId w:val="4"/>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a </w:t>
            </w:r>
            <w:r w:rsidR="000C0232"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emocnice mají zájem umož</w:t>
            </w:r>
            <w:r w:rsidR="00960CFC" w:rsidRPr="009F1247">
              <w:rPr>
                <w:rFonts w:ascii="Arial" w:eastAsia="Times New Roman" w:hAnsi="Arial" w:cs="Arial"/>
                <w:sz w:val="18"/>
                <w:szCs w:val="18"/>
                <w:lang w:eastAsia="cs-CZ"/>
              </w:rPr>
              <w:t>nit</w:t>
            </w:r>
            <w:r w:rsidR="001D18A2" w:rsidRPr="009F1247">
              <w:rPr>
                <w:rFonts w:ascii="Arial" w:eastAsia="Times New Roman" w:hAnsi="Arial" w:cs="Arial"/>
                <w:sz w:val="18"/>
                <w:szCs w:val="18"/>
                <w:lang w:eastAsia="cs-CZ"/>
              </w:rPr>
              <w:t xml:space="preserve"> lékař</w:t>
            </w:r>
            <w:r w:rsidR="00960CFC" w:rsidRPr="009F1247">
              <w:rPr>
                <w:rFonts w:ascii="Arial" w:eastAsia="Times New Roman" w:hAnsi="Arial" w:cs="Arial"/>
                <w:sz w:val="18"/>
                <w:szCs w:val="18"/>
                <w:lang w:eastAsia="cs-CZ"/>
              </w:rPr>
              <w:t>ům</w:t>
            </w:r>
            <w:r w:rsidR="001D18A2" w:rsidRPr="009F1247">
              <w:rPr>
                <w:rFonts w:ascii="Arial" w:eastAsia="Times New Roman" w:hAnsi="Arial" w:cs="Arial"/>
                <w:sz w:val="18"/>
                <w:szCs w:val="18"/>
                <w:lang w:eastAsia="cs-CZ"/>
              </w:rPr>
              <w:t xml:space="preserve"> a další</w:t>
            </w:r>
            <w:r w:rsidR="00960CFC" w:rsidRPr="009F1247">
              <w:rPr>
                <w:rFonts w:ascii="Arial" w:eastAsia="Times New Roman" w:hAnsi="Arial" w:cs="Arial"/>
                <w:sz w:val="18"/>
                <w:szCs w:val="18"/>
                <w:lang w:eastAsia="cs-CZ"/>
              </w:rPr>
              <w:t>m</w:t>
            </w:r>
            <w:r w:rsidR="001D18A2" w:rsidRPr="009F1247">
              <w:rPr>
                <w:rFonts w:ascii="Arial" w:eastAsia="Times New Roman" w:hAnsi="Arial" w:cs="Arial"/>
                <w:sz w:val="18"/>
                <w:szCs w:val="18"/>
                <w:lang w:eastAsia="cs-CZ"/>
              </w:rPr>
              <w:t xml:space="preserve"> zdravotnick</w:t>
            </w:r>
            <w:r w:rsidR="00960CFC" w:rsidRPr="009F1247">
              <w:rPr>
                <w:rFonts w:ascii="Arial" w:eastAsia="Times New Roman" w:hAnsi="Arial" w:cs="Arial"/>
                <w:sz w:val="18"/>
                <w:szCs w:val="18"/>
                <w:lang w:eastAsia="cs-CZ"/>
              </w:rPr>
              <w:t>ým</w:t>
            </w:r>
            <w:r w:rsidR="001D18A2" w:rsidRPr="009F1247">
              <w:rPr>
                <w:rFonts w:ascii="Arial" w:eastAsia="Times New Roman" w:hAnsi="Arial" w:cs="Arial"/>
                <w:sz w:val="18"/>
                <w:szCs w:val="18"/>
                <w:lang w:eastAsia="cs-CZ"/>
              </w:rPr>
              <w:t xml:space="preserve"> pracovník</w:t>
            </w:r>
            <w:r w:rsidR="00960CFC" w:rsidRPr="009F1247">
              <w:rPr>
                <w:rFonts w:ascii="Arial" w:eastAsia="Times New Roman" w:hAnsi="Arial" w:cs="Arial"/>
                <w:sz w:val="18"/>
                <w:szCs w:val="18"/>
                <w:lang w:eastAsia="cs-CZ"/>
              </w:rPr>
              <w:t>ům</w:t>
            </w:r>
            <w:r w:rsidR="001D18A2" w:rsidRPr="009F1247">
              <w:rPr>
                <w:rFonts w:ascii="Arial" w:eastAsia="Times New Roman" w:hAnsi="Arial" w:cs="Arial"/>
                <w:sz w:val="18"/>
                <w:szCs w:val="18"/>
                <w:lang w:eastAsia="cs-CZ"/>
              </w:rPr>
              <w:t xml:space="preserve">, kteří jsou méně zkušení </w:t>
            </w:r>
            <w:r w:rsidR="00960CFC" w:rsidRPr="009F1247">
              <w:rPr>
                <w:rFonts w:ascii="Arial" w:eastAsia="Times New Roman" w:hAnsi="Arial" w:cs="Arial"/>
                <w:sz w:val="18"/>
                <w:szCs w:val="18"/>
                <w:lang w:eastAsia="cs-CZ"/>
              </w:rPr>
              <w:t>v</w:t>
            </w:r>
            <w:r w:rsidR="00F32309" w:rsidRPr="009F1247">
              <w:rPr>
                <w:rFonts w:ascii="Arial" w:eastAsia="Times New Roman" w:hAnsi="Arial" w:cs="Arial"/>
                <w:sz w:val="18"/>
                <w:szCs w:val="18"/>
                <w:lang w:eastAsia="cs-CZ"/>
              </w:rPr>
              <w:t> </w:t>
            </w:r>
            <w:r w:rsidR="00960CFC" w:rsidRPr="009F1247">
              <w:rPr>
                <w:rFonts w:ascii="Arial" w:eastAsia="Times New Roman" w:hAnsi="Arial" w:cs="Arial"/>
                <w:sz w:val="18"/>
                <w:szCs w:val="18"/>
                <w:lang w:eastAsia="cs-CZ"/>
              </w:rPr>
              <w:t>Oboru</w:t>
            </w:r>
            <w:r w:rsidR="00F32309"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xml:space="preserve"> </w:t>
            </w:r>
            <w:r w:rsidR="00960CFC" w:rsidRPr="009F1247">
              <w:rPr>
                <w:rFonts w:ascii="Arial" w:eastAsia="Times New Roman" w:hAnsi="Arial" w:cs="Arial"/>
                <w:sz w:val="18"/>
                <w:szCs w:val="18"/>
                <w:lang w:eastAsia="cs-CZ"/>
              </w:rPr>
              <w:t>pozorovat</w:t>
            </w:r>
            <w:r w:rsidR="001D18A2" w:rsidRPr="009F1247">
              <w:rPr>
                <w:rFonts w:ascii="Arial" w:eastAsia="Times New Roman" w:hAnsi="Arial" w:cs="Arial"/>
                <w:sz w:val="18"/>
                <w:szCs w:val="18"/>
                <w:lang w:eastAsia="cs-CZ"/>
              </w:rPr>
              <w:t xml:space="preserve"> </w:t>
            </w:r>
            <w:r w:rsidR="00960CFC" w:rsidRPr="009F1247">
              <w:rPr>
                <w:rFonts w:ascii="Arial" w:eastAsia="Times New Roman" w:hAnsi="Arial" w:cs="Arial"/>
                <w:sz w:val="18"/>
                <w:szCs w:val="18"/>
                <w:lang w:eastAsia="cs-CZ"/>
              </w:rPr>
              <w:t>výkony prováděné v Oboru</w:t>
            </w:r>
            <w:r w:rsidR="001D18A2" w:rsidRPr="009F1247">
              <w:rPr>
                <w:rFonts w:ascii="Arial" w:eastAsia="Times New Roman" w:hAnsi="Arial" w:cs="Arial"/>
                <w:sz w:val="18"/>
                <w:szCs w:val="18"/>
                <w:lang w:eastAsia="cs-CZ"/>
              </w:rPr>
              <w:t xml:space="preserve"> </w:t>
            </w:r>
            <w:r w:rsidR="00960CFC" w:rsidRPr="009F1247">
              <w:rPr>
                <w:rFonts w:ascii="Arial" w:eastAsia="Times New Roman" w:hAnsi="Arial" w:cs="Arial"/>
                <w:sz w:val="18"/>
                <w:szCs w:val="18"/>
                <w:lang w:eastAsia="cs-CZ"/>
              </w:rPr>
              <w:t>na</w:t>
            </w:r>
            <w:r w:rsidR="001D18A2" w:rsidRPr="009F1247">
              <w:rPr>
                <w:rFonts w:ascii="Arial" w:eastAsia="Times New Roman" w:hAnsi="Arial" w:cs="Arial"/>
                <w:sz w:val="18"/>
                <w:szCs w:val="18"/>
                <w:lang w:eastAsia="cs-CZ"/>
              </w:rPr>
              <w:t xml:space="preserve"> pacient</w:t>
            </w:r>
            <w:r w:rsidR="00960CFC" w:rsidRPr="009F1247">
              <w:rPr>
                <w:rFonts w:ascii="Arial" w:eastAsia="Times New Roman" w:hAnsi="Arial" w:cs="Arial"/>
                <w:sz w:val="18"/>
                <w:szCs w:val="18"/>
                <w:lang w:eastAsia="cs-CZ"/>
              </w:rPr>
              <w:t>ech</w:t>
            </w:r>
            <w:r w:rsidR="001D18A2" w:rsidRPr="009F1247">
              <w:rPr>
                <w:rFonts w:ascii="Arial" w:eastAsia="Times New Roman" w:hAnsi="Arial" w:cs="Arial"/>
                <w:sz w:val="18"/>
                <w:szCs w:val="18"/>
                <w:lang w:eastAsia="cs-CZ"/>
              </w:rPr>
              <w:t xml:space="preserve"> hospitalizovaných v </w:t>
            </w:r>
            <w:r w:rsidR="000C0232"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 xml:space="preserve">emocnici, a tím těžit z odborných znalostí </w:t>
            </w:r>
            <w:r w:rsidR="000C0232"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 xml:space="preserve">emocnice a </w:t>
            </w:r>
            <w:r w:rsidR="004D40DC" w:rsidRPr="009F1247">
              <w:rPr>
                <w:rFonts w:ascii="Arial" w:eastAsia="Times New Roman" w:hAnsi="Arial" w:cs="Arial"/>
                <w:sz w:val="18"/>
                <w:szCs w:val="18"/>
                <w:lang w:eastAsia="cs-CZ"/>
              </w:rPr>
              <w:t>ZO</w:t>
            </w:r>
            <w:r w:rsidR="001D18A2" w:rsidRPr="009F1247">
              <w:rPr>
                <w:rFonts w:ascii="Arial" w:eastAsia="Times New Roman" w:hAnsi="Arial" w:cs="Arial"/>
                <w:sz w:val="18"/>
                <w:szCs w:val="18"/>
                <w:lang w:eastAsia="cs-CZ"/>
              </w:rPr>
              <w:t xml:space="preserve"> v </w:t>
            </w:r>
            <w:r w:rsidR="004D40DC" w:rsidRPr="009F1247">
              <w:rPr>
                <w:rFonts w:ascii="Arial" w:eastAsia="Times New Roman" w:hAnsi="Arial" w:cs="Arial"/>
                <w:sz w:val="18"/>
                <w:szCs w:val="18"/>
                <w:lang w:eastAsia="cs-CZ"/>
              </w:rPr>
              <w:t>Oboru</w:t>
            </w:r>
            <w:r w:rsidR="001D18A2" w:rsidRPr="009F1247">
              <w:rPr>
                <w:rFonts w:ascii="Arial" w:eastAsia="Times New Roman" w:hAnsi="Arial" w:cs="Arial"/>
                <w:sz w:val="18"/>
                <w:szCs w:val="18"/>
                <w:lang w:eastAsia="cs-CZ"/>
              </w:rPr>
              <w:t xml:space="preserve">. Za tímto účelem mají </w:t>
            </w:r>
            <w:r w:rsidR="00F32309" w:rsidRPr="009F1247">
              <w:rPr>
                <w:rFonts w:ascii="Arial" w:eastAsia="Times New Roman" w:hAnsi="Arial" w:cs="Arial"/>
                <w:sz w:val="18"/>
                <w:szCs w:val="18"/>
                <w:lang w:eastAsia="cs-CZ"/>
              </w:rPr>
              <w:t>S</w:t>
            </w:r>
            <w:r w:rsidR="001D18A2" w:rsidRPr="009F1247">
              <w:rPr>
                <w:rFonts w:ascii="Arial" w:eastAsia="Times New Roman" w:hAnsi="Arial" w:cs="Arial"/>
                <w:sz w:val="18"/>
                <w:szCs w:val="18"/>
                <w:lang w:eastAsia="cs-CZ"/>
              </w:rPr>
              <w:t xml:space="preserve">trany v úmyslu nabízet </w:t>
            </w:r>
            <w:r w:rsidR="00960CFC" w:rsidRPr="009F1247">
              <w:rPr>
                <w:rFonts w:ascii="Arial" w:eastAsia="Times New Roman" w:hAnsi="Arial" w:cs="Arial"/>
                <w:sz w:val="18"/>
                <w:szCs w:val="18"/>
                <w:lang w:eastAsia="cs-CZ"/>
              </w:rPr>
              <w:t>v </w:t>
            </w:r>
            <w:r w:rsidR="000C0232" w:rsidRPr="009F1247">
              <w:rPr>
                <w:rFonts w:ascii="Arial" w:eastAsia="Times New Roman" w:hAnsi="Arial" w:cs="Arial"/>
                <w:sz w:val="18"/>
                <w:szCs w:val="18"/>
                <w:lang w:eastAsia="cs-CZ"/>
              </w:rPr>
              <w:t>N</w:t>
            </w:r>
            <w:r w:rsidR="00960CFC" w:rsidRPr="009F1247">
              <w:rPr>
                <w:rFonts w:ascii="Arial" w:eastAsia="Times New Roman" w:hAnsi="Arial" w:cs="Arial"/>
                <w:sz w:val="18"/>
                <w:szCs w:val="18"/>
                <w:lang w:eastAsia="cs-CZ"/>
              </w:rPr>
              <w:t xml:space="preserve">emocnici hospitace </w:t>
            </w:r>
            <w:r w:rsidR="001D18A2" w:rsidRPr="009F1247">
              <w:rPr>
                <w:rFonts w:ascii="Arial" w:eastAsia="Times New Roman" w:hAnsi="Arial" w:cs="Arial"/>
                <w:sz w:val="18"/>
                <w:szCs w:val="18"/>
                <w:lang w:eastAsia="cs-CZ"/>
              </w:rPr>
              <w:t xml:space="preserve">výše zmíněným </w:t>
            </w:r>
            <w:r w:rsidR="00960CFC" w:rsidRPr="009F1247">
              <w:rPr>
                <w:rFonts w:ascii="Arial" w:eastAsia="Times New Roman" w:hAnsi="Arial" w:cs="Arial"/>
                <w:sz w:val="18"/>
                <w:szCs w:val="18"/>
                <w:lang w:eastAsia="cs-CZ"/>
              </w:rPr>
              <w:t>lékařům</w:t>
            </w:r>
            <w:r w:rsidR="001D18A2" w:rsidRPr="009F1247">
              <w:rPr>
                <w:rFonts w:ascii="Arial" w:eastAsia="Times New Roman" w:hAnsi="Arial" w:cs="Arial"/>
                <w:sz w:val="18"/>
                <w:szCs w:val="18"/>
                <w:lang w:eastAsia="cs-CZ"/>
              </w:rPr>
              <w:t xml:space="preserve"> </w:t>
            </w:r>
            <w:r w:rsidR="00960CFC" w:rsidRPr="009F1247">
              <w:rPr>
                <w:rFonts w:ascii="Arial" w:eastAsia="Times New Roman" w:hAnsi="Arial" w:cs="Arial"/>
                <w:sz w:val="18"/>
                <w:szCs w:val="18"/>
                <w:lang w:eastAsia="cs-CZ"/>
              </w:rPr>
              <w:t>a</w:t>
            </w:r>
            <w:r w:rsidR="001D18A2" w:rsidRPr="009F1247">
              <w:rPr>
                <w:rFonts w:ascii="Arial" w:eastAsia="Times New Roman" w:hAnsi="Arial" w:cs="Arial"/>
                <w:sz w:val="18"/>
                <w:szCs w:val="18"/>
                <w:lang w:eastAsia="cs-CZ"/>
              </w:rPr>
              <w:t xml:space="preserve"> zdravotnickým pracovníkům, kteří potřebují další odbornou přípravu</w:t>
            </w:r>
            <w:r w:rsidR="00960CFC" w:rsidRPr="009F1247">
              <w:rPr>
                <w:rFonts w:ascii="Arial" w:eastAsia="Times New Roman" w:hAnsi="Arial" w:cs="Arial"/>
                <w:sz w:val="18"/>
                <w:szCs w:val="18"/>
                <w:lang w:eastAsia="cs-CZ"/>
              </w:rPr>
              <w:t xml:space="preserve"> v Oboru</w:t>
            </w:r>
            <w:r w:rsidR="001D18A2" w:rsidRPr="009F1247">
              <w:rPr>
                <w:rFonts w:ascii="Arial" w:eastAsia="Times New Roman" w:hAnsi="Arial" w:cs="Arial"/>
                <w:sz w:val="18"/>
                <w:szCs w:val="18"/>
                <w:lang w:eastAsia="cs-CZ"/>
              </w:rPr>
              <w:t>.</w:t>
            </w:r>
          </w:p>
        </w:tc>
      </w:tr>
      <w:tr w:rsidR="001D18A2" w:rsidRPr="009F1247" w14:paraId="31188ADC" w14:textId="77777777" w:rsidTr="001D18A2">
        <w:tc>
          <w:tcPr>
            <w:tcW w:w="9180" w:type="dxa"/>
            <w:tcMar>
              <w:top w:w="0" w:type="dxa"/>
              <w:left w:w="108" w:type="dxa"/>
              <w:bottom w:w="0" w:type="dxa"/>
              <w:right w:w="108" w:type="dxa"/>
            </w:tcMar>
            <w:hideMark/>
          </w:tcPr>
          <w:p w14:paraId="181D24C6" w14:textId="77777777" w:rsidR="001D18A2" w:rsidRPr="009F1247" w:rsidRDefault="001D18A2" w:rsidP="00C327A3">
            <w:pPr>
              <w:spacing w:after="12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Strany se proto nyní dohodly n</w:t>
            </w:r>
            <w:r w:rsidR="00960CFC" w:rsidRPr="009F1247">
              <w:rPr>
                <w:rFonts w:ascii="Arial" w:eastAsia="Times New Roman" w:hAnsi="Arial" w:cs="Arial"/>
                <w:sz w:val="18"/>
                <w:szCs w:val="18"/>
                <w:lang w:eastAsia="cs-CZ"/>
              </w:rPr>
              <w:t>ásledovně</w:t>
            </w:r>
            <w:r w:rsidRPr="009F1247">
              <w:rPr>
                <w:rFonts w:ascii="Arial" w:eastAsia="Times New Roman" w:hAnsi="Arial" w:cs="Arial"/>
                <w:sz w:val="18"/>
                <w:szCs w:val="18"/>
                <w:lang w:eastAsia="cs-CZ"/>
              </w:rPr>
              <w:t>:</w:t>
            </w:r>
          </w:p>
        </w:tc>
      </w:tr>
      <w:tr w:rsidR="001D18A2" w:rsidRPr="009F1247" w14:paraId="65EA694E" w14:textId="77777777" w:rsidTr="001D18A2">
        <w:tc>
          <w:tcPr>
            <w:tcW w:w="9180" w:type="dxa"/>
            <w:tcMar>
              <w:top w:w="0" w:type="dxa"/>
              <w:left w:w="108" w:type="dxa"/>
              <w:bottom w:w="0" w:type="dxa"/>
              <w:right w:w="108" w:type="dxa"/>
            </w:tcMar>
            <w:hideMark/>
          </w:tcPr>
          <w:p w14:paraId="1593E5FA" w14:textId="77777777" w:rsidR="001D18A2" w:rsidRPr="009F1247" w:rsidRDefault="001D18A2" w:rsidP="00C327A3">
            <w:pPr>
              <w:pStyle w:val="Odstavecseseznamem"/>
              <w:numPr>
                <w:ilvl w:val="0"/>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t>Předmět</w:t>
            </w:r>
            <w:r w:rsidRPr="009F1247">
              <w:rPr>
                <w:rFonts w:ascii="Arial" w:eastAsia="Times New Roman" w:hAnsi="Arial" w:cs="Arial"/>
                <w:sz w:val="18"/>
                <w:szCs w:val="18"/>
                <w:lang w:eastAsia="cs-CZ"/>
              </w:rPr>
              <w:t> </w:t>
            </w:r>
            <w:r w:rsidR="000C0232" w:rsidRPr="009F1247">
              <w:rPr>
                <w:rFonts w:ascii="Arial" w:eastAsia="Times New Roman" w:hAnsi="Arial" w:cs="Arial"/>
                <w:b/>
                <w:bCs/>
                <w:sz w:val="18"/>
                <w:szCs w:val="18"/>
                <w:lang w:eastAsia="cs-CZ"/>
              </w:rPr>
              <w:t>Smlouvy</w:t>
            </w:r>
          </w:p>
        </w:tc>
      </w:tr>
      <w:tr w:rsidR="001D18A2" w:rsidRPr="009F1247" w14:paraId="0760B11A" w14:textId="77777777" w:rsidTr="001D18A2">
        <w:tc>
          <w:tcPr>
            <w:tcW w:w="9180" w:type="dxa"/>
            <w:tcMar>
              <w:top w:w="0" w:type="dxa"/>
              <w:left w:w="108" w:type="dxa"/>
              <w:bottom w:w="0" w:type="dxa"/>
              <w:right w:w="108" w:type="dxa"/>
            </w:tcMar>
            <w:hideMark/>
          </w:tcPr>
          <w:p w14:paraId="6CD6CC18" w14:textId="77777777" w:rsidR="001D18A2" w:rsidRPr="009F1247" w:rsidRDefault="001D18A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Nemocnice </w:t>
            </w:r>
            <w:r w:rsidR="00960CFC" w:rsidRPr="009F1247">
              <w:rPr>
                <w:rFonts w:ascii="Arial" w:eastAsia="Times New Roman" w:hAnsi="Arial" w:cs="Arial"/>
                <w:sz w:val="18"/>
                <w:szCs w:val="18"/>
                <w:lang w:eastAsia="cs-CZ"/>
              </w:rPr>
              <w:t>se stane</w:t>
            </w:r>
            <w:r w:rsidRPr="009F1247">
              <w:rPr>
                <w:rFonts w:ascii="Arial" w:eastAsia="Times New Roman" w:hAnsi="Arial" w:cs="Arial"/>
                <w:sz w:val="18"/>
                <w:szCs w:val="18"/>
                <w:lang w:eastAsia="cs-CZ"/>
              </w:rPr>
              <w:t xml:space="preserve"> centr</w:t>
            </w:r>
            <w:r w:rsidR="004413A8" w:rsidRPr="009F1247">
              <w:rPr>
                <w:rFonts w:ascii="Arial" w:eastAsia="Times New Roman" w:hAnsi="Arial" w:cs="Arial"/>
                <w:sz w:val="18"/>
                <w:szCs w:val="18"/>
                <w:lang w:eastAsia="cs-CZ"/>
              </w:rPr>
              <w:t>e</w:t>
            </w:r>
            <w:r w:rsidRPr="009F1247">
              <w:rPr>
                <w:rFonts w:ascii="Arial" w:eastAsia="Times New Roman" w:hAnsi="Arial" w:cs="Arial"/>
                <w:sz w:val="18"/>
                <w:szCs w:val="18"/>
                <w:lang w:eastAsia="cs-CZ"/>
              </w:rPr>
              <w:t>m pro hospita</w:t>
            </w:r>
            <w:r w:rsidR="00960CFC" w:rsidRPr="009F1247">
              <w:rPr>
                <w:rFonts w:ascii="Arial" w:eastAsia="Times New Roman" w:hAnsi="Arial" w:cs="Arial"/>
                <w:sz w:val="18"/>
                <w:szCs w:val="18"/>
                <w:lang w:eastAsia="cs-CZ"/>
              </w:rPr>
              <w:t>ce</w:t>
            </w:r>
            <w:r w:rsidRPr="009F1247">
              <w:rPr>
                <w:rFonts w:ascii="Arial" w:eastAsia="Times New Roman" w:hAnsi="Arial" w:cs="Arial"/>
                <w:sz w:val="18"/>
                <w:szCs w:val="18"/>
                <w:lang w:eastAsia="cs-CZ"/>
              </w:rPr>
              <w:t xml:space="preserve"> v </w:t>
            </w:r>
            <w:r w:rsidR="00960CFC" w:rsidRPr="009F1247">
              <w:rPr>
                <w:rFonts w:ascii="Arial" w:eastAsia="Times New Roman" w:hAnsi="Arial" w:cs="Arial"/>
                <w:sz w:val="18"/>
                <w:szCs w:val="18"/>
                <w:lang w:eastAsia="cs-CZ"/>
              </w:rPr>
              <w:t>Oboru</w:t>
            </w:r>
            <w:r w:rsidRPr="009F1247">
              <w:rPr>
                <w:rFonts w:ascii="Arial" w:eastAsia="Times New Roman" w:hAnsi="Arial" w:cs="Arial"/>
                <w:sz w:val="18"/>
                <w:szCs w:val="18"/>
                <w:lang w:eastAsia="cs-CZ"/>
              </w:rPr>
              <w:t xml:space="preserve"> a v souladu s podmínkami této </w:t>
            </w:r>
            <w:r w:rsidR="000C0232" w:rsidRPr="009F1247">
              <w:rPr>
                <w:rFonts w:ascii="Arial" w:eastAsia="Times New Roman" w:hAnsi="Arial" w:cs="Arial"/>
                <w:sz w:val="18"/>
                <w:szCs w:val="18"/>
                <w:lang w:eastAsia="cs-CZ"/>
              </w:rPr>
              <w:t xml:space="preserve">Smlouvy </w:t>
            </w:r>
            <w:r w:rsidR="00960CFC" w:rsidRPr="009F1247">
              <w:rPr>
                <w:rFonts w:ascii="Arial" w:eastAsia="Times New Roman" w:hAnsi="Arial" w:cs="Arial"/>
                <w:sz w:val="18"/>
                <w:szCs w:val="18"/>
                <w:lang w:eastAsia="cs-CZ"/>
              </w:rPr>
              <w:t>ve spojení s</w:t>
            </w:r>
            <w:r w:rsidRPr="009F1247">
              <w:rPr>
                <w:rFonts w:ascii="Arial" w:eastAsia="Times New Roman" w:hAnsi="Arial" w:cs="Arial"/>
                <w:sz w:val="18"/>
                <w:szCs w:val="18"/>
                <w:lang w:eastAsia="cs-CZ"/>
              </w:rPr>
              <w:t xml:space="preserve"> osobním dohledem a pokyn</w:t>
            </w:r>
            <w:r w:rsidR="00960CFC" w:rsidRPr="009F1247">
              <w:rPr>
                <w:rFonts w:ascii="Arial" w:eastAsia="Times New Roman" w:hAnsi="Arial" w:cs="Arial"/>
                <w:sz w:val="18"/>
                <w:szCs w:val="18"/>
                <w:lang w:eastAsia="cs-CZ"/>
              </w:rPr>
              <w:t>y</w:t>
            </w:r>
            <w:r w:rsidRPr="009F1247">
              <w:rPr>
                <w:rFonts w:ascii="Arial" w:eastAsia="Times New Roman" w:hAnsi="Arial" w:cs="Arial"/>
                <w:sz w:val="18"/>
                <w:szCs w:val="18"/>
                <w:lang w:eastAsia="cs-CZ"/>
              </w:rPr>
              <w:t> </w:t>
            </w:r>
            <w:r w:rsidR="00960CFC" w:rsidRPr="009F1247">
              <w:rPr>
                <w:rFonts w:ascii="Arial" w:eastAsia="Times New Roman" w:hAnsi="Arial" w:cs="Arial"/>
                <w:sz w:val="18"/>
                <w:szCs w:val="18"/>
                <w:lang w:eastAsia="cs-CZ"/>
              </w:rPr>
              <w:t>ZO</w:t>
            </w:r>
            <w:r w:rsidRPr="009F1247">
              <w:rPr>
                <w:rFonts w:ascii="Arial" w:eastAsia="Times New Roman" w:hAnsi="Arial" w:cs="Arial"/>
                <w:sz w:val="18"/>
                <w:szCs w:val="18"/>
                <w:lang w:eastAsia="cs-CZ"/>
              </w:rPr>
              <w:t>, </w:t>
            </w:r>
            <w:r w:rsidR="00960CFC" w:rsidRPr="009F1247">
              <w:rPr>
                <w:rFonts w:ascii="Arial" w:eastAsia="Times New Roman" w:hAnsi="Arial" w:cs="Arial"/>
                <w:sz w:val="18"/>
                <w:szCs w:val="18"/>
                <w:lang w:eastAsia="cs-CZ"/>
              </w:rPr>
              <w:t xml:space="preserve">bude </w:t>
            </w:r>
            <w:r w:rsidRPr="009F1247">
              <w:rPr>
                <w:rFonts w:ascii="Arial" w:eastAsia="Times New Roman" w:hAnsi="Arial" w:cs="Arial"/>
                <w:sz w:val="18"/>
                <w:szCs w:val="18"/>
                <w:lang w:eastAsia="cs-CZ"/>
              </w:rPr>
              <w:t>poskyt</w:t>
            </w:r>
            <w:r w:rsidR="00960CFC" w:rsidRPr="009F1247">
              <w:rPr>
                <w:rFonts w:ascii="Arial" w:eastAsia="Times New Roman" w:hAnsi="Arial" w:cs="Arial"/>
                <w:sz w:val="18"/>
                <w:szCs w:val="18"/>
                <w:lang w:eastAsia="cs-CZ"/>
              </w:rPr>
              <w:t>ovat</w:t>
            </w:r>
            <w:r w:rsidRPr="009F1247">
              <w:rPr>
                <w:rFonts w:ascii="Arial" w:eastAsia="Times New Roman" w:hAnsi="Arial" w:cs="Arial"/>
                <w:sz w:val="18"/>
                <w:szCs w:val="18"/>
                <w:lang w:eastAsia="cs-CZ"/>
              </w:rPr>
              <w:t xml:space="preserve"> </w:t>
            </w:r>
            <w:r w:rsidR="00960CFC" w:rsidRPr="009F1247">
              <w:rPr>
                <w:rFonts w:ascii="Arial" w:eastAsia="Times New Roman" w:hAnsi="Arial" w:cs="Arial"/>
                <w:sz w:val="18"/>
                <w:szCs w:val="18"/>
                <w:lang w:eastAsia="cs-CZ"/>
              </w:rPr>
              <w:t xml:space="preserve">Hospitační </w:t>
            </w:r>
            <w:r w:rsidR="000C0232" w:rsidRPr="009F1247">
              <w:rPr>
                <w:rFonts w:ascii="Arial" w:eastAsia="Times New Roman" w:hAnsi="Arial" w:cs="Arial"/>
                <w:sz w:val="18"/>
                <w:szCs w:val="18"/>
                <w:lang w:eastAsia="cs-CZ"/>
              </w:rPr>
              <w:t>s</w:t>
            </w:r>
            <w:r w:rsidR="00960CFC" w:rsidRPr="009F1247">
              <w:rPr>
                <w:rFonts w:ascii="Arial" w:eastAsia="Times New Roman" w:hAnsi="Arial" w:cs="Arial"/>
                <w:sz w:val="18"/>
                <w:szCs w:val="18"/>
                <w:lang w:eastAsia="cs-CZ"/>
              </w:rPr>
              <w:t>lužby</w:t>
            </w:r>
            <w:r w:rsidRPr="009F1247">
              <w:rPr>
                <w:rFonts w:ascii="Arial" w:eastAsia="Times New Roman" w:hAnsi="Arial" w:cs="Arial"/>
                <w:sz w:val="18"/>
                <w:szCs w:val="18"/>
                <w:lang w:eastAsia="cs-CZ"/>
              </w:rPr>
              <w:t> (jak je definován</w:t>
            </w:r>
            <w:r w:rsidR="00A75362" w:rsidRPr="009F1247">
              <w:rPr>
                <w:rFonts w:ascii="Arial" w:eastAsia="Times New Roman" w:hAnsi="Arial" w:cs="Arial"/>
                <w:sz w:val="18"/>
                <w:szCs w:val="18"/>
                <w:lang w:eastAsia="cs-CZ"/>
              </w:rPr>
              <w:t>o</w:t>
            </w:r>
            <w:r w:rsidRPr="009F1247">
              <w:rPr>
                <w:rFonts w:ascii="Arial" w:eastAsia="Times New Roman" w:hAnsi="Arial" w:cs="Arial"/>
                <w:sz w:val="18"/>
                <w:szCs w:val="18"/>
                <w:lang w:eastAsia="cs-CZ"/>
              </w:rPr>
              <w:t xml:space="preserve"> v článku 1.2).</w:t>
            </w:r>
          </w:p>
        </w:tc>
      </w:tr>
      <w:tr w:rsidR="001D18A2" w:rsidRPr="009F1247" w14:paraId="2661BDC0" w14:textId="77777777" w:rsidTr="001D18A2">
        <w:tc>
          <w:tcPr>
            <w:tcW w:w="9180" w:type="dxa"/>
            <w:tcMar>
              <w:top w:w="0" w:type="dxa"/>
              <w:left w:w="108" w:type="dxa"/>
              <w:bottom w:w="0" w:type="dxa"/>
              <w:right w:w="108" w:type="dxa"/>
            </w:tcMar>
            <w:hideMark/>
          </w:tcPr>
          <w:p w14:paraId="2376FA01" w14:textId="77777777" w:rsidR="001D18A2" w:rsidRPr="009F1247" w:rsidRDefault="000C023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Hospit</w:t>
            </w:r>
            <w:r w:rsidR="00960CFC" w:rsidRPr="009F1247">
              <w:rPr>
                <w:rFonts w:ascii="Arial" w:eastAsia="Times New Roman" w:hAnsi="Arial" w:cs="Arial"/>
                <w:sz w:val="18"/>
                <w:szCs w:val="18"/>
                <w:lang w:eastAsia="cs-CZ"/>
              </w:rPr>
              <w:t>ační</w:t>
            </w:r>
            <w:r w:rsidR="001D18A2"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s</w:t>
            </w:r>
            <w:r w:rsidR="00960CFC" w:rsidRPr="009F1247">
              <w:rPr>
                <w:rFonts w:ascii="Arial" w:eastAsia="Times New Roman" w:hAnsi="Arial" w:cs="Arial"/>
                <w:sz w:val="18"/>
                <w:szCs w:val="18"/>
                <w:lang w:eastAsia="cs-CZ"/>
              </w:rPr>
              <w:t>l</w:t>
            </w:r>
            <w:r w:rsidR="001D18A2" w:rsidRPr="009F1247">
              <w:rPr>
                <w:rFonts w:ascii="Arial" w:eastAsia="Times New Roman" w:hAnsi="Arial" w:cs="Arial"/>
                <w:sz w:val="18"/>
                <w:szCs w:val="18"/>
                <w:lang w:eastAsia="cs-CZ"/>
              </w:rPr>
              <w:t>užby</w:t>
            </w:r>
            <w:r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xml:space="preserve"> (také nazývané </w:t>
            </w:r>
            <w:r w:rsidR="003E2EFC"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xml:space="preserve"> jako </w:t>
            </w:r>
            <w:r w:rsidR="004D4169" w:rsidRPr="009F1247">
              <w:rPr>
                <w:rFonts w:ascii="Arial" w:eastAsia="Times New Roman" w:hAnsi="Arial" w:cs="Arial"/>
                <w:sz w:val="18"/>
                <w:szCs w:val="18"/>
                <w:lang w:eastAsia="cs-CZ"/>
              </w:rPr>
              <w:t>„</w:t>
            </w:r>
            <w:r w:rsidR="001D18A2" w:rsidRPr="009F1247">
              <w:rPr>
                <w:rFonts w:ascii="Arial" w:eastAsia="Times New Roman" w:hAnsi="Arial" w:cs="Arial"/>
                <w:b/>
                <w:sz w:val="18"/>
                <w:szCs w:val="18"/>
                <w:lang w:eastAsia="cs-CZ"/>
              </w:rPr>
              <w:t xml:space="preserve">Case </w:t>
            </w:r>
            <w:proofErr w:type="spellStart"/>
            <w:r w:rsidR="001D18A2" w:rsidRPr="009F1247">
              <w:rPr>
                <w:rFonts w:ascii="Arial" w:eastAsia="Times New Roman" w:hAnsi="Arial" w:cs="Arial"/>
                <w:b/>
                <w:sz w:val="18"/>
                <w:szCs w:val="18"/>
                <w:lang w:eastAsia="cs-CZ"/>
              </w:rPr>
              <w:t>Observation</w:t>
            </w:r>
            <w:proofErr w:type="spellEnd"/>
            <w:r w:rsidR="004D4169"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w:t>
            </w:r>
            <w:r w:rsidR="00960CFC" w:rsidRPr="009F1247">
              <w:rPr>
                <w:rFonts w:ascii="Arial" w:eastAsia="Times New Roman" w:hAnsi="Arial" w:cs="Arial"/>
                <w:sz w:val="18"/>
                <w:szCs w:val="18"/>
                <w:lang w:eastAsia="cs-CZ"/>
              </w:rPr>
              <w:t>jsou činností</w:t>
            </w:r>
            <w:r w:rsidR="001D18A2" w:rsidRPr="009F1247">
              <w:rPr>
                <w:rFonts w:ascii="Arial" w:eastAsia="Times New Roman" w:hAnsi="Arial" w:cs="Arial"/>
                <w:sz w:val="18"/>
                <w:szCs w:val="18"/>
                <w:lang w:eastAsia="cs-CZ"/>
              </w:rPr>
              <w:t xml:space="preserve">, </w:t>
            </w:r>
            <w:r w:rsidR="00960CFC" w:rsidRPr="009F1247">
              <w:rPr>
                <w:rFonts w:ascii="Arial" w:eastAsia="Times New Roman" w:hAnsi="Arial" w:cs="Arial"/>
                <w:sz w:val="18"/>
                <w:szCs w:val="18"/>
                <w:lang w:eastAsia="cs-CZ"/>
              </w:rPr>
              <w:t>kdy</w:t>
            </w:r>
            <w:r w:rsidR="001D18A2" w:rsidRPr="009F1247">
              <w:rPr>
                <w:rFonts w:ascii="Arial" w:eastAsia="Times New Roman" w:hAnsi="Arial" w:cs="Arial"/>
                <w:sz w:val="18"/>
                <w:szCs w:val="18"/>
                <w:lang w:eastAsia="cs-CZ"/>
              </w:rPr>
              <w:t xml:space="preserve"> </w:t>
            </w:r>
            <w:r w:rsidR="00DC2B82"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 xml:space="preserve">emocnice přijímá externí </w:t>
            </w:r>
            <w:r w:rsidR="00960CFC" w:rsidRPr="009F1247">
              <w:rPr>
                <w:rFonts w:ascii="Arial" w:eastAsia="Times New Roman" w:hAnsi="Arial" w:cs="Arial"/>
                <w:sz w:val="18"/>
                <w:szCs w:val="18"/>
                <w:lang w:eastAsia="cs-CZ"/>
              </w:rPr>
              <w:t>lékaře</w:t>
            </w:r>
            <w:r w:rsidR="001D18A2" w:rsidRPr="009F1247">
              <w:rPr>
                <w:rFonts w:ascii="Arial" w:eastAsia="Times New Roman" w:hAnsi="Arial" w:cs="Arial"/>
                <w:sz w:val="18"/>
                <w:szCs w:val="18"/>
                <w:lang w:eastAsia="cs-CZ"/>
              </w:rPr>
              <w:t xml:space="preserve"> nebo jin</w:t>
            </w:r>
            <w:r w:rsidR="00960CFC" w:rsidRPr="009F1247">
              <w:rPr>
                <w:rFonts w:ascii="Arial" w:eastAsia="Times New Roman" w:hAnsi="Arial" w:cs="Arial"/>
                <w:sz w:val="18"/>
                <w:szCs w:val="18"/>
                <w:lang w:eastAsia="cs-CZ"/>
              </w:rPr>
              <w:t>é</w:t>
            </w:r>
            <w:r w:rsidR="001D18A2" w:rsidRPr="009F1247">
              <w:rPr>
                <w:rFonts w:ascii="Arial" w:eastAsia="Times New Roman" w:hAnsi="Arial" w:cs="Arial"/>
                <w:sz w:val="18"/>
                <w:szCs w:val="18"/>
                <w:lang w:eastAsia="cs-CZ"/>
              </w:rPr>
              <w:t xml:space="preserve"> zdravotnick</w:t>
            </w:r>
            <w:r w:rsidR="00960CFC" w:rsidRPr="009F1247">
              <w:rPr>
                <w:rFonts w:ascii="Arial" w:eastAsia="Times New Roman" w:hAnsi="Arial" w:cs="Arial"/>
                <w:sz w:val="18"/>
                <w:szCs w:val="18"/>
                <w:lang w:eastAsia="cs-CZ"/>
              </w:rPr>
              <w:t>é</w:t>
            </w:r>
            <w:r w:rsidR="001D18A2" w:rsidRPr="009F1247">
              <w:rPr>
                <w:rFonts w:ascii="Arial" w:eastAsia="Times New Roman" w:hAnsi="Arial" w:cs="Arial"/>
                <w:sz w:val="18"/>
                <w:szCs w:val="18"/>
                <w:lang w:eastAsia="cs-CZ"/>
              </w:rPr>
              <w:t xml:space="preserve"> pracovník</w:t>
            </w:r>
            <w:r w:rsidR="00960CFC" w:rsidRPr="009F1247">
              <w:rPr>
                <w:rFonts w:ascii="Arial" w:eastAsia="Times New Roman" w:hAnsi="Arial" w:cs="Arial"/>
                <w:sz w:val="18"/>
                <w:szCs w:val="18"/>
                <w:lang w:eastAsia="cs-CZ"/>
              </w:rPr>
              <w:t>y</w:t>
            </w:r>
            <w:r w:rsidR="001D18A2" w:rsidRPr="009F1247">
              <w:rPr>
                <w:rFonts w:ascii="Arial" w:eastAsia="Times New Roman" w:hAnsi="Arial" w:cs="Arial"/>
                <w:sz w:val="18"/>
                <w:szCs w:val="18"/>
                <w:lang w:eastAsia="cs-CZ"/>
              </w:rPr>
              <w:t xml:space="preserve"> (</w:t>
            </w:r>
            <w:r w:rsidR="00514286" w:rsidRPr="009F1247">
              <w:rPr>
                <w:rFonts w:ascii="Arial" w:eastAsia="Times New Roman" w:hAnsi="Arial" w:cs="Arial"/>
                <w:sz w:val="18"/>
                <w:szCs w:val="18"/>
                <w:lang w:eastAsia="cs-CZ"/>
              </w:rPr>
              <w:t>dále jen</w:t>
            </w:r>
            <w:r w:rsidR="001D18A2" w:rsidRPr="009F1247">
              <w:rPr>
                <w:rFonts w:ascii="Arial" w:eastAsia="Times New Roman" w:hAnsi="Arial" w:cs="Arial"/>
                <w:sz w:val="18"/>
                <w:szCs w:val="18"/>
                <w:lang w:eastAsia="cs-CZ"/>
              </w:rPr>
              <w:t> </w:t>
            </w:r>
            <w:r w:rsidR="00DC2B82" w:rsidRPr="009F1247">
              <w:rPr>
                <w:rFonts w:ascii="Arial" w:eastAsia="Times New Roman" w:hAnsi="Arial" w:cs="Arial"/>
                <w:sz w:val="18"/>
                <w:szCs w:val="18"/>
                <w:lang w:eastAsia="cs-CZ"/>
              </w:rPr>
              <w:t>„</w:t>
            </w:r>
            <w:r w:rsidR="00061753" w:rsidRPr="009F1247">
              <w:rPr>
                <w:rFonts w:ascii="Arial" w:eastAsia="Times New Roman" w:hAnsi="Arial" w:cs="Arial"/>
                <w:b/>
                <w:sz w:val="18"/>
                <w:szCs w:val="18"/>
                <w:lang w:eastAsia="cs-CZ"/>
              </w:rPr>
              <w:t>H</w:t>
            </w:r>
            <w:r w:rsidR="001D18A2" w:rsidRPr="009F1247">
              <w:rPr>
                <w:rFonts w:ascii="Arial" w:eastAsia="Times New Roman" w:hAnsi="Arial" w:cs="Arial"/>
                <w:b/>
                <w:sz w:val="18"/>
                <w:szCs w:val="18"/>
                <w:lang w:eastAsia="cs-CZ"/>
              </w:rPr>
              <w:t>ospita</w:t>
            </w:r>
            <w:r w:rsidR="00960CFC" w:rsidRPr="009F1247">
              <w:rPr>
                <w:rFonts w:ascii="Arial" w:eastAsia="Times New Roman" w:hAnsi="Arial" w:cs="Arial"/>
                <w:b/>
                <w:sz w:val="18"/>
                <w:szCs w:val="18"/>
                <w:lang w:eastAsia="cs-CZ"/>
              </w:rPr>
              <w:t>ční</w:t>
            </w:r>
            <w:r w:rsidR="001D18A2" w:rsidRPr="009F1247">
              <w:rPr>
                <w:rFonts w:ascii="Arial" w:eastAsia="Times New Roman" w:hAnsi="Arial" w:cs="Arial"/>
                <w:b/>
                <w:sz w:val="18"/>
                <w:szCs w:val="18"/>
                <w:lang w:eastAsia="cs-CZ"/>
              </w:rPr>
              <w:t xml:space="preserve"> stážist</w:t>
            </w:r>
            <w:r w:rsidR="00960CFC" w:rsidRPr="009F1247">
              <w:rPr>
                <w:rFonts w:ascii="Arial" w:eastAsia="Times New Roman" w:hAnsi="Arial" w:cs="Arial"/>
                <w:b/>
                <w:sz w:val="18"/>
                <w:szCs w:val="18"/>
                <w:lang w:eastAsia="cs-CZ"/>
              </w:rPr>
              <w:t>é</w:t>
            </w:r>
            <w:r w:rsidR="00DC2B82"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jako skupinu během krátké</w:t>
            </w:r>
            <w:r w:rsidR="00960CFC"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xml:space="preserve"> omezené doby, obvykle jeden den</w:t>
            </w:r>
            <w:r w:rsidR="00514286" w:rsidRPr="009F1247">
              <w:rPr>
                <w:rFonts w:ascii="Arial" w:eastAsia="Times New Roman" w:hAnsi="Arial" w:cs="Arial"/>
                <w:sz w:val="18"/>
                <w:szCs w:val="18"/>
                <w:lang w:eastAsia="cs-CZ"/>
              </w:rPr>
              <w:t xml:space="preserve"> (dále jen </w:t>
            </w:r>
            <w:r w:rsidR="00DC2B82" w:rsidRPr="009F1247">
              <w:rPr>
                <w:rFonts w:ascii="Arial" w:eastAsia="Times New Roman" w:hAnsi="Arial" w:cs="Arial"/>
                <w:sz w:val="18"/>
                <w:szCs w:val="18"/>
                <w:lang w:eastAsia="cs-CZ"/>
              </w:rPr>
              <w:t>„</w:t>
            </w:r>
            <w:r w:rsidR="00DC2B82" w:rsidRPr="009F1247">
              <w:rPr>
                <w:rFonts w:ascii="Arial" w:eastAsia="Times New Roman" w:hAnsi="Arial" w:cs="Arial"/>
                <w:b/>
                <w:sz w:val="18"/>
                <w:szCs w:val="18"/>
                <w:lang w:eastAsia="cs-CZ"/>
              </w:rPr>
              <w:t>D</w:t>
            </w:r>
            <w:r w:rsidR="00514286" w:rsidRPr="009F1247">
              <w:rPr>
                <w:rFonts w:ascii="Arial" w:eastAsia="Times New Roman" w:hAnsi="Arial" w:cs="Arial"/>
                <w:b/>
                <w:sz w:val="18"/>
                <w:szCs w:val="18"/>
                <w:lang w:eastAsia="cs-CZ"/>
              </w:rPr>
              <w:t>oba hospitace</w:t>
            </w:r>
            <w:r w:rsidR="00DC2B82" w:rsidRPr="009F1247">
              <w:rPr>
                <w:rFonts w:ascii="Arial" w:eastAsia="Times New Roman" w:hAnsi="Arial" w:cs="Arial"/>
                <w:sz w:val="18"/>
                <w:szCs w:val="18"/>
                <w:lang w:eastAsia="cs-CZ"/>
              </w:rPr>
              <w:t>´“</w:t>
            </w:r>
            <w:r w:rsidR="001D18A2" w:rsidRPr="009F1247">
              <w:rPr>
                <w:rFonts w:ascii="Arial" w:eastAsia="Times New Roman" w:hAnsi="Arial" w:cs="Arial"/>
                <w:sz w:val="18"/>
                <w:szCs w:val="18"/>
                <w:lang w:eastAsia="cs-CZ"/>
              </w:rPr>
              <w:t xml:space="preserve">) a nabízí jim možnost pasivně sledovat </w:t>
            </w:r>
            <w:r w:rsidR="00061753" w:rsidRPr="009F1247">
              <w:rPr>
                <w:rFonts w:ascii="Arial" w:eastAsia="Times New Roman" w:hAnsi="Arial" w:cs="Arial"/>
                <w:sz w:val="18"/>
                <w:szCs w:val="18"/>
                <w:lang w:eastAsia="cs-CZ"/>
              </w:rPr>
              <w:t>zdravotní</w:t>
            </w:r>
            <w:r w:rsidR="001D18A2" w:rsidRPr="009F1247">
              <w:rPr>
                <w:rFonts w:ascii="Arial" w:eastAsia="Times New Roman" w:hAnsi="Arial" w:cs="Arial"/>
                <w:sz w:val="18"/>
                <w:szCs w:val="18"/>
                <w:lang w:eastAsia="cs-CZ"/>
              </w:rPr>
              <w:t xml:space="preserve"> </w:t>
            </w:r>
            <w:r w:rsidR="00061753" w:rsidRPr="009F1247">
              <w:rPr>
                <w:rFonts w:ascii="Arial" w:eastAsia="Times New Roman" w:hAnsi="Arial" w:cs="Arial"/>
                <w:sz w:val="18"/>
                <w:szCs w:val="18"/>
                <w:lang w:eastAsia="cs-CZ"/>
              </w:rPr>
              <w:t>výkony</w:t>
            </w:r>
            <w:r w:rsidR="001D18A2" w:rsidRPr="009F1247">
              <w:rPr>
                <w:rFonts w:ascii="Arial" w:eastAsia="Times New Roman" w:hAnsi="Arial" w:cs="Arial"/>
                <w:sz w:val="18"/>
                <w:szCs w:val="18"/>
                <w:lang w:eastAsia="cs-CZ"/>
              </w:rPr>
              <w:t xml:space="preserve"> </w:t>
            </w:r>
            <w:r w:rsidR="00061753" w:rsidRPr="009F1247">
              <w:rPr>
                <w:rFonts w:ascii="Arial" w:eastAsia="Times New Roman" w:hAnsi="Arial" w:cs="Arial"/>
                <w:sz w:val="18"/>
                <w:szCs w:val="18"/>
                <w:lang w:eastAsia="cs-CZ"/>
              </w:rPr>
              <w:t xml:space="preserve">v Oboru </w:t>
            </w:r>
            <w:r w:rsidR="001D18A2" w:rsidRPr="009F1247">
              <w:rPr>
                <w:rFonts w:ascii="Arial" w:eastAsia="Times New Roman" w:hAnsi="Arial" w:cs="Arial"/>
                <w:sz w:val="18"/>
                <w:szCs w:val="18"/>
                <w:lang w:eastAsia="cs-CZ"/>
              </w:rPr>
              <w:t xml:space="preserve">provedené na </w:t>
            </w:r>
            <w:r w:rsidR="00061753" w:rsidRPr="009F1247">
              <w:rPr>
                <w:rFonts w:ascii="Arial" w:eastAsia="Times New Roman" w:hAnsi="Arial" w:cs="Arial"/>
                <w:sz w:val="18"/>
                <w:szCs w:val="18"/>
                <w:lang w:eastAsia="cs-CZ"/>
              </w:rPr>
              <w:t xml:space="preserve">skutečných </w:t>
            </w:r>
            <w:r w:rsidR="001D18A2" w:rsidRPr="009F1247">
              <w:rPr>
                <w:rFonts w:ascii="Arial" w:eastAsia="Times New Roman" w:hAnsi="Arial" w:cs="Arial"/>
                <w:sz w:val="18"/>
                <w:szCs w:val="18"/>
                <w:lang w:eastAsia="cs-CZ"/>
              </w:rPr>
              <w:t>pacientech. </w:t>
            </w:r>
            <w:r w:rsidR="001D18A2" w:rsidRPr="009F1247">
              <w:rPr>
                <w:rFonts w:ascii="Arial" w:eastAsia="Times New Roman" w:hAnsi="Arial" w:cs="Arial"/>
                <w:b/>
                <w:sz w:val="18"/>
                <w:szCs w:val="18"/>
                <w:lang w:eastAsia="cs-CZ"/>
              </w:rPr>
              <w:t>Jakákoli aktivní účast</w:t>
            </w:r>
            <w:r w:rsidR="00061753" w:rsidRPr="009F1247">
              <w:rPr>
                <w:rFonts w:ascii="Arial" w:eastAsia="Times New Roman" w:hAnsi="Arial" w:cs="Arial"/>
                <w:b/>
                <w:sz w:val="18"/>
                <w:szCs w:val="18"/>
                <w:lang w:eastAsia="cs-CZ"/>
              </w:rPr>
              <w:t>,</w:t>
            </w:r>
            <w:r w:rsidR="001D18A2" w:rsidRPr="009F1247">
              <w:rPr>
                <w:rFonts w:ascii="Arial" w:eastAsia="Times New Roman" w:hAnsi="Arial" w:cs="Arial"/>
                <w:b/>
                <w:sz w:val="18"/>
                <w:szCs w:val="18"/>
                <w:lang w:eastAsia="cs-CZ"/>
              </w:rPr>
              <w:t xml:space="preserve"> intervence nebo zasahování </w:t>
            </w:r>
            <w:r w:rsidR="00061753" w:rsidRPr="009F1247">
              <w:rPr>
                <w:rFonts w:ascii="Arial" w:eastAsia="Times New Roman" w:hAnsi="Arial" w:cs="Arial"/>
                <w:b/>
                <w:sz w:val="18"/>
                <w:szCs w:val="18"/>
                <w:lang w:eastAsia="cs-CZ"/>
              </w:rPr>
              <w:t>Hospitačních stážistů</w:t>
            </w:r>
            <w:r w:rsidR="001D18A2" w:rsidRPr="009F1247">
              <w:rPr>
                <w:rFonts w:ascii="Arial" w:eastAsia="Times New Roman" w:hAnsi="Arial" w:cs="Arial"/>
                <w:b/>
                <w:sz w:val="18"/>
                <w:szCs w:val="18"/>
                <w:lang w:eastAsia="cs-CZ"/>
              </w:rPr>
              <w:t xml:space="preserve"> </w:t>
            </w:r>
            <w:r w:rsidR="00061753" w:rsidRPr="009F1247">
              <w:rPr>
                <w:rFonts w:ascii="Arial" w:eastAsia="Times New Roman" w:hAnsi="Arial" w:cs="Arial"/>
                <w:b/>
                <w:sz w:val="18"/>
                <w:szCs w:val="18"/>
                <w:lang w:eastAsia="cs-CZ"/>
              </w:rPr>
              <w:t>do prováděných zdravotních výkonů</w:t>
            </w:r>
            <w:r w:rsidR="001D18A2" w:rsidRPr="009F1247">
              <w:rPr>
                <w:rFonts w:ascii="Arial" w:eastAsia="Times New Roman" w:hAnsi="Arial" w:cs="Arial"/>
                <w:b/>
                <w:sz w:val="18"/>
                <w:szCs w:val="18"/>
                <w:lang w:eastAsia="cs-CZ"/>
              </w:rPr>
              <w:t xml:space="preserve"> </w:t>
            </w:r>
            <w:r w:rsidR="00417EA4" w:rsidRPr="009F1247">
              <w:rPr>
                <w:rFonts w:ascii="Arial" w:eastAsia="Times New Roman" w:hAnsi="Arial" w:cs="Arial"/>
                <w:b/>
                <w:sz w:val="18"/>
                <w:szCs w:val="18"/>
                <w:lang w:eastAsia="cs-CZ"/>
              </w:rPr>
              <w:t xml:space="preserve">v Oboru ani </w:t>
            </w:r>
            <w:r w:rsidR="001D18A2" w:rsidRPr="009F1247">
              <w:rPr>
                <w:rFonts w:ascii="Arial" w:eastAsia="Times New Roman" w:hAnsi="Arial" w:cs="Arial"/>
                <w:b/>
                <w:sz w:val="18"/>
                <w:szCs w:val="18"/>
                <w:lang w:eastAsia="cs-CZ"/>
              </w:rPr>
              <w:t>jin</w:t>
            </w:r>
            <w:r w:rsidR="00061753" w:rsidRPr="009F1247">
              <w:rPr>
                <w:rFonts w:ascii="Arial" w:eastAsia="Times New Roman" w:hAnsi="Arial" w:cs="Arial"/>
                <w:b/>
                <w:sz w:val="18"/>
                <w:szCs w:val="18"/>
                <w:lang w:eastAsia="cs-CZ"/>
              </w:rPr>
              <w:t>é</w:t>
            </w:r>
            <w:r w:rsidR="00417EA4" w:rsidRPr="009F1247">
              <w:rPr>
                <w:rFonts w:ascii="Arial" w:eastAsia="Times New Roman" w:hAnsi="Arial" w:cs="Arial"/>
                <w:b/>
                <w:sz w:val="18"/>
                <w:szCs w:val="18"/>
                <w:lang w:eastAsia="cs-CZ"/>
              </w:rPr>
              <w:t xml:space="preserve"> poskytování</w:t>
            </w:r>
            <w:r w:rsidR="00061753" w:rsidRPr="009F1247">
              <w:rPr>
                <w:rFonts w:ascii="Arial" w:eastAsia="Times New Roman" w:hAnsi="Arial" w:cs="Arial"/>
                <w:b/>
                <w:sz w:val="18"/>
                <w:szCs w:val="18"/>
                <w:lang w:eastAsia="cs-CZ"/>
              </w:rPr>
              <w:t xml:space="preserve"> zdravotní</w:t>
            </w:r>
            <w:r w:rsidR="00417EA4" w:rsidRPr="009F1247">
              <w:rPr>
                <w:rFonts w:ascii="Arial" w:eastAsia="Times New Roman" w:hAnsi="Arial" w:cs="Arial"/>
                <w:b/>
                <w:sz w:val="18"/>
                <w:szCs w:val="18"/>
                <w:lang w:eastAsia="cs-CZ"/>
              </w:rPr>
              <w:t>ch</w:t>
            </w:r>
            <w:r w:rsidR="00061753" w:rsidRPr="009F1247">
              <w:rPr>
                <w:rFonts w:ascii="Arial" w:eastAsia="Times New Roman" w:hAnsi="Arial" w:cs="Arial"/>
                <w:b/>
                <w:sz w:val="18"/>
                <w:szCs w:val="18"/>
                <w:lang w:eastAsia="cs-CZ"/>
              </w:rPr>
              <w:t xml:space="preserve"> </w:t>
            </w:r>
            <w:r w:rsidR="00417EA4" w:rsidRPr="009F1247">
              <w:rPr>
                <w:rFonts w:ascii="Arial" w:eastAsia="Times New Roman" w:hAnsi="Arial" w:cs="Arial"/>
                <w:b/>
                <w:sz w:val="18"/>
                <w:szCs w:val="18"/>
                <w:lang w:eastAsia="cs-CZ"/>
              </w:rPr>
              <w:t xml:space="preserve">služeb </w:t>
            </w:r>
            <w:r w:rsidR="00061753" w:rsidRPr="009F1247">
              <w:rPr>
                <w:rFonts w:ascii="Arial" w:eastAsia="Times New Roman" w:hAnsi="Arial" w:cs="Arial"/>
                <w:b/>
                <w:sz w:val="18"/>
                <w:szCs w:val="18"/>
                <w:lang w:eastAsia="cs-CZ"/>
              </w:rPr>
              <w:t>nejsou přípustné</w:t>
            </w:r>
            <w:r w:rsidR="001D18A2" w:rsidRPr="009F1247">
              <w:rPr>
                <w:rFonts w:ascii="Arial" w:eastAsia="Times New Roman" w:hAnsi="Arial" w:cs="Arial"/>
                <w:sz w:val="18"/>
                <w:szCs w:val="18"/>
                <w:lang w:eastAsia="cs-CZ"/>
              </w:rPr>
              <w:t xml:space="preserve">. Totéž platí pro </w:t>
            </w:r>
            <w:r w:rsidR="00061753" w:rsidRPr="009F1247">
              <w:rPr>
                <w:rFonts w:ascii="Arial" w:eastAsia="Times New Roman" w:hAnsi="Arial" w:cs="Arial"/>
                <w:sz w:val="18"/>
                <w:szCs w:val="18"/>
                <w:lang w:eastAsia="cs-CZ"/>
              </w:rPr>
              <w:t>jakýkoli</w:t>
            </w:r>
            <w:r w:rsidR="001D18A2" w:rsidRPr="009F1247">
              <w:rPr>
                <w:rFonts w:ascii="Arial" w:eastAsia="Times New Roman" w:hAnsi="Arial" w:cs="Arial"/>
                <w:sz w:val="18"/>
                <w:szCs w:val="18"/>
                <w:lang w:eastAsia="cs-CZ"/>
              </w:rPr>
              <w:t xml:space="preserve"> kontakt</w:t>
            </w:r>
            <w:r w:rsidR="00061753" w:rsidRPr="009F1247">
              <w:rPr>
                <w:rFonts w:ascii="Arial" w:eastAsia="Times New Roman" w:hAnsi="Arial" w:cs="Arial"/>
                <w:sz w:val="18"/>
                <w:szCs w:val="18"/>
                <w:lang w:eastAsia="cs-CZ"/>
              </w:rPr>
              <w:t xml:space="preserve"> </w:t>
            </w:r>
            <w:r w:rsidR="00417EA4" w:rsidRPr="009F1247">
              <w:rPr>
                <w:rFonts w:ascii="Arial" w:eastAsia="Times New Roman" w:hAnsi="Arial" w:cs="Arial"/>
                <w:sz w:val="18"/>
                <w:szCs w:val="18"/>
                <w:lang w:eastAsia="cs-CZ"/>
              </w:rPr>
              <w:t xml:space="preserve">Hospitačních stážistů </w:t>
            </w:r>
            <w:r w:rsidR="00061753" w:rsidRPr="009F1247">
              <w:rPr>
                <w:rFonts w:ascii="Arial" w:eastAsia="Times New Roman" w:hAnsi="Arial" w:cs="Arial"/>
                <w:sz w:val="18"/>
                <w:szCs w:val="18"/>
                <w:lang w:eastAsia="cs-CZ"/>
              </w:rPr>
              <w:t>s</w:t>
            </w:r>
            <w:r w:rsidR="001D18A2" w:rsidRPr="009F1247">
              <w:rPr>
                <w:rFonts w:ascii="Arial" w:eastAsia="Times New Roman" w:hAnsi="Arial" w:cs="Arial"/>
                <w:sz w:val="18"/>
                <w:szCs w:val="18"/>
                <w:lang w:eastAsia="cs-CZ"/>
              </w:rPr>
              <w:t xml:space="preserve"> pacient</w:t>
            </w:r>
            <w:r w:rsidR="00061753" w:rsidRPr="009F1247">
              <w:rPr>
                <w:rFonts w:ascii="Arial" w:eastAsia="Times New Roman" w:hAnsi="Arial" w:cs="Arial"/>
                <w:sz w:val="18"/>
                <w:szCs w:val="18"/>
                <w:lang w:eastAsia="cs-CZ"/>
              </w:rPr>
              <w:t>em</w:t>
            </w:r>
            <w:r w:rsidR="001D18A2" w:rsidRPr="009F1247">
              <w:rPr>
                <w:rFonts w:ascii="Arial" w:eastAsia="Times New Roman" w:hAnsi="Arial" w:cs="Arial"/>
                <w:sz w:val="18"/>
                <w:szCs w:val="18"/>
                <w:lang w:eastAsia="cs-CZ"/>
              </w:rPr>
              <w:t xml:space="preserve">. Jako součást </w:t>
            </w:r>
            <w:r w:rsidR="00061753" w:rsidRPr="009F1247">
              <w:rPr>
                <w:rFonts w:ascii="Arial" w:eastAsia="Times New Roman" w:hAnsi="Arial" w:cs="Arial"/>
                <w:sz w:val="18"/>
                <w:szCs w:val="18"/>
                <w:lang w:eastAsia="cs-CZ"/>
              </w:rPr>
              <w:t>H</w:t>
            </w:r>
            <w:r w:rsidR="001D18A2" w:rsidRPr="009F1247">
              <w:rPr>
                <w:rFonts w:ascii="Arial" w:eastAsia="Times New Roman" w:hAnsi="Arial" w:cs="Arial"/>
                <w:sz w:val="18"/>
                <w:szCs w:val="18"/>
                <w:lang w:eastAsia="cs-CZ"/>
              </w:rPr>
              <w:t>ospitačních služeb </w:t>
            </w:r>
            <w:r w:rsidR="00C05EFC" w:rsidRPr="009F1247">
              <w:rPr>
                <w:rFonts w:ascii="Arial" w:eastAsia="Times New Roman" w:hAnsi="Arial" w:cs="Arial"/>
                <w:sz w:val="18"/>
                <w:szCs w:val="18"/>
                <w:lang w:eastAsia="cs-CZ"/>
              </w:rPr>
              <w:t>us</w:t>
            </w:r>
            <w:r w:rsidR="001D18A2" w:rsidRPr="009F1247">
              <w:rPr>
                <w:rFonts w:ascii="Arial" w:eastAsia="Times New Roman" w:hAnsi="Arial" w:cs="Arial"/>
                <w:sz w:val="18"/>
                <w:szCs w:val="18"/>
                <w:lang w:eastAsia="cs-CZ"/>
              </w:rPr>
              <w:t>pořád</w:t>
            </w:r>
            <w:r w:rsidR="00C05EFC" w:rsidRPr="009F1247">
              <w:rPr>
                <w:rFonts w:ascii="Arial" w:eastAsia="Times New Roman" w:hAnsi="Arial" w:cs="Arial"/>
                <w:sz w:val="18"/>
                <w:szCs w:val="18"/>
                <w:lang w:eastAsia="cs-CZ"/>
              </w:rPr>
              <w:t>á ZO</w:t>
            </w:r>
            <w:r w:rsidR="001D18A2" w:rsidRPr="009F1247">
              <w:rPr>
                <w:rFonts w:ascii="Arial" w:eastAsia="Times New Roman" w:hAnsi="Arial" w:cs="Arial"/>
                <w:sz w:val="18"/>
                <w:szCs w:val="18"/>
                <w:lang w:eastAsia="cs-CZ"/>
              </w:rPr>
              <w:t xml:space="preserve"> </w:t>
            </w:r>
            <w:r w:rsidR="00C05EFC" w:rsidRPr="009F1247">
              <w:rPr>
                <w:rFonts w:ascii="Arial" w:eastAsia="Times New Roman" w:hAnsi="Arial" w:cs="Arial"/>
                <w:sz w:val="18"/>
                <w:szCs w:val="18"/>
                <w:lang w:eastAsia="cs-CZ"/>
              </w:rPr>
              <w:t xml:space="preserve">s Hospitačními stážisty </w:t>
            </w:r>
            <w:r w:rsidR="001D18A2" w:rsidRPr="009F1247">
              <w:rPr>
                <w:rFonts w:ascii="Arial" w:eastAsia="Times New Roman" w:hAnsi="Arial" w:cs="Arial"/>
                <w:sz w:val="18"/>
                <w:szCs w:val="18"/>
                <w:lang w:eastAsia="cs-CZ"/>
              </w:rPr>
              <w:t xml:space="preserve">zahajovací schůzku a </w:t>
            </w:r>
            <w:r w:rsidR="00C05EFC" w:rsidRPr="009F1247">
              <w:rPr>
                <w:rFonts w:ascii="Arial" w:eastAsia="Times New Roman" w:hAnsi="Arial" w:cs="Arial"/>
                <w:sz w:val="18"/>
                <w:szCs w:val="18"/>
                <w:lang w:eastAsia="cs-CZ"/>
              </w:rPr>
              <w:t xml:space="preserve">poté </w:t>
            </w:r>
            <w:r w:rsidR="001D18A2" w:rsidRPr="009F1247">
              <w:rPr>
                <w:rFonts w:ascii="Arial" w:eastAsia="Times New Roman" w:hAnsi="Arial" w:cs="Arial"/>
                <w:sz w:val="18"/>
                <w:szCs w:val="18"/>
                <w:lang w:eastAsia="cs-CZ"/>
              </w:rPr>
              <w:t xml:space="preserve">také </w:t>
            </w:r>
            <w:proofErr w:type="spellStart"/>
            <w:r w:rsidR="00C05EFC" w:rsidRPr="009F1247">
              <w:rPr>
                <w:rFonts w:ascii="Arial" w:eastAsia="Times New Roman" w:hAnsi="Arial" w:cs="Arial"/>
                <w:sz w:val="18"/>
                <w:szCs w:val="18"/>
                <w:lang w:eastAsia="cs-CZ"/>
              </w:rPr>
              <w:t>debriefing</w:t>
            </w:r>
            <w:proofErr w:type="spellEnd"/>
            <w:r w:rsidR="001D18A2" w:rsidRPr="009F1247">
              <w:rPr>
                <w:rFonts w:ascii="Arial" w:eastAsia="Times New Roman" w:hAnsi="Arial" w:cs="Arial"/>
                <w:sz w:val="18"/>
                <w:szCs w:val="18"/>
                <w:lang w:eastAsia="cs-CZ"/>
              </w:rPr>
              <w:t>.</w:t>
            </w:r>
            <w:r w:rsidR="00C05EFC" w:rsidRPr="009F1247">
              <w:rPr>
                <w:rFonts w:ascii="Arial" w:eastAsia="Times New Roman" w:hAnsi="Arial" w:cs="Arial"/>
                <w:sz w:val="18"/>
                <w:szCs w:val="18"/>
                <w:lang w:eastAsia="cs-CZ"/>
              </w:rPr>
              <w:t xml:space="preserve"> Zdravotní výkony</w:t>
            </w:r>
            <w:r w:rsidR="001D18A2" w:rsidRPr="009F1247">
              <w:rPr>
                <w:rFonts w:ascii="Arial" w:eastAsia="Times New Roman" w:hAnsi="Arial" w:cs="Arial"/>
                <w:sz w:val="18"/>
                <w:szCs w:val="18"/>
                <w:lang w:eastAsia="cs-CZ"/>
              </w:rPr>
              <w:t xml:space="preserve"> </w:t>
            </w:r>
            <w:r w:rsidR="00417EA4" w:rsidRPr="009F1247">
              <w:rPr>
                <w:rFonts w:ascii="Arial" w:eastAsia="Times New Roman" w:hAnsi="Arial" w:cs="Arial"/>
                <w:sz w:val="18"/>
                <w:szCs w:val="18"/>
                <w:lang w:eastAsia="cs-CZ"/>
              </w:rPr>
              <w:t xml:space="preserve">v Oboru </w:t>
            </w:r>
            <w:r w:rsidR="001D18A2" w:rsidRPr="009F1247">
              <w:rPr>
                <w:rFonts w:ascii="Arial" w:eastAsia="Times New Roman" w:hAnsi="Arial" w:cs="Arial"/>
                <w:sz w:val="18"/>
                <w:szCs w:val="18"/>
                <w:lang w:eastAsia="cs-CZ"/>
              </w:rPr>
              <w:t xml:space="preserve">a další </w:t>
            </w:r>
            <w:r w:rsidR="00C05EFC" w:rsidRPr="009F1247">
              <w:rPr>
                <w:rFonts w:ascii="Arial" w:eastAsia="Times New Roman" w:hAnsi="Arial" w:cs="Arial"/>
                <w:sz w:val="18"/>
                <w:szCs w:val="18"/>
                <w:lang w:eastAsia="cs-CZ"/>
              </w:rPr>
              <w:t>zdravotní</w:t>
            </w:r>
            <w:r w:rsidR="001D18A2" w:rsidRPr="009F1247">
              <w:rPr>
                <w:rFonts w:ascii="Arial" w:eastAsia="Times New Roman" w:hAnsi="Arial" w:cs="Arial"/>
                <w:sz w:val="18"/>
                <w:szCs w:val="18"/>
                <w:lang w:eastAsia="cs-CZ"/>
              </w:rPr>
              <w:t xml:space="preserve"> </w:t>
            </w:r>
            <w:r w:rsidR="00417EA4" w:rsidRPr="009F1247">
              <w:rPr>
                <w:rFonts w:ascii="Arial" w:eastAsia="Times New Roman" w:hAnsi="Arial" w:cs="Arial"/>
                <w:sz w:val="18"/>
                <w:szCs w:val="18"/>
                <w:lang w:eastAsia="cs-CZ"/>
              </w:rPr>
              <w:t>služby</w:t>
            </w:r>
            <w:r w:rsidR="001D18A2" w:rsidRPr="009F1247">
              <w:rPr>
                <w:rFonts w:ascii="Arial" w:eastAsia="Times New Roman" w:hAnsi="Arial" w:cs="Arial"/>
                <w:sz w:val="18"/>
                <w:szCs w:val="18"/>
                <w:lang w:eastAsia="cs-CZ"/>
              </w:rPr>
              <w:t xml:space="preserve"> uvedené v tomto článku 1.2 jsou prováděny jako součást běžných činností</w:t>
            </w:r>
            <w:r w:rsidR="00C05EFC" w:rsidRPr="009F1247">
              <w:rPr>
                <w:rFonts w:ascii="Arial" w:eastAsia="Times New Roman" w:hAnsi="Arial" w:cs="Arial"/>
                <w:sz w:val="18"/>
                <w:szCs w:val="18"/>
                <w:lang w:eastAsia="cs-CZ"/>
              </w:rPr>
              <w:t xml:space="preserve"> (provozu)</w:t>
            </w:r>
            <w:r w:rsidR="001D18A2" w:rsidRPr="009F1247">
              <w:rPr>
                <w:rFonts w:ascii="Arial" w:eastAsia="Times New Roman" w:hAnsi="Arial" w:cs="Arial"/>
                <w:sz w:val="18"/>
                <w:szCs w:val="18"/>
                <w:lang w:eastAsia="cs-CZ"/>
              </w:rPr>
              <w:t xml:space="preserve"> </w:t>
            </w:r>
            <w:r w:rsidR="00DC2B82"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emocnice.</w:t>
            </w:r>
          </w:p>
        </w:tc>
      </w:tr>
      <w:tr w:rsidR="001D18A2" w:rsidRPr="009F1247" w14:paraId="2EC96F43" w14:textId="77777777" w:rsidTr="001D18A2">
        <w:tc>
          <w:tcPr>
            <w:tcW w:w="9180" w:type="dxa"/>
            <w:tcMar>
              <w:top w:w="0" w:type="dxa"/>
              <w:left w:w="108" w:type="dxa"/>
              <w:bottom w:w="0" w:type="dxa"/>
              <w:right w:w="108" w:type="dxa"/>
            </w:tcMar>
            <w:hideMark/>
          </w:tcPr>
          <w:p w14:paraId="0EB929DF" w14:textId="77777777" w:rsidR="001D18A2" w:rsidRPr="009F1247" w:rsidRDefault="001D18A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lastRenderedPageBreak/>
              <w:t>V</w:t>
            </w:r>
            <w:r w:rsidR="00C05EFC" w:rsidRPr="009F1247">
              <w:rPr>
                <w:rFonts w:ascii="Arial" w:eastAsia="Times New Roman" w:hAnsi="Arial" w:cs="Arial"/>
                <w:sz w:val="18"/>
                <w:szCs w:val="18"/>
                <w:lang w:eastAsia="cs-CZ"/>
              </w:rPr>
              <w:t>edoucím</w:t>
            </w:r>
            <w:r w:rsidRPr="009F1247">
              <w:rPr>
                <w:rFonts w:ascii="Arial" w:eastAsia="Times New Roman" w:hAnsi="Arial" w:cs="Arial"/>
                <w:sz w:val="18"/>
                <w:szCs w:val="18"/>
                <w:lang w:eastAsia="cs-CZ"/>
              </w:rPr>
              <w:t xml:space="preserve"> </w:t>
            </w:r>
            <w:r w:rsidR="00C05EFC" w:rsidRPr="009F1247">
              <w:rPr>
                <w:rFonts w:ascii="Arial" w:eastAsia="Times New Roman" w:hAnsi="Arial" w:cs="Arial"/>
                <w:sz w:val="18"/>
                <w:szCs w:val="18"/>
                <w:lang w:eastAsia="cs-CZ"/>
              </w:rPr>
              <w:t>hospitace</w:t>
            </w:r>
            <w:r w:rsidRPr="009F1247">
              <w:rPr>
                <w:rFonts w:ascii="Arial" w:eastAsia="Times New Roman" w:hAnsi="Arial" w:cs="Arial"/>
                <w:sz w:val="18"/>
                <w:szCs w:val="18"/>
                <w:lang w:eastAsia="cs-CZ"/>
              </w:rPr>
              <w:t xml:space="preserve"> </w:t>
            </w:r>
            <w:r w:rsidR="00C05EFC" w:rsidRPr="009F1247">
              <w:rPr>
                <w:rFonts w:ascii="Arial" w:eastAsia="Times New Roman" w:hAnsi="Arial" w:cs="Arial"/>
                <w:sz w:val="18"/>
                <w:szCs w:val="18"/>
                <w:lang w:eastAsia="cs-CZ"/>
              </w:rPr>
              <w:t xml:space="preserve">je ZO. ZO plní úlohu </w:t>
            </w:r>
            <w:r w:rsidRPr="009F1247">
              <w:rPr>
                <w:rFonts w:ascii="Arial" w:eastAsia="Times New Roman" w:hAnsi="Arial" w:cs="Arial"/>
                <w:sz w:val="18"/>
                <w:szCs w:val="18"/>
                <w:lang w:eastAsia="cs-CZ"/>
              </w:rPr>
              <w:t>instruktor</w:t>
            </w:r>
            <w:r w:rsidR="00C05EFC" w:rsidRPr="009F1247">
              <w:rPr>
                <w:rFonts w:ascii="Arial" w:eastAsia="Times New Roman" w:hAnsi="Arial" w:cs="Arial"/>
                <w:sz w:val="18"/>
                <w:szCs w:val="18"/>
                <w:lang w:eastAsia="cs-CZ"/>
              </w:rPr>
              <w:t>a</w:t>
            </w:r>
            <w:r w:rsidRPr="009F1247">
              <w:rPr>
                <w:rFonts w:ascii="Arial" w:eastAsia="Times New Roman" w:hAnsi="Arial" w:cs="Arial"/>
                <w:sz w:val="18"/>
                <w:szCs w:val="18"/>
                <w:lang w:eastAsia="cs-CZ"/>
              </w:rPr>
              <w:t xml:space="preserve"> a kontaktní osoby </w:t>
            </w:r>
            <w:r w:rsidR="00C05EFC" w:rsidRPr="009F1247">
              <w:rPr>
                <w:rFonts w:ascii="Arial" w:eastAsia="Times New Roman" w:hAnsi="Arial" w:cs="Arial"/>
                <w:sz w:val="18"/>
                <w:szCs w:val="18"/>
                <w:lang w:eastAsia="cs-CZ"/>
              </w:rPr>
              <w:t>pro Hospitační stážisty</w:t>
            </w:r>
            <w:r w:rsidRPr="009F1247">
              <w:rPr>
                <w:rFonts w:ascii="Arial" w:eastAsia="Times New Roman" w:hAnsi="Arial" w:cs="Arial"/>
                <w:sz w:val="18"/>
                <w:szCs w:val="18"/>
                <w:lang w:eastAsia="cs-CZ"/>
              </w:rPr>
              <w:t>. </w:t>
            </w:r>
            <w:r w:rsidR="00C05EFC" w:rsidRPr="009F1247">
              <w:rPr>
                <w:rFonts w:ascii="Arial" w:eastAsia="Times New Roman" w:hAnsi="Arial" w:cs="Arial"/>
                <w:sz w:val="18"/>
                <w:szCs w:val="18"/>
                <w:lang w:eastAsia="cs-CZ"/>
              </w:rPr>
              <w:t>ZO</w:t>
            </w:r>
            <w:r w:rsidRPr="009F1247">
              <w:rPr>
                <w:rFonts w:ascii="Arial" w:eastAsia="Times New Roman" w:hAnsi="Arial" w:cs="Arial"/>
                <w:sz w:val="18"/>
                <w:szCs w:val="18"/>
                <w:lang w:eastAsia="cs-CZ"/>
              </w:rPr>
              <w:t xml:space="preserve"> musí být osobně přítomen na operačním sále, když jsou prováděny pozorované </w:t>
            </w:r>
            <w:r w:rsidR="00C05EFC" w:rsidRPr="009F1247">
              <w:rPr>
                <w:rFonts w:ascii="Arial" w:eastAsia="Times New Roman" w:hAnsi="Arial" w:cs="Arial"/>
                <w:sz w:val="18"/>
                <w:szCs w:val="18"/>
                <w:lang w:eastAsia="cs-CZ"/>
              </w:rPr>
              <w:t>zdravotní výkony</w:t>
            </w:r>
            <w:r w:rsidR="00417EA4" w:rsidRPr="009F1247">
              <w:rPr>
                <w:rFonts w:ascii="Arial" w:eastAsia="Times New Roman" w:hAnsi="Arial" w:cs="Arial"/>
                <w:sz w:val="18"/>
                <w:szCs w:val="18"/>
                <w:lang w:eastAsia="cs-CZ"/>
              </w:rPr>
              <w:t xml:space="preserve"> v Oboru</w:t>
            </w:r>
            <w:r w:rsidRPr="009F1247">
              <w:rPr>
                <w:rFonts w:ascii="Arial" w:eastAsia="Times New Roman" w:hAnsi="Arial" w:cs="Arial"/>
                <w:sz w:val="18"/>
                <w:szCs w:val="18"/>
                <w:lang w:eastAsia="cs-CZ"/>
              </w:rPr>
              <w:t>.</w:t>
            </w:r>
          </w:p>
          <w:p w14:paraId="70880F8C" w14:textId="55ECEE90" w:rsidR="00D93B2A" w:rsidRPr="009F1247" w:rsidRDefault="00D93B2A"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Nemocnice souhlasí s udržením erudice potřebné pro poskytování služeb</w:t>
            </w:r>
            <w:r w:rsidR="005667DD">
              <w:rPr>
                <w:rFonts w:ascii="Arial" w:eastAsia="Times New Roman" w:hAnsi="Arial" w:cs="Arial"/>
                <w:sz w:val="18"/>
                <w:szCs w:val="18"/>
                <w:lang w:eastAsia="cs-CZ"/>
              </w:rPr>
              <w:t>,</w:t>
            </w:r>
            <w:r w:rsidRPr="009F1247">
              <w:rPr>
                <w:rFonts w:ascii="Arial" w:eastAsia="Times New Roman" w:hAnsi="Arial" w:cs="Arial"/>
                <w:sz w:val="18"/>
                <w:szCs w:val="18"/>
                <w:lang w:eastAsia="cs-CZ"/>
              </w:rPr>
              <w:t xml:space="preserve"> a to ve smyslu zajištění min. objemu 40 operačních zákroků provedených ZO za každý kalendářní rok.</w:t>
            </w:r>
          </w:p>
        </w:tc>
      </w:tr>
      <w:tr w:rsidR="001D18A2" w:rsidRPr="009F1247" w14:paraId="1A97458F" w14:textId="77777777" w:rsidTr="001D18A2">
        <w:tc>
          <w:tcPr>
            <w:tcW w:w="9180" w:type="dxa"/>
            <w:tcMar>
              <w:top w:w="0" w:type="dxa"/>
              <w:left w:w="108" w:type="dxa"/>
              <w:bottom w:w="0" w:type="dxa"/>
              <w:right w:w="108" w:type="dxa"/>
            </w:tcMar>
            <w:hideMark/>
          </w:tcPr>
          <w:p w14:paraId="00BE2B7F" w14:textId="77777777" w:rsidR="001D18A2" w:rsidRPr="009F1247" w:rsidRDefault="009F137F" w:rsidP="00C327A3">
            <w:pPr>
              <w:pStyle w:val="Odstavecseseznamem"/>
              <w:numPr>
                <w:ilvl w:val="0"/>
                <w:numId w:val="5"/>
              </w:numPr>
              <w:spacing w:after="120" w:line="240" w:lineRule="auto"/>
              <w:contextualSpacing w:val="0"/>
              <w:jc w:val="both"/>
              <w:rPr>
                <w:rFonts w:ascii="Arial" w:eastAsia="Times New Roman" w:hAnsi="Arial" w:cs="Arial"/>
                <w:b/>
                <w:bCs/>
                <w:sz w:val="18"/>
                <w:szCs w:val="18"/>
                <w:lang w:eastAsia="cs-CZ"/>
              </w:rPr>
            </w:pPr>
            <w:r w:rsidRPr="009F1247">
              <w:rPr>
                <w:rFonts w:ascii="Arial" w:eastAsia="Times New Roman" w:hAnsi="Arial" w:cs="Arial"/>
                <w:b/>
                <w:bCs/>
                <w:sz w:val="18"/>
                <w:szCs w:val="18"/>
                <w:lang w:eastAsia="cs-CZ"/>
              </w:rPr>
              <w:t>Poskytování</w:t>
            </w:r>
            <w:r w:rsidR="001D18A2" w:rsidRPr="009F1247">
              <w:rPr>
                <w:rFonts w:ascii="Arial" w:eastAsia="Times New Roman" w:hAnsi="Arial" w:cs="Arial"/>
                <w:b/>
                <w:bCs/>
                <w:sz w:val="18"/>
                <w:szCs w:val="18"/>
                <w:lang w:eastAsia="cs-CZ"/>
              </w:rPr>
              <w:t xml:space="preserve"> </w:t>
            </w:r>
            <w:r w:rsidRPr="009F1247">
              <w:rPr>
                <w:rFonts w:ascii="Arial" w:eastAsia="Times New Roman" w:hAnsi="Arial" w:cs="Arial"/>
                <w:b/>
                <w:bCs/>
                <w:sz w:val="18"/>
                <w:szCs w:val="18"/>
                <w:lang w:eastAsia="cs-CZ"/>
              </w:rPr>
              <w:t>H</w:t>
            </w:r>
            <w:r w:rsidR="001D18A2" w:rsidRPr="009F1247">
              <w:rPr>
                <w:rFonts w:ascii="Arial" w:eastAsia="Times New Roman" w:hAnsi="Arial" w:cs="Arial"/>
                <w:b/>
                <w:bCs/>
                <w:sz w:val="18"/>
                <w:szCs w:val="18"/>
                <w:lang w:eastAsia="cs-CZ"/>
              </w:rPr>
              <w:t>ospitačních služeb</w:t>
            </w:r>
          </w:p>
        </w:tc>
      </w:tr>
      <w:tr w:rsidR="001D18A2" w:rsidRPr="009F1247" w14:paraId="15696B5F" w14:textId="77777777" w:rsidTr="001D18A2">
        <w:tc>
          <w:tcPr>
            <w:tcW w:w="9180" w:type="dxa"/>
            <w:tcMar>
              <w:top w:w="0" w:type="dxa"/>
              <w:left w:w="108" w:type="dxa"/>
              <w:bottom w:w="0" w:type="dxa"/>
              <w:right w:w="108" w:type="dxa"/>
            </w:tcMar>
            <w:hideMark/>
          </w:tcPr>
          <w:p w14:paraId="38544F0D" w14:textId="77777777" w:rsidR="001D18A2" w:rsidRPr="009F1247" w:rsidRDefault="00417EA4"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w:t>
            </w:r>
            <w:r w:rsidR="001D18A2" w:rsidRPr="009F1247">
              <w:rPr>
                <w:rFonts w:ascii="Arial" w:eastAsia="Times New Roman" w:hAnsi="Arial" w:cs="Arial"/>
                <w:sz w:val="18"/>
                <w:szCs w:val="18"/>
                <w:lang w:eastAsia="cs-CZ"/>
              </w:rPr>
              <w:t xml:space="preserve">trany se případ od případu s dostatečným předstihem dohodnou na podrobnostech </w:t>
            </w:r>
            <w:r w:rsidR="009F137F" w:rsidRPr="009F1247">
              <w:rPr>
                <w:rFonts w:ascii="Arial" w:eastAsia="Times New Roman" w:hAnsi="Arial" w:cs="Arial"/>
                <w:sz w:val="18"/>
                <w:szCs w:val="18"/>
                <w:lang w:eastAsia="cs-CZ"/>
              </w:rPr>
              <w:t>konkrétních H</w:t>
            </w:r>
            <w:r w:rsidR="001D18A2" w:rsidRPr="009F1247">
              <w:rPr>
                <w:rFonts w:ascii="Arial" w:eastAsia="Times New Roman" w:hAnsi="Arial" w:cs="Arial"/>
                <w:sz w:val="18"/>
                <w:szCs w:val="18"/>
                <w:lang w:eastAsia="cs-CZ"/>
              </w:rPr>
              <w:t>ospitačních služ</w:t>
            </w:r>
            <w:r w:rsidR="009F137F" w:rsidRPr="009F1247">
              <w:rPr>
                <w:rFonts w:ascii="Arial" w:eastAsia="Times New Roman" w:hAnsi="Arial" w:cs="Arial"/>
                <w:sz w:val="18"/>
                <w:szCs w:val="18"/>
                <w:lang w:eastAsia="cs-CZ"/>
              </w:rPr>
              <w:t>eb</w:t>
            </w:r>
            <w:r w:rsidR="001D18A2" w:rsidRPr="009F1247">
              <w:rPr>
                <w:rFonts w:ascii="Arial" w:eastAsia="Times New Roman" w:hAnsi="Arial" w:cs="Arial"/>
                <w:sz w:val="18"/>
                <w:szCs w:val="18"/>
                <w:lang w:eastAsia="cs-CZ"/>
              </w:rPr>
              <w:t xml:space="preserve"> požad</w:t>
            </w:r>
            <w:r w:rsidR="009F137F" w:rsidRPr="009F1247">
              <w:rPr>
                <w:rFonts w:ascii="Arial" w:eastAsia="Times New Roman" w:hAnsi="Arial" w:cs="Arial"/>
                <w:sz w:val="18"/>
                <w:szCs w:val="18"/>
                <w:lang w:eastAsia="cs-CZ"/>
              </w:rPr>
              <w:t>ovaných</w:t>
            </w:r>
            <w:r w:rsidRPr="009F1247">
              <w:rPr>
                <w:rFonts w:ascii="Arial" w:eastAsia="Times New Roman" w:hAnsi="Arial" w:cs="Arial"/>
                <w:sz w:val="18"/>
                <w:szCs w:val="18"/>
                <w:lang w:eastAsia="cs-CZ"/>
              </w:rPr>
              <w:t xml:space="preserve"> ze strany</w:t>
            </w:r>
            <w:r w:rsidR="001D18A2" w:rsidRPr="009F1247">
              <w:rPr>
                <w:rFonts w:ascii="Arial" w:eastAsia="Times New Roman" w:hAnsi="Arial" w:cs="Arial"/>
                <w:sz w:val="18"/>
                <w:szCs w:val="18"/>
                <w:lang w:eastAsia="cs-CZ"/>
              </w:rPr>
              <w:t xml:space="preserve"> </w:t>
            </w:r>
            <w:r w:rsidR="003E2EFC"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xml:space="preserve"> (datum a čas hospita</w:t>
            </w:r>
            <w:r w:rsidR="009F137F" w:rsidRPr="009F1247">
              <w:rPr>
                <w:rFonts w:ascii="Arial" w:eastAsia="Times New Roman" w:hAnsi="Arial" w:cs="Arial"/>
                <w:sz w:val="18"/>
                <w:szCs w:val="18"/>
                <w:lang w:eastAsia="cs-CZ"/>
              </w:rPr>
              <w:t>ce</w:t>
            </w:r>
            <w:r w:rsidR="001D18A2" w:rsidRPr="009F1247">
              <w:rPr>
                <w:rFonts w:ascii="Arial" w:eastAsia="Times New Roman" w:hAnsi="Arial" w:cs="Arial"/>
                <w:sz w:val="18"/>
                <w:szCs w:val="18"/>
                <w:lang w:eastAsia="cs-CZ"/>
              </w:rPr>
              <w:t xml:space="preserve">, program, počet </w:t>
            </w:r>
            <w:r w:rsidR="009F137F" w:rsidRPr="009F1247">
              <w:rPr>
                <w:rFonts w:ascii="Arial" w:eastAsia="Times New Roman" w:hAnsi="Arial" w:cs="Arial"/>
                <w:sz w:val="18"/>
                <w:szCs w:val="18"/>
                <w:lang w:eastAsia="cs-CZ"/>
              </w:rPr>
              <w:t>Hospitačních stážistů</w:t>
            </w:r>
            <w:r w:rsidR="001D18A2" w:rsidRPr="009F1247">
              <w:rPr>
                <w:rFonts w:ascii="Arial" w:eastAsia="Times New Roman" w:hAnsi="Arial" w:cs="Arial"/>
                <w:sz w:val="18"/>
                <w:szCs w:val="18"/>
                <w:lang w:eastAsia="cs-CZ"/>
              </w:rPr>
              <w:t>) v souladu s podmínkami stanovenými v</w:t>
            </w:r>
            <w:r w:rsidR="009F137F" w:rsidRPr="009F1247">
              <w:rPr>
                <w:rFonts w:ascii="Arial" w:eastAsia="Times New Roman" w:hAnsi="Arial" w:cs="Arial"/>
                <w:sz w:val="18"/>
                <w:szCs w:val="18"/>
                <w:lang w:eastAsia="cs-CZ"/>
              </w:rPr>
              <w:t xml:space="preserve"> této </w:t>
            </w:r>
            <w:r w:rsidR="007B141A" w:rsidRPr="009F1247">
              <w:rPr>
                <w:rFonts w:ascii="Arial" w:eastAsia="Times New Roman" w:hAnsi="Arial" w:cs="Arial"/>
                <w:sz w:val="18"/>
                <w:szCs w:val="18"/>
                <w:lang w:eastAsia="cs-CZ"/>
              </w:rPr>
              <w:t>Smlouvě</w:t>
            </w:r>
            <w:r w:rsidR="001D18A2" w:rsidRPr="009F1247">
              <w:rPr>
                <w:rFonts w:ascii="Arial" w:eastAsia="Times New Roman" w:hAnsi="Arial" w:cs="Arial"/>
                <w:sz w:val="18"/>
                <w:szCs w:val="18"/>
                <w:lang w:eastAsia="cs-CZ"/>
              </w:rPr>
              <w:t>. Žádné Hospita</w:t>
            </w:r>
            <w:r w:rsidR="009F137F" w:rsidRPr="009F1247">
              <w:rPr>
                <w:rFonts w:ascii="Arial" w:eastAsia="Times New Roman" w:hAnsi="Arial" w:cs="Arial"/>
                <w:sz w:val="18"/>
                <w:szCs w:val="18"/>
                <w:lang w:eastAsia="cs-CZ"/>
              </w:rPr>
              <w:t>ční</w:t>
            </w:r>
            <w:r w:rsidR="001D18A2" w:rsidRPr="009F1247">
              <w:rPr>
                <w:rFonts w:ascii="Arial" w:eastAsia="Times New Roman" w:hAnsi="Arial" w:cs="Arial"/>
                <w:sz w:val="18"/>
                <w:szCs w:val="18"/>
                <w:lang w:eastAsia="cs-CZ"/>
              </w:rPr>
              <w:t xml:space="preserve"> služby </w:t>
            </w:r>
            <w:r w:rsidR="009F137F" w:rsidRPr="009F1247">
              <w:rPr>
                <w:rFonts w:ascii="Arial" w:eastAsia="Times New Roman" w:hAnsi="Arial" w:cs="Arial"/>
                <w:sz w:val="18"/>
                <w:szCs w:val="18"/>
                <w:lang w:eastAsia="cs-CZ"/>
              </w:rPr>
              <w:t>nesmí</w:t>
            </w:r>
            <w:r w:rsidR="001D18A2" w:rsidRPr="009F1247">
              <w:rPr>
                <w:rFonts w:ascii="Arial" w:eastAsia="Times New Roman" w:hAnsi="Arial" w:cs="Arial"/>
                <w:sz w:val="18"/>
                <w:szCs w:val="18"/>
                <w:lang w:eastAsia="cs-CZ"/>
              </w:rPr>
              <w:t xml:space="preserve"> být </w:t>
            </w:r>
            <w:r w:rsidR="009F137F" w:rsidRPr="009F1247">
              <w:rPr>
                <w:rFonts w:ascii="Arial" w:eastAsia="Times New Roman" w:hAnsi="Arial" w:cs="Arial"/>
                <w:sz w:val="18"/>
                <w:szCs w:val="18"/>
                <w:lang w:eastAsia="cs-CZ"/>
              </w:rPr>
              <w:t>poskytovány</w:t>
            </w:r>
            <w:r w:rsidR="001D18A2" w:rsidRPr="009F1247">
              <w:rPr>
                <w:rFonts w:ascii="Arial" w:eastAsia="Times New Roman" w:hAnsi="Arial" w:cs="Arial"/>
                <w:sz w:val="18"/>
                <w:szCs w:val="18"/>
                <w:lang w:eastAsia="cs-CZ"/>
              </w:rPr>
              <w:t xml:space="preserve"> </w:t>
            </w:r>
            <w:r w:rsidR="002C39E4" w:rsidRPr="009F1247">
              <w:rPr>
                <w:rFonts w:ascii="Arial" w:eastAsia="Times New Roman" w:hAnsi="Arial" w:cs="Arial"/>
                <w:sz w:val="18"/>
                <w:szCs w:val="18"/>
                <w:lang w:eastAsia="cs-CZ"/>
              </w:rPr>
              <w:t>bez předchozího písemného potvrzení ze strany společnosti SYNEKTIK</w:t>
            </w:r>
            <w:r w:rsidR="001D18A2" w:rsidRPr="009F1247">
              <w:rPr>
                <w:rFonts w:ascii="Arial" w:eastAsia="Times New Roman" w:hAnsi="Arial" w:cs="Arial"/>
                <w:sz w:val="18"/>
                <w:szCs w:val="18"/>
                <w:lang w:eastAsia="cs-CZ"/>
              </w:rPr>
              <w:t>. </w:t>
            </w:r>
            <w:r w:rsidR="00394341" w:rsidRPr="009F1247">
              <w:rPr>
                <w:rFonts w:ascii="Arial" w:eastAsia="Times New Roman" w:hAnsi="Arial" w:cs="Arial"/>
                <w:sz w:val="18"/>
                <w:szCs w:val="18"/>
                <w:lang w:eastAsia="cs-CZ"/>
              </w:rPr>
              <w:t xml:space="preserve">Odpovědností </w:t>
            </w:r>
            <w:r w:rsidR="003E2EFC"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xml:space="preserve"> </w:t>
            </w:r>
            <w:r w:rsidR="008607A4" w:rsidRPr="009F1247">
              <w:rPr>
                <w:rFonts w:ascii="Arial" w:eastAsia="Times New Roman" w:hAnsi="Arial" w:cs="Arial"/>
                <w:sz w:val="18"/>
                <w:szCs w:val="18"/>
                <w:lang w:eastAsia="cs-CZ"/>
              </w:rPr>
              <w:t xml:space="preserve">je </w:t>
            </w:r>
            <w:r w:rsidR="001D18A2" w:rsidRPr="009F1247">
              <w:rPr>
                <w:rFonts w:ascii="Arial" w:eastAsia="Times New Roman" w:hAnsi="Arial" w:cs="Arial"/>
                <w:sz w:val="18"/>
                <w:szCs w:val="18"/>
                <w:lang w:eastAsia="cs-CZ"/>
              </w:rPr>
              <w:t>v</w:t>
            </w:r>
            <w:r w:rsidR="00394341" w:rsidRPr="009F1247">
              <w:rPr>
                <w:rFonts w:ascii="Arial" w:eastAsia="Times New Roman" w:hAnsi="Arial" w:cs="Arial"/>
                <w:sz w:val="18"/>
                <w:szCs w:val="18"/>
                <w:lang w:eastAsia="cs-CZ"/>
              </w:rPr>
              <w:t>ýběr</w:t>
            </w:r>
            <w:r w:rsidR="001D18A2" w:rsidRPr="009F1247">
              <w:rPr>
                <w:rFonts w:ascii="Arial" w:eastAsia="Times New Roman" w:hAnsi="Arial" w:cs="Arial"/>
                <w:sz w:val="18"/>
                <w:szCs w:val="18"/>
                <w:lang w:eastAsia="cs-CZ"/>
              </w:rPr>
              <w:t xml:space="preserve"> a </w:t>
            </w:r>
            <w:r w:rsidR="00394341" w:rsidRPr="009F1247">
              <w:rPr>
                <w:rFonts w:ascii="Arial" w:eastAsia="Times New Roman" w:hAnsi="Arial" w:cs="Arial"/>
                <w:sz w:val="18"/>
                <w:szCs w:val="18"/>
                <w:lang w:eastAsia="cs-CZ"/>
              </w:rPr>
              <w:t xml:space="preserve">nominace nebo </w:t>
            </w:r>
            <w:r w:rsidR="001D18A2" w:rsidRPr="009F1247">
              <w:rPr>
                <w:rFonts w:ascii="Arial" w:eastAsia="Times New Roman" w:hAnsi="Arial" w:cs="Arial"/>
                <w:sz w:val="18"/>
                <w:szCs w:val="18"/>
                <w:lang w:eastAsia="cs-CZ"/>
              </w:rPr>
              <w:t xml:space="preserve">jmenování </w:t>
            </w:r>
            <w:r w:rsidR="00394341" w:rsidRPr="009F1247">
              <w:rPr>
                <w:rFonts w:ascii="Arial" w:eastAsia="Times New Roman" w:hAnsi="Arial" w:cs="Arial"/>
                <w:sz w:val="18"/>
                <w:szCs w:val="18"/>
                <w:lang w:eastAsia="cs-CZ"/>
              </w:rPr>
              <w:t>Hospitačních stážistů</w:t>
            </w:r>
            <w:r w:rsidR="001D18A2" w:rsidRPr="009F1247">
              <w:rPr>
                <w:rFonts w:ascii="Arial" w:eastAsia="Times New Roman" w:hAnsi="Arial" w:cs="Arial"/>
                <w:sz w:val="18"/>
                <w:szCs w:val="18"/>
                <w:lang w:eastAsia="cs-CZ"/>
              </w:rPr>
              <w:t xml:space="preserve"> a </w:t>
            </w:r>
            <w:r w:rsidR="008607A4" w:rsidRPr="009F1247">
              <w:rPr>
                <w:rFonts w:ascii="Arial" w:eastAsia="Times New Roman" w:hAnsi="Arial" w:cs="Arial"/>
                <w:sz w:val="18"/>
                <w:szCs w:val="18"/>
                <w:lang w:eastAsia="cs-CZ"/>
              </w:rPr>
              <w:t xml:space="preserve">jejich </w:t>
            </w:r>
            <w:r w:rsidR="001D18A2" w:rsidRPr="009F1247">
              <w:rPr>
                <w:rFonts w:ascii="Arial" w:eastAsia="Times New Roman" w:hAnsi="Arial" w:cs="Arial"/>
                <w:sz w:val="18"/>
                <w:szCs w:val="18"/>
                <w:lang w:eastAsia="cs-CZ"/>
              </w:rPr>
              <w:t>oznám</w:t>
            </w:r>
            <w:r w:rsidR="008607A4" w:rsidRPr="009F1247">
              <w:rPr>
                <w:rFonts w:ascii="Arial" w:eastAsia="Times New Roman" w:hAnsi="Arial" w:cs="Arial"/>
                <w:sz w:val="18"/>
                <w:szCs w:val="18"/>
                <w:lang w:eastAsia="cs-CZ"/>
              </w:rPr>
              <w:t>ení</w:t>
            </w:r>
            <w:r w:rsidR="001D18A2" w:rsidRPr="009F1247">
              <w:rPr>
                <w:rFonts w:ascii="Arial" w:eastAsia="Times New Roman" w:hAnsi="Arial" w:cs="Arial"/>
                <w:sz w:val="18"/>
                <w:szCs w:val="18"/>
                <w:lang w:eastAsia="cs-CZ"/>
              </w:rPr>
              <w:t xml:space="preserve"> </w:t>
            </w:r>
            <w:r w:rsidR="00017491"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emocnici (</w:t>
            </w:r>
            <w:r w:rsidR="008607A4" w:rsidRPr="009F1247">
              <w:rPr>
                <w:rFonts w:ascii="Arial" w:eastAsia="Times New Roman" w:hAnsi="Arial" w:cs="Arial"/>
                <w:sz w:val="18"/>
                <w:szCs w:val="18"/>
                <w:lang w:eastAsia="cs-CZ"/>
              </w:rPr>
              <w:t>v rozsahu</w:t>
            </w:r>
            <w:r w:rsidR="001D18A2" w:rsidRPr="009F1247">
              <w:rPr>
                <w:rFonts w:ascii="Arial" w:eastAsia="Times New Roman" w:hAnsi="Arial" w:cs="Arial"/>
                <w:sz w:val="18"/>
                <w:szCs w:val="18"/>
                <w:lang w:eastAsia="cs-CZ"/>
              </w:rPr>
              <w:t xml:space="preserve"> jména a adresy jmenovaných </w:t>
            </w:r>
            <w:r w:rsidR="008607A4" w:rsidRPr="009F1247">
              <w:rPr>
                <w:rFonts w:ascii="Arial" w:eastAsia="Times New Roman" w:hAnsi="Arial" w:cs="Arial"/>
                <w:sz w:val="18"/>
                <w:szCs w:val="18"/>
                <w:lang w:eastAsia="cs-CZ"/>
              </w:rPr>
              <w:t>Hospitačních stážistů</w:t>
            </w:r>
            <w:r w:rsidR="003852BC" w:rsidRPr="009F1247">
              <w:rPr>
                <w:rFonts w:ascii="Arial" w:eastAsia="Times New Roman" w:hAnsi="Arial" w:cs="Arial"/>
                <w:sz w:val="18"/>
                <w:szCs w:val="18"/>
                <w:lang w:eastAsia="cs-CZ"/>
              </w:rPr>
              <w:t>)</w:t>
            </w:r>
            <w:r w:rsidR="00B13485" w:rsidRPr="009F1247">
              <w:rPr>
                <w:rFonts w:ascii="Arial" w:eastAsia="Times New Roman" w:hAnsi="Arial" w:cs="Arial"/>
                <w:sz w:val="18"/>
                <w:szCs w:val="18"/>
                <w:lang w:eastAsia="cs-CZ"/>
              </w:rPr>
              <w:t xml:space="preserve">. </w:t>
            </w:r>
            <w:r w:rsidR="00D966A7" w:rsidRPr="009F1247">
              <w:rPr>
                <w:rFonts w:ascii="Arial" w:eastAsia="Times New Roman" w:hAnsi="Arial" w:cs="Arial"/>
                <w:sz w:val="18"/>
                <w:szCs w:val="18"/>
                <w:lang w:eastAsia="cs-CZ"/>
              </w:rPr>
              <w:t xml:space="preserve">Společnost SYNEKTIK umožňuje účast Hospitačním stážistům z následujících regionů: </w:t>
            </w:r>
            <w:r w:rsidR="000623BA" w:rsidRPr="009F1247">
              <w:rPr>
                <w:rFonts w:ascii="Arial" w:eastAsia="Times New Roman" w:hAnsi="Arial" w:cs="Arial"/>
                <w:sz w:val="18"/>
                <w:szCs w:val="18"/>
                <w:lang w:eastAsia="cs-CZ"/>
              </w:rPr>
              <w:t>Česká republika, Slovensko, Polsko.</w:t>
            </w:r>
            <w:r w:rsidR="00D966A7" w:rsidRPr="009F1247">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 xml:space="preserve">Nemocnice si vyhrazuje právo odmítnout jmenované </w:t>
            </w:r>
            <w:r w:rsidR="008607A4" w:rsidRPr="009F1247">
              <w:rPr>
                <w:rFonts w:ascii="Arial" w:eastAsia="Times New Roman" w:hAnsi="Arial" w:cs="Arial"/>
                <w:sz w:val="18"/>
                <w:szCs w:val="18"/>
                <w:lang w:eastAsia="cs-CZ"/>
              </w:rPr>
              <w:t>Hospitační stážisty</w:t>
            </w:r>
            <w:r w:rsidR="001D18A2" w:rsidRPr="009F1247">
              <w:rPr>
                <w:rFonts w:ascii="Arial" w:eastAsia="Times New Roman" w:hAnsi="Arial" w:cs="Arial"/>
                <w:sz w:val="18"/>
                <w:szCs w:val="18"/>
                <w:lang w:eastAsia="cs-CZ"/>
              </w:rPr>
              <w:t xml:space="preserve">, pokud </w:t>
            </w:r>
            <w:r w:rsidR="008607A4" w:rsidRPr="009F1247">
              <w:rPr>
                <w:rFonts w:ascii="Arial" w:eastAsia="Times New Roman" w:hAnsi="Arial" w:cs="Arial"/>
                <w:sz w:val="18"/>
                <w:szCs w:val="18"/>
                <w:lang w:eastAsia="cs-CZ"/>
              </w:rPr>
              <w:t xml:space="preserve">pro to </w:t>
            </w:r>
            <w:r w:rsidR="001D18A2" w:rsidRPr="009F1247">
              <w:rPr>
                <w:rFonts w:ascii="Arial" w:eastAsia="Times New Roman" w:hAnsi="Arial" w:cs="Arial"/>
                <w:sz w:val="18"/>
                <w:szCs w:val="18"/>
                <w:lang w:eastAsia="cs-CZ"/>
              </w:rPr>
              <w:t xml:space="preserve">existují </w:t>
            </w:r>
            <w:r w:rsidR="008607A4" w:rsidRPr="009F1247">
              <w:rPr>
                <w:rFonts w:ascii="Arial" w:eastAsia="Times New Roman" w:hAnsi="Arial" w:cs="Arial"/>
                <w:sz w:val="18"/>
                <w:szCs w:val="18"/>
                <w:lang w:eastAsia="cs-CZ"/>
              </w:rPr>
              <w:t>ve vztahu ke konkrétním odmítnutým Hospitačním stážistům vážné</w:t>
            </w:r>
            <w:r w:rsidR="001D18A2" w:rsidRPr="009F1247">
              <w:rPr>
                <w:rFonts w:ascii="Arial" w:eastAsia="Times New Roman" w:hAnsi="Arial" w:cs="Arial"/>
                <w:sz w:val="18"/>
                <w:szCs w:val="18"/>
                <w:lang w:eastAsia="cs-CZ"/>
              </w:rPr>
              <w:t xml:space="preserve"> důvody.</w:t>
            </w:r>
          </w:p>
        </w:tc>
      </w:tr>
      <w:tr w:rsidR="001D18A2" w:rsidRPr="009F1247" w14:paraId="0BCF8138" w14:textId="77777777" w:rsidTr="001D18A2">
        <w:tc>
          <w:tcPr>
            <w:tcW w:w="9180" w:type="dxa"/>
            <w:tcMar>
              <w:top w:w="0" w:type="dxa"/>
              <w:left w:w="108" w:type="dxa"/>
              <w:bottom w:w="0" w:type="dxa"/>
              <w:right w:w="108" w:type="dxa"/>
            </w:tcMar>
            <w:hideMark/>
          </w:tcPr>
          <w:p w14:paraId="0848DBCE" w14:textId="77777777" w:rsidR="00E5537F" w:rsidRPr="009F1247" w:rsidRDefault="001D18A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Stanovení věcné koncepce a programu</w:t>
            </w:r>
            <w:r w:rsidR="0070775C" w:rsidRPr="009F1247">
              <w:rPr>
                <w:rFonts w:ascii="Arial" w:eastAsia="Times New Roman" w:hAnsi="Arial" w:cs="Arial"/>
                <w:sz w:val="18"/>
                <w:szCs w:val="18"/>
                <w:lang w:eastAsia="cs-CZ"/>
              </w:rPr>
              <w:t xml:space="preserve"> Hospitační služby</w:t>
            </w:r>
            <w:r w:rsidRPr="009F1247">
              <w:rPr>
                <w:rFonts w:ascii="Arial" w:eastAsia="Times New Roman" w:hAnsi="Arial" w:cs="Arial"/>
                <w:sz w:val="18"/>
                <w:szCs w:val="18"/>
                <w:lang w:eastAsia="cs-CZ"/>
              </w:rPr>
              <w:t xml:space="preserve"> </w:t>
            </w:r>
            <w:r w:rsidR="0070775C" w:rsidRPr="009F1247">
              <w:rPr>
                <w:rFonts w:ascii="Arial" w:eastAsia="Times New Roman" w:hAnsi="Arial" w:cs="Arial"/>
                <w:sz w:val="18"/>
                <w:szCs w:val="18"/>
                <w:lang w:eastAsia="cs-CZ"/>
              </w:rPr>
              <w:t>s ohledem na medicínskou</w:t>
            </w:r>
            <w:r w:rsidRPr="009F1247">
              <w:rPr>
                <w:rFonts w:ascii="Arial" w:eastAsia="Times New Roman" w:hAnsi="Arial" w:cs="Arial"/>
                <w:sz w:val="18"/>
                <w:szCs w:val="18"/>
                <w:lang w:eastAsia="cs-CZ"/>
              </w:rPr>
              <w:t> s</w:t>
            </w:r>
            <w:r w:rsidR="0070775C" w:rsidRPr="009F1247">
              <w:rPr>
                <w:rFonts w:ascii="Arial" w:eastAsia="Times New Roman" w:hAnsi="Arial" w:cs="Arial"/>
                <w:sz w:val="18"/>
                <w:szCs w:val="18"/>
                <w:lang w:eastAsia="cs-CZ"/>
              </w:rPr>
              <w:t xml:space="preserve">tránku </w:t>
            </w:r>
            <w:r w:rsidRPr="009F1247">
              <w:rPr>
                <w:rFonts w:ascii="Arial" w:eastAsia="Times New Roman" w:hAnsi="Arial" w:cs="Arial"/>
                <w:sz w:val="18"/>
                <w:szCs w:val="18"/>
                <w:lang w:eastAsia="cs-CZ"/>
              </w:rPr>
              <w:t xml:space="preserve">zůstávají v kompetenci a uvážení </w:t>
            </w:r>
            <w:r w:rsidR="005945C8"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emocnice a </w:t>
            </w:r>
            <w:r w:rsidR="0070775C" w:rsidRPr="009F1247">
              <w:rPr>
                <w:rFonts w:ascii="Arial" w:eastAsia="Times New Roman" w:hAnsi="Arial" w:cs="Arial"/>
                <w:sz w:val="18"/>
                <w:szCs w:val="18"/>
                <w:lang w:eastAsia="cs-CZ"/>
              </w:rPr>
              <w:t>ZO</w:t>
            </w:r>
            <w:r w:rsidRPr="009F1247">
              <w:rPr>
                <w:rFonts w:ascii="Arial" w:eastAsia="Times New Roman" w:hAnsi="Arial" w:cs="Arial"/>
                <w:sz w:val="18"/>
                <w:szCs w:val="18"/>
                <w:lang w:eastAsia="cs-CZ"/>
              </w:rPr>
              <w:t>, kte</w:t>
            </w:r>
            <w:r w:rsidR="0070775C" w:rsidRPr="009F1247">
              <w:rPr>
                <w:rFonts w:ascii="Arial" w:eastAsia="Times New Roman" w:hAnsi="Arial" w:cs="Arial"/>
                <w:sz w:val="18"/>
                <w:szCs w:val="18"/>
                <w:lang w:eastAsia="cs-CZ"/>
              </w:rPr>
              <w:t>rý</w:t>
            </w:r>
            <w:r w:rsidRPr="009F1247">
              <w:rPr>
                <w:rFonts w:ascii="Arial" w:eastAsia="Times New Roman" w:hAnsi="Arial" w:cs="Arial"/>
                <w:sz w:val="18"/>
                <w:szCs w:val="18"/>
                <w:lang w:eastAsia="cs-CZ"/>
              </w:rPr>
              <w:t xml:space="preserve"> v tomto ohledu nesmí být </w:t>
            </w:r>
            <w:r w:rsidR="0070775C" w:rsidRPr="009F1247">
              <w:rPr>
                <w:rFonts w:ascii="Arial" w:eastAsia="Times New Roman" w:hAnsi="Arial" w:cs="Arial"/>
                <w:sz w:val="18"/>
                <w:szCs w:val="18"/>
                <w:lang w:eastAsia="cs-CZ"/>
              </w:rPr>
              <w:t>jakkoli instruován ze strany</w:t>
            </w:r>
            <w:r w:rsidRPr="009F1247">
              <w:rPr>
                <w:rFonts w:ascii="Arial" w:eastAsia="Times New Roman" w:hAnsi="Arial" w:cs="Arial"/>
                <w:sz w:val="18"/>
                <w:szCs w:val="18"/>
                <w:lang w:eastAsia="cs-CZ"/>
              </w:rPr>
              <w:t xml:space="preserve"> </w:t>
            </w:r>
            <w:r w:rsidR="003E2EFC" w:rsidRPr="009F1247">
              <w:rPr>
                <w:rFonts w:ascii="Arial" w:eastAsia="Times New Roman" w:hAnsi="Arial" w:cs="Arial"/>
                <w:sz w:val="18"/>
                <w:szCs w:val="18"/>
                <w:lang w:eastAsia="cs-CZ"/>
              </w:rPr>
              <w:t>SYNEKTIK</w:t>
            </w:r>
            <w:r w:rsidRPr="009F1247">
              <w:rPr>
                <w:rFonts w:ascii="Arial" w:eastAsia="Times New Roman" w:hAnsi="Arial" w:cs="Arial"/>
                <w:sz w:val="18"/>
                <w:szCs w:val="18"/>
                <w:lang w:eastAsia="cs-CZ"/>
              </w:rPr>
              <w:t xml:space="preserve">. Totéž platí pro </w:t>
            </w:r>
            <w:r w:rsidR="0070775C" w:rsidRPr="009F1247">
              <w:rPr>
                <w:rFonts w:ascii="Arial" w:eastAsia="Times New Roman" w:hAnsi="Arial" w:cs="Arial"/>
                <w:sz w:val="18"/>
                <w:szCs w:val="18"/>
                <w:lang w:eastAsia="cs-CZ"/>
              </w:rPr>
              <w:t xml:space="preserve">udílení </w:t>
            </w:r>
            <w:r w:rsidRPr="009F1247">
              <w:rPr>
                <w:rFonts w:ascii="Arial" w:eastAsia="Times New Roman" w:hAnsi="Arial" w:cs="Arial"/>
                <w:sz w:val="18"/>
                <w:szCs w:val="18"/>
                <w:lang w:eastAsia="cs-CZ"/>
              </w:rPr>
              <w:t xml:space="preserve">pokynů a </w:t>
            </w:r>
            <w:r w:rsidR="0070775C" w:rsidRPr="009F1247">
              <w:rPr>
                <w:rFonts w:ascii="Arial" w:eastAsia="Times New Roman" w:hAnsi="Arial" w:cs="Arial"/>
                <w:sz w:val="18"/>
                <w:szCs w:val="18"/>
                <w:lang w:eastAsia="cs-CZ"/>
              </w:rPr>
              <w:t>vedení Hos</w:t>
            </w:r>
            <w:r w:rsidRPr="009F1247">
              <w:rPr>
                <w:rFonts w:ascii="Arial" w:eastAsia="Times New Roman" w:hAnsi="Arial" w:cs="Arial"/>
                <w:sz w:val="18"/>
                <w:szCs w:val="18"/>
                <w:lang w:eastAsia="cs-CZ"/>
              </w:rPr>
              <w:t>pita</w:t>
            </w:r>
            <w:r w:rsidR="0070775C" w:rsidRPr="009F1247">
              <w:rPr>
                <w:rFonts w:ascii="Arial" w:eastAsia="Times New Roman" w:hAnsi="Arial" w:cs="Arial"/>
                <w:sz w:val="18"/>
                <w:szCs w:val="18"/>
                <w:lang w:eastAsia="cs-CZ"/>
              </w:rPr>
              <w:t>čních stážistů</w:t>
            </w:r>
            <w:r w:rsidRPr="009F1247">
              <w:rPr>
                <w:rFonts w:ascii="Arial" w:eastAsia="Times New Roman" w:hAnsi="Arial" w:cs="Arial"/>
                <w:sz w:val="18"/>
                <w:szCs w:val="18"/>
                <w:lang w:eastAsia="cs-CZ"/>
              </w:rPr>
              <w:t xml:space="preserve">, pokud jde o jejich úlohu </w:t>
            </w:r>
            <w:r w:rsidR="0070775C" w:rsidRPr="009F1247">
              <w:rPr>
                <w:rFonts w:ascii="Arial" w:eastAsia="Times New Roman" w:hAnsi="Arial" w:cs="Arial"/>
                <w:sz w:val="18"/>
                <w:szCs w:val="18"/>
                <w:lang w:eastAsia="cs-CZ"/>
              </w:rPr>
              <w:t>návštěvníka</w:t>
            </w:r>
            <w:r w:rsidRPr="009F1247">
              <w:rPr>
                <w:rFonts w:ascii="Arial" w:eastAsia="Times New Roman" w:hAnsi="Arial" w:cs="Arial"/>
                <w:sz w:val="18"/>
                <w:szCs w:val="18"/>
                <w:lang w:eastAsia="cs-CZ"/>
              </w:rPr>
              <w:t xml:space="preserve"> </w:t>
            </w:r>
            <w:r w:rsidR="005945C8"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 xml:space="preserve">emocnice, včetně pokynů týkajících se lékařského tajemství, hygieny, oděvu, </w:t>
            </w:r>
            <w:r w:rsidR="006C7CCE" w:rsidRPr="009F1247">
              <w:rPr>
                <w:rFonts w:ascii="Arial" w:eastAsia="Times New Roman" w:hAnsi="Arial" w:cs="Arial"/>
                <w:sz w:val="18"/>
                <w:szCs w:val="18"/>
                <w:lang w:eastAsia="cs-CZ"/>
              </w:rPr>
              <w:t xml:space="preserve">opatření souvisejících s onemocněním COVID-19, </w:t>
            </w:r>
            <w:r w:rsidRPr="009F1247">
              <w:rPr>
                <w:rFonts w:ascii="Arial" w:eastAsia="Times New Roman" w:hAnsi="Arial" w:cs="Arial"/>
                <w:sz w:val="18"/>
                <w:szCs w:val="18"/>
                <w:lang w:eastAsia="cs-CZ"/>
              </w:rPr>
              <w:t>chování na pracovišti a získá</w:t>
            </w:r>
            <w:r w:rsidR="0070775C" w:rsidRPr="009F1247">
              <w:rPr>
                <w:rFonts w:ascii="Arial" w:eastAsia="Times New Roman" w:hAnsi="Arial" w:cs="Arial"/>
                <w:sz w:val="18"/>
                <w:szCs w:val="18"/>
                <w:lang w:eastAsia="cs-CZ"/>
              </w:rPr>
              <w:t>vání</w:t>
            </w:r>
            <w:r w:rsidRPr="009F1247">
              <w:rPr>
                <w:rFonts w:ascii="Arial" w:eastAsia="Times New Roman" w:hAnsi="Arial" w:cs="Arial"/>
                <w:sz w:val="18"/>
                <w:szCs w:val="18"/>
                <w:lang w:eastAsia="cs-CZ"/>
              </w:rPr>
              <w:t xml:space="preserve"> informovaného souhlasu od pacientů, včetně souhlasu s ochranou osobních údajů (v případě potřeby).</w:t>
            </w:r>
            <w:r w:rsidR="00E5537F" w:rsidRPr="009F1247">
              <w:rPr>
                <w:rFonts w:ascii="Arial" w:eastAsia="Times New Roman" w:hAnsi="Arial" w:cs="Arial"/>
                <w:sz w:val="18"/>
                <w:szCs w:val="18"/>
                <w:lang w:eastAsia="cs-CZ"/>
              </w:rPr>
              <w:t xml:space="preserve"> Hospitační stážisté jsou povinni pokyny </w:t>
            </w:r>
            <w:r w:rsidR="005945C8" w:rsidRPr="009F1247">
              <w:rPr>
                <w:rFonts w:ascii="Arial" w:eastAsia="Times New Roman" w:hAnsi="Arial" w:cs="Arial"/>
                <w:sz w:val="18"/>
                <w:szCs w:val="18"/>
                <w:lang w:eastAsia="cs-CZ"/>
              </w:rPr>
              <w:t>N</w:t>
            </w:r>
            <w:r w:rsidR="00E5537F" w:rsidRPr="009F1247">
              <w:rPr>
                <w:rFonts w:ascii="Arial" w:eastAsia="Times New Roman" w:hAnsi="Arial" w:cs="Arial"/>
                <w:sz w:val="18"/>
                <w:szCs w:val="18"/>
                <w:lang w:eastAsia="cs-CZ"/>
              </w:rPr>
              <w:t xml:space="preserve">emocnice a ZO respektovat, v opačném případě jim může být poskytnutí Hospitačních služeb ze strany </w:t>
            </w:r>
            <w:r w:rsidR="005945C8" w:rsidRPr="009F1247">
              <w:rPr>
                <w:rFonts w:ascii="Arial" w:eastAsia="Times New Roman" w:hAnsi="Arial" w:cs="Arial"/>
                <w:sz w:val="18"/>
                <w:szCs w:val="18"/>
                <w:lang w:eastAsia="cs-CZ"/>
              </w:rPr>
              <w:t>N</w:t>
            </w:r>
            <w:r w:rsidR="00E5537F" w:rsidRPr="009F1247">
              <w:rPr>
                <w:rFonts w:ascii="Arial" w:eastAsia="Times New Roman" w:hAnsi="Arial" w:cs="Arial"/>
                <w:sz w:val="18"/>
                <w:szCs w:val="18"/>
                <w:lang w:eastAsia="cs-CZ"/>
              </w:rPr>
              <w:t xml:space="preserve">emocnice odmítnuto. </w:t>
            </w:r>
          </w:p>
          <w:p w14:paraId="6E251B77" w14:textId="77777777" w:rsidR="001D18A2" w:rsidRPr="009F1247" w:rsidRDefault="001D18A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Hospit</w:t>
            </w:r>
            <w:r w:rsidR="007233A8" w:rsidRPr="009F1247">
              <w:rPr>
                <w:rFonts w:ascii="Arial" w:eastAsia="Times New Roman" w:hAnsi="Arial" w:cs="Arial"/>
                <w:sz w:val="18"/>
                <w:szCs w:val="18"/>
                <w:lang w:eastAsia="cs-CZ"/>
              </w:rPr>
              <w:t xml:space="preserve">ační služby </w:t>
            </w:r>
            <w:r w:rsidRPr="009F1247">
              <w:rPr>
                <w:rFonts w:ascii="Arial" w:eastAsia="Times New Roman" w:hAnsi="Arial" w:cs="Arial"/>
                <w:sz w:val="18"/>
                <w:szCs w:val="18"/>
                <w:lang w:eastAsia="cs-CZ"/>
              </w:rPr>
              <w:t>musí být p</w:t>
            </w:r>
            <w:r w:rsidR="007233A8" w:rsidRPr="009F1247">
              <w:rPr>
                <w:rFonts w:ascii="Arial" w:eastAsia="Times New Roman" w:hAnsi="Arial" w:cs="Arial"/>
                <w:sz w:val="18"/>
                <w:szCs w:val="18"/>
                <w:lang w:eastAsia="cs-CZ"/>
              </w:rPr>
              <w:t>oskytovány</w:t>
            </w:r>
            <w:r w:rsidRPr="009F1247">
              <w:rPr>
                <w:rFonts w:ascii="Arial" w:eastAsia="Times New Roman" w:hAnsi="Arial" w:cs="Arial"/>
                <w:sz w:val="18"/>
                <w:szCs w:val="18"/>
                <w:lang w:eastAsia="cs-CZ"/>
              </w:rPr>
              <w:t xml:space="preserve"> v přísném souladu s platnými zákony,</w:t>
            </w:r>
            <w:r w:rsidR="007233A8"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předpisy, </w:t>
            </w:r>
            <w:r w:rsidR="007233A8" w:rsidRPr="009F1247">
              <w:rPr>
                <w:rFonts w:ascii="Arial" w:eastAsia="Times New Roman" w:hAnsi="Arial" w:cs="Arial"/>
                <w:sz w:val="18"/>
                <w:szCs w:val="18"/>
                <w:lang w:eastAsia="cs-CZ"/>
              </w:rPr>
              <w:t>odbornými postupy</w:t>
            </w:r>
            <w:r w:rsidR="00E5537F" w:rsidRPr="009F1247">
              <w:rPr>
                <w:rFonts w:ascii="Arial" w:eastAsia="Times New Roman" w:hAnsi="Arial" w:cs="Arial"/>
                <w:sz w:val="18"/>
                <w:szCs w:val="18"/>
                <w:lang w:eastAsia="cs-CZ"/>
              </w:rPr>
              <w:t xml:space="preserve">, </w:t>
            </w:r>
            <w:r w:rsidR="007233A8" w:rsidRPr="009F1247">
              <w:rPr>
                <w:rFonts w:ascii="Arial" w:eastAsia="Times New Roman" w:hAnsi="Arial" w:cs="Arial"/>
                <w:sz w:val="18"/>
                <w:szCs w:val="18"/>
                <w:lang w:eastAsia="cs-CZ"/>
              </w:rPr>
              <w:t>kodexy chování</w:t>
            </w:r>
            <w:r w:rsidR="00E5537F" w:rsidRPr="009F1247">
              <w:rPr>
                <w:rFonts w:ascii="Arial" w:eastAsia="Times New Roman" w:hAnsi="Arial" w:cs="Arial"/>
                <w:sz w:val="18"/>
                <w:szCs w:val="18"/>
                <w:lang w:eastAsia="cs-CZ"/>
              </w:rPr>
              <w:t xml:space="preserve"> a vnitřními předpisy </w:t>
            </w:r>
            <w:r w:rsidR="005945C8" w:rsidRPr="009F1247">
              <w:rPr>
                <w:rFonts w:ascii="Arial" w:eastAsia="Times New Roman" w:hAnsi="Arial" w:cs="Arial"/>
                <w:sz w:val="18"/>
                <w:szCs w:val="18"/>
                <w:lang w:eastAsia="cs-CZ"/>
              </w:rPr>
              <w:t>N</w:t>
            </w:r>
            <w:r w:rsidR="00E5537F" w:rsidRPr="009F1247">
              <w:rPr>
                <w:rFonts w:ascii="Arial" w:eastAsia="Times New Roman" w:hAnsi="Arial" w:cs="Arial"/>
                <w:sz w:val="18"/>
                <w:szCs w:val="18"/>
                <w:lang w:eastAsia="cs-CZ"/>
              </w:rPr>
              <w:t>emocnice</w:t>
            </w:r>
            <w:r w:rsidRPr="009F1247">
              <w:rPr>
                <w:rFonts w:ascii="Arial" w:eastAsia="Times New Roman" w:hAnsi="Arial" w:cs="Arial"/>
                <w:sz w:val="18"/>
                <w:szCs w:val="18"/>
                <w:lang w:eastAsia="cs-CZ"/>
              </w:rPr>
              <w:t>.</w:t>
            </w:r>
          </w:p>
          <w:p w14:paraId="209B95D3" w14:textId="77777777" w:rsidR="001D18A2" w:rsidRPr="009F1247" w:rsidRDefault="001D18A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Nemocnice se zavazuje, že </w:t>
            </w:r>
            <w:r w:rsidR="007233A8" w:rsidRPr="009F1247">
              <w:rPr>
                <w:rFonts w:ascii="Arial" w:eastAsia="Times New Roman" w:hAnsi="Arial" w:cs="Arial"/>
                <w:sz w:val="18"/>
                <w:szCs w:val="18"/>
                <w:lang w:eastAsia="cs-CZ"/>
              </w:rPr>
              <w:t>zavede nezbytná opatření</w:t>
            </w:r>
            <w:r w:rsidRPr="009F1247">
              <w:rPr>
                <w:rFonts w:ascii="Arial" w:eastAsia="Times New Roman" w:hAnsi="Arial" w:cs="Arial"/>
                <w:sz w:val="18"/>
                <w:szCs w:val="18"/>
                <w:lang w:eastAsia="cs-CZ"/>
              </w:rPr>
              <w:t xml:space="preserve"> pro řádné provádění </w:t>
            </w:r>
            <w:r w:rsidR="00F51364" w:rsidRPr="009F1247">
              <w:rPr>
                <w:rFonts w:ascii="Arial" w:eastAsia="Times New Roman" w:hAnsi="Arial" w:cs="Arial"/>
                <w:sz w:val="18"/>
                <w:szCs w:val="18"/>
                <w:lang w:eastAsia="cs-CZ"/>
              </w:rPr>
              <w:t xml:space="preserve">zdravotních výkonů v Oboru u </w:t>
            </w:r>
            <w:r w:rsidR="00820288" w:rsidRPr="009F1247">
              <w:rPr>
                <w:rFonts w:ascii="Arial" w:eastAsia="Times New Roman" w:hAnsi="Arial" w:cs="Arial"/>
                <w:sz w:val="18"/>
                <w:szCs w:val="18"/>
                <w:lang w:eastAsia="cs-CZ"/>
              </w:rPr>
              <w:t>pacientů</w:t>
            </w:r>
            <w:r w:rsidRPr="009F1247">
              <w:rPr>
                <w:rFonts w:ascii="Arial" w:eastAsia="Times New Roman" w:hAnsi="Arial" w:cs="Arial"/>
                <w:sz w:val="18"/>
                <w:szCs w:val="18"/>
                <w:lang w:eastAsia="cs-CZ"/>
              </w:rPr>
              <w:t xml:space="preserve"> a </w:t>
            </w:r>
            <w:r w:rsidR="00820288" w:rsidRPr="009F1247">
              <w:rPr>
                <w:rFonts w:ascii="Arial" w:eastAsia="Times New Roman" w:hAnsi="Arial" w:cs="Arial"/>
                <w:sz w:val="18"/>
                <w:szCs w:val="18"/>
                <w:lang w:eastAsia="cs-CZ"/>
              </w:rPr>
              <w:t>H</w:t>
            </w:r>
            <w:r w:rsidRPr="009F1247">
              <w:rPr>
                <w:rFonts w:ascii="Arial" w:eastAsia="Times New Roman" w:hAnsi="Arial" w:cs="Arial"/>
                <w:sz w:val="18"/>
                <w:szCs w:val="18"/>
                <w:lang w:eastAsia="cs-CZ"/>
              </w:rPr>
              <w:t xml:space="preserve">ospitačních služeb, </w:t>
            </w:r>
            <w:r w:rsidR="00820288" w:rsidRPr="009F1247">
              <w:rPr>
                <w:rFonts w:ascii="Arial" w:eastAsia="Times New Roman" w:hAnsi="Arial" w:cs="Arial"/>
                <w:sz w:val="18"/>
                <w:szCs w:val="18"/>
                <w:lang w:eastAsia="cs-CZ"/>
              </w:rPr>
              <w:t>a to včetně udělení potřebných pokynů</w:t>
            </w:r>
            <w:r w:rsidRPr="009F1247">
              <w:rPr>
                <w:rFonts w:ascii="Arial" w:eastAsia="Times New Roman" w:hAnsi="Arial" w:cs="Arial"/>
                <w:sz w:val="18"/>
                <w:szCs w:val="18"/>
                <w:lang w:eastAsia="cs-CZ"/>
              </w:rPr>
              <w:t>.</w:t>
            </w:r>
          </w:p>
        </w:tc>
      </w:tr>
      <w:tr w:rsidR="001D18A2" w:rsidRPr="009F1247" w14:paraId="7F6A295C" w14:textId="77777777" w:rsidTr="001D18A2">
        <w:tc>
          <w:tcPr>
            <w:tcW w:w="9180" w:type="dxa"/>
            <w:tcMar>
              <w:top w:w="0" w:type="dxa"/>
              <w:left w:w="108" w:type="dxa"/>
              <w:bottom w:w="0" w:type="dxa"/>
              <w:right w:w="108" w:type="dxa"/>
            </w:tcMar>
            <w:hideMark/>
          </w:tcPr>
          <w:p w14:paraId="329CF259" w14:textId="77777777" w:rsidR="001D18A2" w:rsidRPr="009F1247" w:rsidRDefault="001D18A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V případě, že j</w:t>
            </w:r>
            <w:r w:rsidR="00820288" w:rsidRPr="009F1247">
              <w:rPr>
                <w:rFonts w:ascii="Arial" w:eastAsia="Times New Roman" w:hAnsi="Arial" w:cs="Arial"/>
                <w:sz w:val="18"/>
                <w:szCs w:val="18"/>
                <w:lang w:eastAsia="cs-CZ"/>
              </w:rPr>
              <w:t>e ZO</w:t>
            </w:r>
            <w:r w:rsidRPr="009F1247">
              <w:rPr>
                <w:rFonts w:ascii="Arial" w:eastAsia="Times New Roman" w:hAnsi="Arial" w:cs="Arial"/>
                <w:sz w:val="18"/>
                <w:szCs w:val="18"/>
                <w:lang w:eastAsia="cs-CZ"/>
              </w:rPr>
              <w:t xml:space="preserve"> v den plánované hospitace </w:t>
            </w:r>
            <w:r w:rsidR="00820288" w:rsidRPr="009F1247">
              <w:rPr>
                <w:rFonts w:ascii="Arial" w:eastAsia="Times New Roman" w:hAnsi="Arial" w:cs="Arial"/>
                <w:sz w:val="18"/>
                <w:szCs w:val="18"/>
                <w:lang w:eastAsia="cs-CZ"/>
              </w:rPr>
              <w:t>indisponován</w:t>
            </w:r>
            <w:r w:rsidRPr="009F1247">
              <w:rPr>
                <w:rFonts w:ascii="Arial" w:eastAsia="Times New Roman" w:hAnsi="Arial" w:cs="Arial"/>
                <w:sz w:val="18"/>
                <w:szCs w:val="18"/>
                <w:lang w:eastAsia="cs-CZ"/>
              </w:rPr>
              <w:t xml:space="preserve">, </w:t>
            </w:r>
            <w:r w:rsidR="005945C8"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 xml:space="preserve">emocnice </w:t>
            </w:r>
            <w:r w:rsidR="00820288" w:rsidRPr="009F1247">
              <w:rPr>
                <w:rFonts w:ascii="Arial" w:eastAsia="Times New Roman" w:hAnsi="Arial" w:cs="Arial"/>
                <w:sz w:val="18"/>
                <w:szCs w:val="18"/>
                <w:lang w:eastAsia="cs-CZ"/>
              </w:rPr>
              <w:t>bezodkladně</w:t>
            </w:r>
            <w:r w:rsidRPr="009F1247">
              <w:rPr>
                <w:rFonts w:ascii="Arial" w:eastAsia="Times New Roman" w:hAnsi="Arial" w:cs="Arial"/>
                <w:sz w:val="18"/>
                <w:szCs w:val="18"/>
                <w:lang w:eastAsia="cs-CZ"/>
              </w:rPr>
              <w:t xml:space="preserve"> </w:t>
            </w:r>
            <w:r w:rsidR="00820288" w:rsidRPr="009F1247">
              <w:rPr>
                <w:rFonts w:ascii="Arial" w:eastAsia="Times New Roman" w:hAnsi="Arial" w:cs="Arial"/>
                <w:sz w:val="18"/>
                <w:szCs w:val="18"/>
                <w:lang w:eastAsia="cs-CZ"/>
              </w:rPr>
              <w:t xml:space="preserve">informuje </w:t>
            </w:r>
            <w:r w:rsidR="003E2EFC" w:rsidRPr="009F1247">
              <w:rPr>
                <w:rFonts w:ascii="Arial" w:eastAsia="Times New Roman" w:hAnsi="Arial" w:cs="Arial"/>
                <w:sz w:val="18"/>
                <w:szCs w:val="18"/>
                <w:lang w:eastAsia="cs-CZ"/>
              </w:rPr>
              <w:t>SYNEKTIK</w:t>
            </w:r>
            <w:r w:rsidRPr="009F1247">
              <w:rPr>
                <w:rFonts w:ascii="Arial" w:eastAsia="Times New Roman" w:hAnsi="Arial" w:cs="Arial"/>
                <w:sz w:val="18"/>
                <w:szCs w:val="18"/>
                <w:lang w:eastAsia="cs-CZ"/>
              </w:rPr>
              <w:t xml:space="preserve">, </w:t>
            </w:r>
            <w:r w:rsidR="00820288" w:rsidRPr="009F1247">
              <w:rPr>
                <w:rFonts w:ascii="Arial" w:eastAsia="Times New Roman" w:hAnsi="Arial" w:cs="Arial"/>
                <w:sz w:val="18"/>
                <w:szCs w:val="18"/>
                <w:lang w:eastAsia="cs-CZ"/>
              </w:rPr>
              <w:t>jakmile se o indispozici</w:t>
            </w:r>
            <w:r w:rsidR="00F51364" w:rsidRPr="009F1247">
              <w:rPr>
                <w:rFonts w:ascii="Arial" w:eastAsia="Times New Roman" w:hAnsi="Arial" w:cs="Arial"/>
                <w:sz w:val="18"/>
                <w:szCs w:val="18"/>
                <w:lang w:eastAsia="cs-CZ"/>
              </w:rPr>
              <w:t xml:space="preserve"> ZO</w:t>
            </w:r>
            <w:r w:rsidR="00820288" w:rsidRPr="009F1247">
              <w:rPr>
                <w:rFonts w:ascii="Arial" w:eastAsia="Times New Roman" w:hAnsi="Arial" w:cs="Arial"/>
                <w:sz w:val="18"/>
                <w:szCs w:val="18"/>
                <w:lang w:eastAsia="cs-CZ"/>
              </w:rPr>
              <w:t xml:space="preserve"> dozví</w:t>
            </w:r>
            <w:r w:rsidRPr="009F1247">
              <w:rPr>
                <w:rFonts w:ascii="Arial" w:eastAsia="Times New Roman" w:hAnsi="Arial" w:cs="Arial"/>
                <w:sz w:val="18"/>
                <w:szCs w:val="18"/>
                <w:lang w:eastAsia="cs-CZ"/>
              </w:rPr>
              <w:t>.</w:t>
            </w:r>
            <w:r w:rsidR="005945C8"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V takovém případě</w:t>
            </w:r>
            <w:r w:rsidR="005945C8" w:rsidRPr="009F1247">
              <w:rPr>
                <w:rFonts w:ascii="Arial" w:eastAsia="Times New Roman" w:hAnsi="Arial" w:cs="Arial"/>
                <w:sz w:val="18"/>
                <w:szCs w:val="18"/>
                <w:lang w:eastAsia="cs-CZ"/>
              </w:rPr>
              <w:t xml:space="preserve"> </w:t>
            </w:r>
            <w:r w:rsidR="00820288" w:rsidRPr="009F1247">
              <w:rPr>
                <w:rFonts w:ascii="Arial" w:eastAsia="Times New Roman" w:hAnsi="Arial" w:cs="Arial"/>
                <w:sz w:val="18"/>
                <w:szCs w:val="18"/>
                <w:lang w:eastAsia="cs-CZ"/>
              </w:rPr>
              <w:t>se</w:t>
            </w:r>
            <w:r w:rsidR="005945C8" w:rsidRPr="009F1247">
              <w:rPr>
                <w:rFonts w:ascii="Arial" w:eastAsia="Times New Roman" w:hAnsi="Arial" w:cs="Arial"/>
                <w:sz w:val="18"/>
                <w:szCs w:val="18"/>
                <w:lang w:eastAsia="cs-CZ"/>
              </w:rPr>
              <w:t xml:space="preserve"> N</w:t>
            </w:r>
            <w:r w:rsidR="00820288" w:rsidRPr="009F1247">
              <w:rPr>
                <w:rFonts w:ascii="Arial" w:eastAsia="Times New Roman" w:hAnsi="Arial" w:cs="Arial"/>
                <w:sz w:val="18"/>
                <w:szCs w:val="18"/>
                <w:lang w:eastAsia="cs-CZ"/>
              </w:rPr>
              <w:t>emocnice</w:t>
            </w:r>
            <w:r w:rsidRPr="009F1247">
              <w:rPr>
                <w:rFonts w:ascii="Arial" w:eastAsia="Times New Roman" w:hAnsi="Arial" w:cs="Arial"/>
                <w:sz w:val="18"/>
                <w:szCs w:val="18"/>
                <w:lang w:eastAsia="cs-CZ"/>
              </w:rPr>
              <w:t>,</w:t>
            </w:r>
            <w:r w:rsidR="005945C8" w:rsidRPr="009F1247">
              <w:rPr>
                <w:rFonts w:ascii="Arial" w:eastAsia="Times New Roman" w:hAnsi="Arial" w:cs="Arial"/>
                <w:sz w:val="18"/>
                <w:szCs w:val="18"/>
                <w:lang w:eastAsia="cs-CZ"/>
              </w:rPr>
              <w:t xml:space="preserve"> </w:t>
            </w:r>
            <w:r w:rsidR="00820288" w:rsidRPr="009F1247">
              <w:rPr>
                <w:rFonts w:ascii="Arial" w:eastAsia="Times New Roman" w:hAnsi="Arial" w:cs="Arial"/>
                <w:sz w:val="18"/>
                <w:szCs w:val="18"/>
                <w:lang w:eastAsia="cs-CZ"/>
              </w:rPr>
              <w:t>ZO</w:t>
            </w:r>
            <w:r w:rsidR="005945C8"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a</w:t>
            </w:r>
            <w:r w:rsidR="005945C8" w:rsidRPr="009F1247">
              <w:rPr>
                <w:rFonts w:ascii="Arial" w:eastAsia="Times New Roman" w:hAnsi="Arial" w:cs="Arial"/>
                <w:sz w:val="18"/>
                <w:szCs w:val="18"/>
                <w:lang w:eastAsia="cs-CZ"/>
              </w:rPr>
              <w:t xml:space="preserve"> </w:t>
            </w:r>
            <w:r w:rsidR="003E2EFC" w:rsidRPr="009F1247">
              <w:rPr>
                <w:rFonts w:ascii="Arial" w:eastAsia="Times New Roman" w:hAnsi="Arial" w:cs="Arial"/>
                <w:sz w:val="18"/>
                <w:szCs w:val="18"/>
                <w:lang w:eastAsia="cs-CZ"/>
              </w:rPr>
              <w:t>SYNEKTIK</w:t>
            </w:r>
            <w:r w:rsidR="005945C8"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 xml:space="preserve">neprodleně </w:t>
            </w:r>
            <w:r w:rsidR="00820288" w:rsidRPr="009F1247">
              <w:rPr>
                <w:rFonts w:ascii="Arial" w:eastAsia="Times New Roman" w:hAnsi="Arial" w:cs="Arial"/>
                <w:sz w:val="18"/>
                <w:szCs w:val="18"/>
                <w:lang w:eastAsia="cs-CZ"/>
              </w:rPr>
              <w:t>dohodnou na</w:t>
            </w:r>
            <w:r w:rsidRPr="009F1247">
              <w:rPr>
                <w:rFonts w:ascii="Arial" w:eastAsia="Times New Roman" w:hAnsi="Arial" w:cs="Arial"/>
                <w:sz w:val="18"/>
                <w:szCs w:val="18"/>
                <w:lang w:eastAsia="cs-CZ"/>
              </w:rPr>
              <w:t xml:space="preserve"> alternativní</w:t>
            </w:r>
            <w:r w:rsidR="00820288" w:rsidRPr="009F1247">
              <w:rPr>
                <w:rFonts w:ascii="Arial" w:eastAsia="Times New Roman" w:hAnsi="Arial" w:cs="Arial"/>
                <w:sz w:val="18"/>
                <w:szCs w:val="18"/>
                <w:lang w:eastAsia="cs-CZ"/>
              </w:rPr>
              <w:t>m</w:t>
            </w:r>
            <w:r w:rsidRPr="009F1247">
              <w:rPr>
                <w:rFonts w:ascii="Arial" w:eastAsia="Times New Roman" w:hAnsi="Arial" w:cs="Arial"/>
                <w:sz w:val="18"/>
                <w:szCs w:val="18"/>
                <w:lang w:eastAsia="cs-CZ"/>
              </w:rPr>
              <w:t xml:space="preserve"> datu pro </w:t>
            </w:r>
            <w:r w:rsidR="00F51364" w:rsidRPr="009F1247">
              <w:rPr>
                <w:rFonts w:ascii="Arial" w:eastAsia="Times New Roman" w:hAnsi="Arial" w:cs="Arial"/>
                <w:sz w:val="18"/>
                <w:szCs w:val="18"/>
                <w:lang w:eastAsia="cs-CZ"/>
              </w:rPr>
              <w:t xml:space="preserve">příslušnou </w:t>
            </w:r>
            <w:r w:rsidR="00820288" w:rsidRPr="009F1247">
              <w:rPr>
                <w:rFonts w:ascii="Arial" w:eastAsia="Times New Roman" w:hAnsi="Arial" w:cs="Arial"/>
                <w:sz w:val="18"/>
                <w:szCs w:val="18"/>
                <w:lang w:eastAsia="cs-CZ"/>
              </w:rPr>
              <w:t>h</w:t>
            </w:r>
            <w:r w:rsidRPr="009F1247">
              <w:rPr>
                <w:rFonts w:ascii="Arial" w:eastAsia="Times New Roman" w:hAnsi="Arial" w:cs="Arial"/>
                <w:sz w:val="18"/>
                <w:szCs w:val="18"/>
                <w:lang w:eastAsia="cs-CZ"/>
              </w:rPr>
              <w:t>ospita</w:t>
            </w:r>
            <w:r w:rsidR="00820288" w:rsidRPr="009F1247">
              <w:rPr>
                <w:rFonts w:ascii="Arial" w:eastAsia="Times New Roman" w:hAnsi="Arial" w:cs="Arial"/>
                <w:sz w:val="18"/>
                <w:szCs w:val="18"/>
                <w:lang w:eastAsia="cs-CZ"/>
              </w:rPr>
              <w:t>ci</w:t>
            </w:r>
            <w:r w:rsidRPr="009F1247">
              <w:rPr>
                <w:rFonts w:ascii="Arial" w:eastAsia="Times New Roman" w:hAnsi="Arial" w:cs="Arial"/>
                <w:sz w:val="18"/>
                <w:szCs w:val="18"/>
                <w:lang w:eastAsia="cs-CZ"/>
              </w:rPr>
              <w:t>.</w:t>
            </w:r>
            <w:r w:rsidR="00CC039E" w:rsidRPr="009F1247">
              <w:rPr>
                <w:rFonts w:ascii="Arial" w:eastAsia="Times New Roman" w:hAnsi="Arial" w:cs="Arial"/>
                <w:sz w:val="18"/>
                <w:szCs w:val="18"/>
                <w:lang w:eastAsia="cs-CZ"/>
              </w:rPr>
              <w:t xml:space="preserve"> Strany se zavazují k obdobnému postupu i v případě, kdy na straně </w:t>
            </w:r>
            <w:r w:rsidR="005945C8" w:rsidRPr="009F1247">
              <w:rPr>
                <w:rFonts w:ascii="Arial" w:eastAsia="Times New Roman" w:hAnsi="Arial" w:cs="Arial"/>
                <w:sz w:val="18"/>
                <w:szCs w:val="18"/>
                <w:lang w:eastAsia="cs-CZ"/>
              </w:rPr>
              <w:t>N</w:t>
            </w:r>
            <w:r w:rsidR="00CC039E" w:rsidRPr="009F1247">
              <w:rPr>
                <w:rFonts w:ascii="Arial" w:eastAsia="Times New Roman" w:hAnsi="Arial" w:cs="Arial"/>
                <w:sz w:val="18"/>
                <w:szCs w:val="18"/>
                <w:lang w:eastAsia="cs-CZ"/>
              </w:rPr>
              <w:t>emocnice nastanou závažné provozní, technické, hygienické či obdobné důvody, bránící uskutečnění hospitace v plánovaný den.</w:t>
            </w:r>
          </w:p>
          <w:p w14:paraId="4A0A123A" w14:textId="77777777" w:rsidR="00153E69" w:rsidRPr="009F1247" w:rsidRDefault="00153E69"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V případě pozdního storna hospitace ze strany společnosti SYNEKTIK a/nebo všech Hospitačních stážistů platí pravidla pro kompenzaci za </w:t>
            </w:r>
            <w:r w:rsidR="007C0AF0" w:rsidRPr="009F1247">
              <w:rPr>
                <w:rFonts w:ascii="Arial" w:eastAsia="Times New Roman" w:hAnsi="Arial" w:cs="Arial"/>
                <w:sz w:val="18"/>
                <w:szCs w:val="18"/>
                <w:lang w:eastAsia="cs-CZ"/>
              </w:rPr>
              <w:t>pozdní zrušení</w:t>
            </w:r>
            <w:r w:rsidRPr="009F1247">
              <w:rPr>
                <w:rFonts w:ascii="Arial" w:eastAsia="Times New Roman" w:hAnsi="Arial" w:cs="Arial"/>
                <w:sz w:val="18"/>
                <w:szCs w:val="18"/>
                <w:lang w:eastAsia="cs-CZ"/>
              </w:rPr>
              <w:t>, jak j</w:t>
            </w:r>
            <w:r w:rsidR="00C744B2" w:rsidRPr="009F1247">
              <w:rPr>
                <w:rFonts w:ascii="Arial" w:eastAsia="Times New Roman" w:hAnsi="Arial" w:cs="Arial"/>
                <w:sz w:val="18"/>
                <w:szCs w:val="18"/>
                <w:lang w:eastAsia="cs-CZ"/>
              </w:rPr>
              <w:t>sou</w:t>
            </w:r>
            <w:r w:rsidRPr="009F1247">
              <w:rPr>
                <w:rFonts w:ascii="Arial" w:eastAsia="Times New Roman" w:hAnsi="Arial" w:cs="Arial"/>
                <w:sz w:val="18"/>
                <w:szCs w:val="18"/>
                <w:lang w:eastAsia="cs-CZ"/>
              </w:rPr>
              <w:t xml:space="preserve"> dále </w:t>
            </w:r>
            <w:r w:rsidR="00C744B2" w:rsidRPr="009F1247">
              <w:rPr>
                <w:rFonts w:ascii="Arial" w:eastAsia="Times New Roman" w:hAnsi="Arial" w:cs="Arial"/>
                <w:sz w:val="18"/>
                <w:szCs w:val="18"/>
                <w:lang w:eastAsia="cs-CZ"/>
              </w:rPr>
              <w:t>specifikována</w:t>
            </w:r>
            <w:r w:rsidRPr="009F1247">
              <w:rPr>
                <w:rFonts w:ascii="Arial" w:eastAsia="Times New Roman" w:hAnsi="Arial" w:cs="Arial"/>
                <w:sz w:val="18"/>
                <w:szCs w:val="18"/>
                <w:lang w:eastAsia="cs-CZ"/>
              </w:rPr>
              <w:t xml:space="preserve"> v čl. 4</w:t>
            </w:r>
            <w:r w:rsidR="007B7DB2" w:rsidRPr="009F1247">
              <w:rPr>
                <w:rFonts w:ascii="Arial" w:eastAsia="Times New Roman" w:hAnsi="Arial" w:cs="Arial"/>
                <w:sz w:val="18"/>
                <w:szCs w:val="18"/>
                <w:lang w:eastAsia="cs-CZ"/>
              </w:rPr>
              <w:t xml:space="preserve"> níže</w:t>
            </w:r>
            <w:r w:rsidRPr="009F1247">
              <w:rPr>
                <w:rFonts w:ascii="Arial" w:eastAsia="Times New Roman" w:hAnsi="Arial" w:cs="Arial"/>
                <w:sz w:val="18"/>
                <w:szCs w:val="18"/>
                <w:lang w:eastAsia="cs-CZ"/>
              </w:rPr>
              <w:t>.</w:t>
            </w:r>
          </w:p>
        </w:tc>
      </w:tr>
      <w:tr w:rsidR="001D18A2" w:rsidRPr="009F1247" w14:paraId="11FB3552" w14:textId="77777777" w:rsidTr="001D18A2">
        <w:tc>
          <w:tcPr>
            <w:tcW w:w="9180" w:type="dxa"/>
            <w:tcMar>
              <w:top w:w="0" w:type="dxa"/>
              <w:left w:w="108" w:type="dxa"/>
              <w:bottom w:w="0" w:type="dxa"/>
              <w:right w:w="108" w:type="dxa"/>
            </w:tcMar>
            <w:hideMark/>
          </w:tcPr>
          <w:p w14:paraId="26C1BD03" w14:textId="77777777" w:rsidR="001D18A2" w:rsidRPr="009F1247" w:rsidRDefault="001D18A2" w:rsidP="00C327A3">
            <w:pPr>
              <w:pStyle w:val="Odstavecseseznamem"/>
              <w:numPr>
                <w:ilvl w:val="0"/>
                <w:numId w:val="5"/>
              </w:numPr>
              <w:spacing w:after="120" w:line="240" w:lineRule="auto"/>
              <w:ind w:left="714" w:hanging="357"/>
              <w:contextualSpacing w:val="0"/>
              <w:jc w:val="both"/>
              <w:rPr>
                <w:rFonts w:ascii="Arial" w:eastAsia="Times New Roman" w:hAnsi="Arial" w:cs="Arial"/>
                <w:b/>
                <w:bCs/>
                <w:sz w:val="18"/>
                <w:szCs w:val="18"/>
                <w:lang w:eastAsia="cs-CZ"/>
              </w:rPr>
            </w:pPr>
            <w:r w:rsidRPr="009F1247">
              <w:rPr>
                <w:rFonts w:ascii="Arial" w:eastAsia="Times New Roman" w:hAnsi="Arial" w:cs="Arial"/>
                <w:b/>
                <w:bCs/>
                <w:sz w:val="18"/>
                <w:szCs w:val="18"/>
                <w:lang w:eastAsia="cs-CZ"/>
              </w:rPr>
              <w:t>Zá</w:t>
            </w:r>
            <w:r w:rsidR="00820288" w:rsidRPr="009F1247">
              <w:rPr>
                <w:rFonts w:ascii="Arial" w:eastAsia="Times New Roman" w:hAnsi="Arial" w:cs="Arial"/>
                <w:b/>
                <w:bCs/>
                <w:sz w:val="18"/>
                <w:szCs w:val="18"/>
                <w:lang w:eastAsia="cs-CZ"/>
              </w:rPr>
              <w:t>vazky</w:t>
            </w:r>
            <w:r w:rsidRPr="009F1247">
              <w:rPr>
                <w:rFonts w:ascii="Arial" w:eastAsia="Times New Roman" w:hAnsi="Arial" w:cs="Arial"/>
                <w:b/>
                <w:bCs/>
                <w:sz w:val="18"/>
                <w:szCs w:val="18"/>
                <w:lang w:eastAsia="cs-CZ"/>
              </w:rPr>
              <w:t xml:space="preserve"> obou </w:t>
            </w:r>
            <w:r w:rsidR="00820288" w:rsidRPr="009F1247">
              <w:rPr>
                <w:rFonts w:ascii="Arial" w:eastAsia="Times New Roman" w:hAnsi="Arial" w:cs="Arial"/>
                <w:b/>
                <w:bCs/>
                <w:sz w:val="18"/>
                <w:szCs w:val="18"/>
                <w:lang w:eastAsia="cs-CZ"/>
              </w:rPr>
              <w:t>S</w:t>
            </w:r>
            <w:r w:rsidRPr="009F1247">
              <w:rPr>
                <w:rFonts w:ascii="Arial" w:eastAsia="Times New Roman" w:hAnsi="Arial" w:cs="Arial"/>
                <w:b/>
                <w:bCs/>
                <w:sz w:val="18"/>
                <w:szCs w:val="18"/>
                <w:lang w:eastAsia="cs-CZ"/>
              </w:rPr>
              <w:t>tran</w:t>
            </w:r>
          </w:p>
          <w:p w14:paraId="717CE90A" w14:textId="77777777" w:rsidR="00863EDE" w:rsidRPr="009F1247" w:rsidRDefault="00E81238" w:rsidP="00C327A3">
            <w:pPr>
              <w:pStyle w:val="Odstavecseseznamem"/>
              <w:numPr>
                <w:ilvl w:val="1"/>
                <w:numId w:val="5"/>
              </w:numPr>
              <w:spacing w:after="120" w:line="240" w:lineRule="auto"/>
              <w:contextualSpacing w:val="0"/>
              <w:jc w:val="both"/>
              <w:rPr>
                <w:rFonts w:ascii="Arial" w:hAnsi="Arial" w:cs="Arial"/>
                <w:sz w:val="18"/>
                <w:szCs w:val="18"/>
              </w:rPr>
            </w:pPr>
            <w:r w:rsidRPr="009F1247">
              <w:rPr>
                <w:rFonts w:ascii="Arial" w:eastAsia="Times New Roman" w:hAnsi="Arial" w:cs="Arial"/>
                <w:sz w:val="18"/>
                <w:szCs w:val="18"/>
                <w:lang w:eastAsia="cs-CZ"/>
              </w:rPr>
              <w:t>Definice:</w:t>
            </w:r>
          </w:p>
          <w:p w14:paraId="60051360" w14:textId="77777777" w:rsidR="00E81238" w:rsidRPr="009F1247" w:rsidRDefault="008C40DE" w:rsidP="00C327A3">
            <w:pPr>
              <w:pStyle w:val="Odstavecseseznamem"/>
              <w:spacing w:after="120" w:line="240" w:lineRule="auto"/>
              <w:contextualSpacing w:val="0"/>
              <w:jc w:val="both"/>
              <w:rPr>
                <w:rFonts w:ascii="Arial" w:hAnsi="Arial" w:cs="Arial"/>
                <w:sz w:val="18"/>
                <w:szCs w:val="18"/>
              </w:rPr>
            </w:pPr>
            <w:r w:rsidRPr="009F1247">
              <w:rPr>
                <w:rFonts w:ascii="Arial" w:hAnsi="Arial" w:cs="Arial"/>
                <w:sz w:val="18"/>
                <w:szCs w:val="18"/>
              </w:rPr>
              <w:t>„</w:t>
            </w:r>
            <w:r w:rsidR="00E81238" w:rsidRPr="009F1247">
              <w:rPr>
                <w:rFonts w:ascii="Arial" w:hAnsi="Arial" w:cs="Arial"/>
                <w:b/>
                <w:sz w:val="18"/>
                <w:szCs w:val="18"/>
              </w:rPr>
              <w:t>Zákony na ochranu údajů</w:t>
            </w:r>
            <w:r w:rsidRPr="009F1247">
              <w:rPr>
                <w:rFonts w:ascii="Arial" w:hAnsi="Arial" w:cs="Arial"/>
                <w:sz w:val="18"/>
                <w:szCs w:val="18"/>
              </w:rPr>
              <w:t>“</w:t>
            </w:r>
            <w:r w:rsidR="00E81238" w:rsidRPr="009F1247">
              <w:rPr>
                <w:rFonts w:ascii="Arial" w:hAnsi="Arial" w:cs="Arial"/>
                <w:sz w:val="18"/>
                <w:szCs w:val="18"/>
              </w:rPr>
              <w:t xml:space="preserve"> znamenají právní předpisy o ochraně údajů v EU a v příslušném rozsahu zákony na ochranu údajů nebo soukromí </w:t>
            </w:r>
            <w:r w:rsidR="00E5537F" w:rsidRPr="009F1247">
              <w:rPr>
                <w:rFonts w:ascii="Arial" w:hAnsi="Arial" w:cs="Arial"/>
                <w:sz w:val="18"/>
                <w:szCs w:val="18"/>
              </w:rPr>
              <w:t>České republiky</w:t>
            </w:r>
            <w:r w:rsidR="00E81238" w:rsidRPr="009F1247">
              <w:rPr>
                <w:rFonts w:ascii="Arial" w:hAnsi="Arial" w:cs="Arial"/>
                <w:sz w:val="18"/>
                <w:szCs w:val="18"/>
              </w:rPr>
              <w:t>;</w:t>
            </w:r>
          </w:p>
          <w:p w14:paraId="3DC535B3" w14:textId="77777777" w:rsidR="00E81238" w:rsidRPr="009F1247" w:rsidRDefault="008C40DE" w:rsidP="00C327A3">
            <w:pPr>
              <w:spacing w:after="120" w:line="240" w:lineRule="auto"/>
              <w:ind w:left="746"/>
              <w:jc w:val="both"/>
              <w:rPr>
                <w:rFonts w:ascii="Arial" w:eastAsia="Times New Roman" w:hAnsi="Arial" w:cs="Arial"/>
                <w:color w:val="000000"/>
                <w:sz w:val="18"/>
                <w:szCs w:val="18"/>
                <w:lang w:eastAsia="cs-CZ"/>
              </w:rPr>
            </w:pPr>
            <w:r w:rsidRPr="009F1247">
              <w:rPr>
                <w:rFonts w:ascii="Arial" w:eastAsia="Times New Roman" w:hAnsi="Arial" w:cs="Arial"/>
                <w:color w:val="000000"/>
                <w:sz w:val="18"/>
                <w:szCs w:val="18"/>
                <w:lang w:eastAsia="cs-CZ"/>
              </w:rPr>
              <w:t>„</w:t>
            </w:r>
            <w:r w:rsidR="00E81238" w:rsidRPr="009F1247">
              <w:rPr>
                <w:rFonts w:ascii="Arial" w:eastAsia="Times New Roman" w:hAnsi="Arial" w:cs="Arial"/>
                <w:b/>
                <w:bCs/>
                <w:color w:val="000000"/>
                <w:sz w:val="18"/>
                <w:szCs w:val="18"/>
                <w:lang w:eastAsia="cs-CZ"/>
              </w:rPr>
              <w:t>GDPR</w:t>
            </w:r>
            <w:r w:rsidRPr="009F1247">
              <w:rPr>
                <w:rFonts w:ascii="Arial" w:eastAsia="Times New Roman" w:hAnsi="Arial" w:cs="Arial"/>
                <w:color w:val="000000"/>
                <w:sz w:val="18"/>
                <w:szCs w:val="18"/>
                <w:lang w:eastAsia="cs-CZ"/>
              </w:rPr>
              <w:t>“</w:t>
            </w:r>
            <w:r w:rsidR="00E81238" w:rsidRPr="009F1247">
              <w:rPr>
                <w:rFonts w:ascii="Arial" w:eastAsia="Times New Roman" w:hAnsi="Arial" w:cs="Arial"/>
                <w:color w:val="000000"/>
                <w:sz w:val="18"/>
                <w:szCs w:val="18"/>
                <w:lang w:eastAsia="cs-CZ"/>
              </w:rPr>
              <w:t> znamená Obecné nařízení EU o ochraně osobních údajů 2016/679;</w:t>
            </w:r>
          </w:p>
          <w:p w14:paraId="51A9D61D" w14:textId="624664A6" w:rsidR="00E81238" w:rsidRPr="009F1247" w:rsidRDefault="00D83EC5" w:rsidP="00C327A3">
            <w:pPr>
              <w:spacing w:after="120" w:line="240" w:lineRule="auto"/>
              <w:ind w:left="746"/>
              <w:jc w:val="both"/>
              <w:rPr>
                <w:rFonts w:ascii="Arial" w:hAnsi="Arial" w:cs="Arial"/>
                <w:sz w:val="18"/>
                <w:szCs w:val="18"/>
              </w:rPr>
            </w:pPr>
            <w:r w:rsidRPr="009F1247">
              <w:rPr>
                <w:rFonts w:ascii="Arial" w:hAnsi="Arial" w:cs="Arial"/>
                <w:sz w:val="18"/>
                <w:szCs w:val="18"/>
              </w:rPr>
              <w:t>„</w:t>
            </w:r>
            <w:r w:rsidR="00E81238" w:rsidRPr="009F1247">
              <w:rPr>
                <w:rFonts w:ascii="Arial" w:hAnsi="Arial" w:cs="Arial"/>
                <w:b/>
                <w:sz w:val="18"/>
                <w:szCs w:val="18"/>
              </w:rPr>
              <w:t>Zákony EU o ochraně údajů</w:t>
            </w:r>
            <w:r w:rsidRPr="009F1247">
              <w:rPr>
                <w:rFonts w:ascii="Arial" w:hAnsi="Arial" w:cs="Arial"/>
                <w:sz w:val="18"/>
                <w:szCs w:val="18"/>
              </w:rPr>
              <w:t xml:space="preserve"> </w:t>
            </w:r>
            <w:r w:rsidR="00E81238" w:rsidRPr="009F1247">
              <w:rPr>
                <w:rFonts w:ascii="Arial" w:hAnsi="Arial" w:cs="Arial"/>
                <w:sz w:val="18"/>
                <w:szCs w:val="18"/>
              </w:rPr>
              <w:t>znamenají GDPR a nár</w:t>
            </w:r>
            <w:r w:rsidR="00166B14" w:rsidRPr="009F1247">
              <w:rPr>
                <w:rFonts w:ascii="Arial" w:hAnsi="Arial" w:cs="Arial"/>
                <w:sz w:val="18"/>
                <w:szCs w:val="18"/>
              </w:rPr>
              <w:t>odní</w:t>
            </w:r>
            <w:r w:rsidR="00E81238" w:rsidRPr="009F1247">
              <w:rPr>
                <w:rFonts w:ascii="Arial" w:hAnsi="Arial" w:cs="Arial"/>
                <w:sz w:val="18"/>
                <w:szCs w:val="18"/>
              </w:rPr>
              <w:t xml:space="preserve"> právní předpis</w:t>
            </w:r>
            <w:r w:rsidR="00166B14" w:rsidRPr="009F1247">
              <w:rPr>
                <w:rFonts w:ascii="Arial" w:hAnsi="Arial" w:cs="Arial"/>
                <w:sz w:val="18"/>
                <w:szCs w:val="18"/>
              </w:rPr>
              <w:t>y</w:t>
            </w:r>
            <w:r w:rsidR="00E81238" w:rsidRPr="009F1247">
              <w:rPr>
                <w:rFonts w:ascii="Arial" w:hAnsi="Arial" w:cs="Arial"/>
                <w:sz w:val="18"/>
                <w:szCs w:val="18"/>
              </w:rPr>
              <w:t xml:space="preserve"> </w:t>
            </w:r>
            <w:r w:rsidR="00E5537F" w:rsidRPr="009F1247">
              <w:rPr>
                <w:rFonts w:ascii="Arial" w:hAnsi="Arial" w:cs="Arial"/>
                <w:sz w:val="18"/>
                <w:szCs w:val="18"/>
              </w:rPr>
              <w:t>České republiky</w:t>
            </w:r>
            <w:r w:rsidR="00E81238" w:rsidRPr="009F1247">
              <w:rPr>
                <w:rFonts w:ascii="Arial" w:hAnsi="Arial" w:cs="Arial"/>
                <w:sz w:val="18"/>
                <w:szCs w:val="18"/>
              </w:rPr>
              <w:t>, kter</w:t>
            </w:r>
            <w:r w:rsidR="00166B14" w:rsidRPr="009F1247">
              <w:rPr>
                <w:rFonts w:ascii="Arial" w:hAnsi="Arial" w:cs="Arial"/>
                <w:sz w:val="18"/>
                <w:szCs w:val="18"/>
              </w:rPr>
              <w:t>é</w:t>
            </w:r>
            <w:r w:rsidR="00E81238" w:rsidRPr="009F1247">
              <w:rPr>
                <w:rFonts w:ascii="Arial" w:hAnsi="Arial" w:cs="Arial"/>
                <w:sz w:val="18"/>
                <w:szCs w:val="18"/>
              </w:rPr>
              <w:t xml:space="preserve"> provádějí nebo doplňují GDPR</w:t>
            </w:r>
            <w:r w:rsidR="00F51364" w:rsidRPr="009F1247">
              <w:rPr>
                <w:rFonts w:ascii="Arial" w:hAnsi="Arial" w:cs="Arial"/>
                <w:sz w:val="18"/>
                <w:szCs w:val="18"/>
              </w:rPr>
              <w:t>;</w:t>
            </w:r>
          </w:p>
          <w:p w14:paraId="7B87F850" w14:textId="77777777" w:rsidR="00166B14" w:rsidRPr="009F1247" w:rsidRDefault="00D83EC5" w:rsidP="00C327A3">
            <w:pPr>
              <w:spacing w:after="120" w:line="240" w:lineRule="auto"/>
              <w:ind w:left="746"/>
              <w:jc w:val="both"/>
              <w:rPr>
                <w:rFonts w:ascii="Arial" w:hAnsi="Arial" w:cs="Arial"/>
                <w:sz w:val="18"/>
                <w:szCs w:val="18"/>
              </w:rPr>
            </w:pPr>
            <w:r w:rsidRPr="009F1247">
              <w:rPr>
                <w:rFonts w:ascii="Arial" w:hAnsi="Arial" w:cs="Arial"/>
                <w:sz w:val="18"/>
                <w:szCs w:val="18"/>
              </w:rPr>
              <w:t>„</w:t>
            </w:r>
            <w:r w:rsidR="00166B14" w:rsidRPr="009F1247">
              <w:rPr>
                <w:rFonts w:ascii="Arial" w:hAnsi="Arial" w:cs="Arial"/>
                <w:b/>
                <w:sz w:val="18"/>
                <w:szCs w:val="18"/>
              </w:rPr>
              <w:t>Osobními údaji</w:t>
            </w:r>
            <w:r w:rsidRPr="009F1247">
              <w:rPr>
                <w:rFonts w:ascii="Arial" w:hAnsi="Arial" w:cs="Arial"/>
                <w:sz w:val="18"/>
                <w:szCs w:val="18"/>
              </w:rPr>
              <w:t xml:space="preserve">“ </w:t>
            </w:r>
            <w:r w:rsidR="00166B14" w:rsidRPr="009F1247">
              <w:rPr>
                <w:rFonts w:ascii="Arial" w:hAnsi="Arial" w:cs="Arial"/>
                <w:sz w:val="18"/>
                <w:szCs w:val="18"/>
              </w:rPr>
              <w:t>se rozumí veškeré informace týkající se identifikované nebo identifikovatelné fyzické osoby (</w:t>
            </w:r>
            <w:r w:rsidR="005B4C71" w:rsidRPr="009F1247">
              <w:rPr>
                <w:rFonts w:ascii="Arial" w:hAnsi="Arial" w:cs="Arial"/>
                <w:sz w:val="18"/>
                <w:szCs w:val="18"/>
              </w:rPr>
              <w:t xml:space="preserve">dále též </w:t>
            </w:r>
            <w:r w:rsidRPr="009F1247">
              <w:rPr>
                <w:rFonts w:ascii="Arial" w:hAnsi="Arial" w:cs="Arial"/>
                <w:sz w:val="18"/>
                <w:szCs w:val="18"/>
              </w:rPr>
              <w:t>„</w:t>
            </w:r>
            <w:r w:rsidR="00166B14" w:rsidRPr="009F1247">
              <w:rPr>
                <w:rFonts w:ascii="Arial" w:hAnsi="Arial" w:cs="Arial"/>
                <w:b/>
                <w:sz w:val="18"/>
                <w:szCs w:val="18"/>
              </w:rPr>
              <w:t>subjekt údajů</w:t>
            </w:r>
            <w:r w:rsidRPr="009F1247">
              <w:rPr>
                <w:rFonts w:ascii="Arial" w:hAnsi="Arial" w:cs="Arial"/>
                <w:sz w:val="18"/>
                <w:szCs w:val="18"/>
              </w:rPr>
              <w:t>“</w:t>
            </w:r>
            <w:r w:rsidR="00166B14" w:rsidRPr="009F1247">
              <w:rPr>
                <w:rFonts w:ascii="Arial" w:hAnsi="Arial" w:cs="Arial"/>
                <w:sz w:val="18"/>
                <w:szCs w:val="18"/>
              </w:rPr>
              <w:t xml:space="preserve">); identifikovatelnou fyzickou osobou je osoba, která může být identifikována přímo nebo nepřímo, zejména odkazem na identifikační údaje, jako je jméno, identifikační číslo, lokalizační údaje, on-line identifikační údaje nebo jeden nebo více faktorů specifických pro fyzickou, fyziologickou, genetickou, duševní, ekonomickou, kulturní nebo sociální identitu této fyzické osoby; </w:t>
            </w:r>
            <w:r w:rsidR="005B4C71" w:rsidRPr="009F1247">
              <w:rPr>
                <w:rFonts w:ascii="Arial" w:hAnsi="Arial" w:cs="Arial"/>
                <w:sz w:val="18"/>
                <w:szCs w:val="18"/>
              </w:rPr>
              <w:t>p</w:t>
            </w:r>
            <w:r w:rsidR="00166B14" w:rsidRPr="009F1247">
              <w:rPr>
                <w:rFonts w:ascii="Arial" w:hAnsi="Arial" w:cs="Arial"/>
                <w:sz w:val="18"/>
                <w:szCs w:val="18"/>
              </w:rPr>
              <w:t>ro účely Hospitačních služeb zahrnují mimo jiné, ZO a Hospitační stážisty;  </w:t>
            </w:r>
          </w:p>
          <w:p w14:paraId="2A4E16D7" w14:textId="77777777" w:rsidR="00166B14" w:rsidRPr="009F1247" w:rsidRDefault="00D83EC5" w:rsidP="00C327A3">
            <w:pPr>
              <w:spacing w:after="120" w:line="240" w:lineRule="auto"/>
              <w:ind w:left="746"/>
              <w:jc w:val="both"/>
              <w:rPr>
                <w:rFonts w:ascii="Arial" w:eastAsia="Times New Roman" w:hAnsi="Arial" w:cs="Arial"/>
                <w:color w:val="000000"/>
                <w:sz w:val="18"/>
                <w:szCs w:val="18"/>
                <w:lang w:eastAsia="cs-CZ"/>
              </w:rPr>
            </w:pPr>
            <w:r w:rsidRPr="009F1247">
              <w:rPr>
                <w:rFonts w:ascii="Arial" w:hAnsi="Arial" w:cs="Arial"/>
                <w:sz w:val="18"/>
                <w:szCs w:val="18"/>
              </w:rPr>
              <w:t>„</w:t>
            </w:r>
            <w:r w:rsidR="00166B14" w:rsidRPr="009F1247">
              <w:rPr>
                <w:rFonts w:ascii="Arial" w:hAnsi="Arial" w:cs="Arial"/>
                <w:b/>
                <w:sz w:val="18"/>
                <w:szCs w:val="18"/>
              </w:rPr>
              <w:t>Zpracováním</w:t>
            </w:r>
            <w:r w:rsidR="00EE6E7B" w:rsidRPr="009F1247">
              <w:rPr>
                <w:rFonts w:ascii="Arial" w:hAnsi="Arial" w:cs="Arial"/>
                <w:sz w:val="18"/>
                <w:szCs w:val="18"/>
              </w:rPr>
              <w:t>“</w:t>
            </w:r>
            <w:r w:rsidR="00166B14" w:rsidRPr="009F1247">
              <w:rPr>
                <w:rFonts w:ascii="Arial" w:hAnsi="Arial" w:cs="Arial"/>
                <w:sz w:val="18"/>
                <w:szCs w:val="18"/>
              </w:rPr>
              <w:t xml:space="preserve"> se rozumí jakákoli operace nebo soubor operací, které jsou prováděny s osobními údaji nebo se soubory osobních údajů, ať již automatizovanými prostředky, jako je shromažďování, záznam, organizace, členění, uchovávání, přizpůsobení nebo změna, vyhledávání, projednávání, užívání, zpřístupnění prostřednictvím přenosu, šíření nebo jiným způsobem zpřístupnění, uspořádání nebo kombinace, omezení, vymazání nebo zničení osobních údajů.</w:t>
            </w:r>
          </w:p>
          <w:p w14:paraId="10CF00AA" w14:textId="41902CA4" w:rsidR="00166B14" w:rsidRPr="009F1247" w:rsidRDefault="00166B14" w:rsidP="00C327A3">
            <w:pPr>
              <w:spacing w:after="120" w:line="240" w:lineRule="auto"/>
              <w:ind w:left="746"/>
              <w:jc w:val="both"/>
              <w:rPr>
                <w:rFonts w:ascii="Arial" w:hAnsi="Arial" w:cs="Arial"/>
                <w:sz w:val="18"/>
                <w:szCs w:val="18"/>
              </w:rPr>
            </w:pPr>
            <w:r w:rsidRPr="009F1247">
              <w:rPr>
                <w:rFonts w:ascii="Arial" w:hAnsi="Arial" w:cs="Arial"/>
                <w:sz w:val="18"/>
                <w:szCs w:val="18"/>
              </w:rPr>
              <w:t>Pojmy</w:t>
            </w:r>
            <w:r w:rsidR="004E42E3" w:rsidRPr="009F1247">
              <w:rPr>
                <w:rFonts w:ascii="Arial" w:hAnsi="Arial" w:cs="Arial"/>
                <w:sz w:val="18"/>
                <w:szCs w:val="18"/>
              </w:rPr>
              <w:t xml:space="preserve"> „správce“, „subjekt údajů“</w:t>
            </w:r>
            <w:r w:rsidRPr="009F1247">
              <w:rPr>
                <w:rFonts w:ascii="Arial" w:hAnsi="Arial" w:cs="Arial"/>
                <w:sz w:val="18"/>
                <w:szCs w:val="18"/>
              </w:rPr>
              <w:t>, </w:t>
            </w:r>
            <w:r w:rsidR="004E42E3" w:rsidRPr="009F1247">
              <w:rPr>
                <w:rFonts w:ascii="Arial" w:hAnsi="Arial" w:cs="Arial"/>
                <w:sz w:val="18"/>
                <w:szCs w:val="18"/>
              </w:rPr>
              <w:t>„</w:t>
            </w:r>
            <w:r w:rsidRPr="009F1247">
              <w:rPr>
                <w:rFonts w:ascii="Arial" w:hAnsi="Arial" w:cs="Arial"/>
                <w:sz w:val="18"/>
                <w:szCs w:val="18"/>
              </w:rPr>
              <w:t>členský stát</w:t>
            </w:r>
            <w:r w:rsidR="004E42E3" w:rsidRPr="009F1247">
              <w:rPr>
                <w:rFonts w:ascii="Arial" w:hAnsi="Arial" w:cs="Arial"/>
                <w:sz w:val="18"/>
                <w:szCs w:val="18"/>
              </w:rPr>
              <w:t>“</w:t>
            </w:r>
            <w:r w:rsidRPr="009F1247">
              <w:rPr>
                <w:rFonts w:ascii="Arial" w:hAnsi="Arial" w:cs="Arial"/>
                <w:sz w:val="18"/>
                <w:szCs w:val="18"/>
              </w:rPr>
              <w:t>, </w:t>
            </w:r>
            <w:r w:rsidR="004E42E3" w:rsidRPr="009F1247">
              <w:rPr>
                <w:rFonts w:ascii="Arial" w:hAnsi="Arial" w:cs="Arial"/>
                <w:sz w:val="18"/>
                <w:szCs w:val="18"/>
              </w:rPr>
              <w:t>„</w:t>
            </w:r>
            <w:r w:rsidRPr="009F1247">
              <w:rPr>
                <w:rFonts w:ascii="Arial" w:hAnsi="Arial" w:cs="Arial"/>
                <w:sz w:val="18"/>
                <w:szCs w:val="18"/>
              </w:rPr>
              <w:t>porušení osobních údajů</w:t>
            </w:r>
            <w:r w:rsidR="004E42E3" w:rsidRPr="009F1247">
              <w:rPr>
                <w:rFonts w:ascii="Arial" w:hAnsi="Arial" w:cs="Arial"/>
                <w:sz w:val="18"/>
                <w:szCs w:val="18"/>
              </w:rPr>
              <w:t>“</w:t>
            </w:r>
            <w:r w:rsidRPr="009F1247">
              <w:rPr>
                <w:rFonts w:ascii="Arial" w:hAnsi="Arial" w:cs="Arial"/>
                <w:sz w:val="18"/>
                <w:szCs w:val="18"/>
              </w:rPr>
              <w:t xml:space="preserve">, </w:t>
            </w:r>
            <w:r w:rsidR="004E42E3" w:rsidRPr="009F1247">
              <w:rPr>
                <w:rFonts w:ascii="Arial" w:hAnsi="Arial" w:cs="Arial"/>
                <w:sz w:val="18"/>
                <w:szCs w:val="18"/>
              </w:rPr>
              <w:t>„</w:t>
            </w:r>
            <w:r w:rsidRPr="009F1247">
              <w:rPr>
                <w:rFonts w:ascii="Arial" w:hAnsi="Arial" w:cs="Arial"/>
                <w:sz w:val="18"/>
                <w:szCs w:val="18"/>
              </w:rPr>
              <w:t>zpracovatel</w:t>
            </w:r>
            <w:r w:rsidR="004E42E3" w:rsidRPr="009F1247">
              <w:rPr>
                <w:rFonts w:ascii="Arial" w:hAnsi="Arial" w:cs="Arial"/>
                <w:sz w:val="18"/>
                <w:szCs w:val="18"/>
              </w:rPr>
              <w:t xml:space="preserve">“ </w:t>
            </w:r>
            <w:r w:rsidRPr="009F1247">
              <w:rPr>
                <w:rFonts w:ascii="Arial" w:hAnsi="Arial" w:cs="Arial"/>
                <w:sz w:val="18"/>
                <w:szCs w:val="18"/>
              </w:rPr>
              <w:t>a</w:t>
            </w:r>
            <w:r w:rsidR="004E42E3" w:rsidRPr="009F1247">
              <w:rPr>
                <w:rFonts w:ascii="Arial" w:hAnsi="Arial" w:cs="Arial"/>
                <w:sz w:val="18"/>
                <w:szCs w:val="18"/>
              </w:rPr>
              <w:t xml:space="preserve"> „orgán pro ochranu osobních údajů“</w:t>
            </w:r>
            <w:r w:rsidRPr="009F1247">
              <w:rPr>
                <w:rFonts w:ascii="Arial" w:hAnsi="Arial" w:cs="Arial"/>
                <w:sz w:val="18"/>
                <w:szCs w:val="18"/>
              </w:rPr>
              <w:t> mají stejný význam jako v GDPR a mají být odpovídajícím způsobem vykládány.</w:t>
            </w:r>
          </w:p>
          <w:p w14:paraId="705922F7" w14:textId="77777777" w:rsidR="001D18A2" w:rsidRPr="009F1247" w:rsidRDefault="00AE2D22" w:rsidP="00C327A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 xml:space="preserve">Každá </w:t>
            </w:r>
            <w:r w:rsidR="006C7CCE" w:rsidRPr="009F1247">
              <w:rPr>
                <w:rFonts w:ascii="Arial" w:eastAsia="Times New Roman" w:hAnsi="Arial" w:cs="Arial"/>
                <w:sz w:val="18"/>
                <w:szCs w:val="18"/>
                <w:lang w:eastAsia="cs-CZ"/>
              </w:rPr>
              <w:t>S</w:t>
            </w:r>
            <w:r w:rsidR="001D18A2" w:rsidRPr="009F1247">
              <w:rPr>
                <w:rFonts w:ascii="Arial" w:eastAsia="Times New Roman" w:hAnsi="Arial" w:cs="Arial"/>
                <w:sz w:val="18"/>
                <w:szCs w:val="18"/>
                <w:lang w:eastAsia="cs-CZ"/>
              </w:rPr>
              <w:t xml:space="preserve">trana </w:t>
            </w:r>
            <w:r w:rsidR="00820288" w:rsidRPr="009F1247">
              <w:rPr>
                <w:rFonts w:ascii="Arial" w:eastAsia="Times New Roman" w:hAnsi="Arial" w:cs="Arial"/>
                <w:sz w:val="18"/>
                <w:szCs w:val="18"/>
                <w:lang w:eastAsia="cs-CZ"/>
              </w:rPr>
              <w:t>se zavazuje</w:t>
            </w:r>
            <w:r w:rsidR="001D18A2" w:rsidRPr="009F1247">
              <w:rPr>
                <w:rFonts w:ascii="Arial" w:eastAsia="Times New Roman" w:hAnsi="Arial" w:cs="Arial"/>
                <w:sz w:val="18"/>
                <w:szCs w:val="18"/>
                <w:lang w:eastAsia="cs-CZ"/>
              </w:rPr>
              <w:t xml:space="preserve"> a </w:t>
            </w:r>
            <w:r w:rsidR="00820288" w:rsidRPr="009F1247">
              <w:rPr>
                <w:rFonts w:ascii="Arial" w:eastAsia="Times New Roman" w:hAnsi="Arial" w:cs="Arial"/>
                <w:sz w:val="18"/>
                <w:szCs w:val="18"/>
                <w:lang w:eastAsia="cs-CZ"/>
              </w:rPr>
              <w:t>prohlašuje</w:t>
            </w:r>
            <w:r w:rsidR="001D18A2" w:rsidRPr="009F1247">
              <w:rPr>
                <w:rFonts w:ascii="Arial" w:eastAsia="Times New Roman" w:hAnsi="Arial" w:cs="Arial"/>
                <w:sz w:val="18"/>
                <w:szCs w:val="18"/>
                <w:lang w:eastAsia="cs-CZ"/>
              </w:rPr>
              <w:t>, že:</w:t>
            </w:r>
          </w:p>
          <w:p w14:paraId="269F5A30" w14:textId="77777777" w:rsidR="001D18A2" w:rsidRPr="009F1247" w:rsidRDefault="0080313C" w:rsidP="00C327A3">
            <w:pPr>
              <w:pStyle w:val="Odstavecseseznamem"/>
              <w:numPr>
                <w:ilvl w:val="1"/>
                <w:numId w:val="6"/>
              </w:numPr>
              <w:spacing w:after="120" w:line="240" w:lineRule="auto"/>
              <w:ind w:left="1171"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lastRenderedPageBreak/>
              <w:t>b</w:t>
            </w:r>
            <w:r w:rsidR="00820288" w:rsidRPr="009F1247">
              <w:rPr>
                <w:rFonts w:ascii="Arial" w:eastAsia="Times New Roman" w:hAnsi="Arial" w:cs="Arial"/>
                <w:sz w:val="18"/>
                <w:szCs w:val="18"/>
                <w:lang w:eastAsia="cs-CZ"/>
              </w:rPr>
              <w:t>ude v co největším možném rozsahu reagovat na dotazy příslušného orgánu pro ochranu údajů ve vztahu k osobním údajům;</w:t>
            </w:r>
          </w:p>
          <w:p w14:paraId="4A53B209" w14:textId="77777777" w:rsidR="004E42E3" w:rsidRPr="009F1247" w:rsidRDefault="00820288" w:rsidP="00C327A3">
            <w:pPr>
              <w:pStyle w:val="Odstavecseseznamem"/>
              <w:numPr>
                <w:ilvl w:val="1"/>
                <w:numId w:val="6"/>
              </w:numPr>
              <w:spacing w:after="120" w:line="240" w:lineRule="auto"/>
              <w:ind w:left="1171"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bude reagovat na žádosti </w:t>
            </w:r>
            <w:r w:rsidR="005B4C71"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ubjektů</w:t>
            </w:r>
            <w:r w:rsidR="005B4C71" w:rsidRPr="009F1247">
              <w:rPr>
                <w:rFonts w:ascii="Arial" w:eastAsia="Times New Roman" w:hAnsi="Arial" w:cs="Arial"/>
                <w:sz w:val="18"/>
                <w:szCs w:val="18"/>
                <w:lang w:eastAsia="cs-CZ"/>
              </w:rPr>
              <w:t xml:space="preserve"> údajů</w:t>
            </w:r>
            <w:r w:rsidRPr="009F1247">
              <w:rPr>
                <w:rFonts w:ascii="Arial" w:eastAsia="Times New Roman" w:hAnsi="Arial" w:cs="Arial"/>
                <w:sz w:val="18"/>
                <w:szCs w:val="18"/>
                <w:lang w:eastAsia="cs-CZ"/>
              </w:rPr>
              <w:t xml:space="preserve"> o přístup v souladu s platnými zákony </w:t>
            </w:r>
            <w:r w:rsidR="006C7CCE" w:rsidRPr="009F1247">
              <w:rPr>
                <w:rFonts w:ascii="Arial" w:eastAsia="Times New Roman" w:hAnsi="Arial" w:cs="Arial"/>
                <w:sz w:val="18"/>
                <w:szCs w:val="18"/>
                <w:lang w:eastAsia="cs-CZ"/>
              </w:rPr>
              <w:t>na</w:t>
            </w:r>
            <w:r w:rsidRPr="009F1247">
              <w:rPr>
                <w:rFonts w:ascii="Arial" w:eastAsia="Times New Roman" w:hAnsi="Arial" w:cs="Arial"/>
                <w:sz w:val="18"/>
                <w:szCs w:val="18"/>
                <w:lang w:eastAsia="cs-CZ"/>
              </w:rPr>
              <w:t xml:space="preserve"> ochran</w:t>
            </w:r>
            <w:r w:rsidR="006C7CCE" w:rsidRPr="009F1247">
              <w:rPr>
                <w:rFonts w:ascii="Arial" w:eastAsia="Times New Roman" w:hAnsi="Arial" w:cs="Arial"/>
                <w:sz w:val="18"/>
                <w:szCs w:val="18"/>
                <w:lang w:eastAsia="cs-CZ"/>
              </w:rPr>
              <w:t>u údajů;</w:t>
            </w:r>
          </w:p>
          <w:p w14:paraId="07E1F1DE" w14:textId="77777777" w:rsidR="001D18A2" w:rsidRPr="009F1247" w:rsidRDefault="0080313C" w:rsidP="00C327A3">
            <w:pPr>
              <w:pStyle w:val="Odstavecseseznamem"/>
              <w:numPr>
                <w:ilvl w:val="1"/>
                <w:numId w:val="6"/>
              </w:numPr>
              <w:spacing w:after="120" w:line="240" w:lineRule="auto"/>
              <w:ind w:left="1171"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bude případně udržovat registraci u všech příslušných orgánů pro ochranu údajů z důvodu zpracování všech osobních údajů pro dohodnutý účel, pokud je to vyžadováno;</w:t>
            </w:r>
          </w:p>
          <w:p w14:paraId="02088906" w14:textId="77777777" w:rsidR="0080313C" w:rsidRPr="009F1247" w:rsidRDefault="0080313C" w:rsidP="00C327A3">
            <w:pPr>
              <w:pStyle w:val="Odstavecseseznamem"/>
              <w:numPr>
                <w:ilvl w:val="1"/>
                <w:numId w:val="6"/>
              </w:numPr>
              <w:spacing w:after="120" w:line="240" w:lineRule="auto"/>
              <w:ind w:left="1171"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přijme veškerá vhodná opatření, aby zajistila dodržování bezpečnostních opatření </w:t>
            </w:r>
            <w:r w:rsidR="009B3D55" w:rsidRPr="009F1247">
              <w:rPr>
                <w:rFonts w:ascii="Arial" w:eastAsia="Times New Roman" w:hAnsi="Arial" w:cs="Arial"/>
                <w:sz w:val="18"/>
                <w:szCs w:val="18"/>
                <w:lang w:eastAsia="cs-CZ"/>
              </w:rPr>
              <w:t>ve smyslu GDPR</w:t>
            </w:r>
            <w:r w:rsidRPr="009F1247">
              <w:rPr>
                <w:rFonts w:ascii="Arial" w:eastAsia="Times New Roman" w:hAnsi="Arial" w:cs="Arial"/>
                <w:sz w:val="18"/>
                <w:szCs w:val="18"/>
                <w:lang w:eastAsia="cs-CZ"/>
              </w:rPr>
              <w:t>;</w:t>
            </w:r>
          </w:p>
          <w:p w14:paraId="1714C818" w14:textId="77777777" w:rsidR="001D18A2" w:rsidRDefault="0080313C" w:rsidP="00C327A3">
            <w:pPr>
              <w:pStyle w:val="Odstavecseseznamem"/>
              <w:numPr>
                <w:ilvl w:val="1"/>
                <w:numId w:val="6"/>
              </w:numPr>
              <w:spacing w:after="120" w:line="240" w:lineRule="auto"/>
              <w:ind w:left="1171"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nebude zveřejňovat nebo převádět osobní údaje na správce údajů třetí strany, který se nachází mimo EHP, pokud tím neplní povinnosti stanovené níže v článku 6.</w:t>
            </w:r>
          </w:p>
          <w:p w14:paraId="1C7D6793" w14:textId="574F0630" w:rsidR="00F23DAF" w:rsidRPr="000A241F" w:rsidRDefault="000A241F" w:rsidP="00C327A3">
            <w:pPr>
              <w:pStyle w:val="Odstavecseseznamem"/>
              <w:numPr>
                <w:ilvl w:val="1"/>
                <w:numId w:val="6"/>
              </w:numPr>
              <w:spacing w:after="120" w:line="240" w:lineRule="auto"/>
              <w:ind w:left="1171" w:hanging="425"/>
              <w:contextualSpacing w:val="0"/>
              <w:jc w:val="both"/>
              <w:rPr>
                <w:rFonts w:ascii="Arial" w:eastAsia="Times New Roman" w:hAnsi="Arial" w:cs="Arial"/>
                <w:sz w:val="18"/>
                <w:szCs w:val="18"/>
                <w:lang w:eastAsia="cs-CZ"/>
              </w:rPr>
            </w:pPr>
            <w:r w:rsidRPr="000A1F5A">
              <w:rPr>
                <w:rFonts w:ascii="Arial" w:hAnsi="Arial" w:cs="Arial"/>
                <w:sz w:val="18"/>
                <w:szCs w:val="18"/>
              </w:rPr>
              <w:t>Bez předchozího písemného souhlasu Poskytovatele a, je-li to nutné, též pacienta, je zakázáno pořizování a užití jakýchkoli záznamů; název, logo ani dobré jméno Poskytovatele nesmí být využity k marketingovým účelům. Uvedení skutečnosti, že smluvně spolupracující organizace spolupracují při hospitacích a dalších činnostech vyplývajících z jejich obchodněprávních vztahů, se považuje za neutrální faktickou informaci, nikoli za marketingové užití, a proto není tímto omezením dotčeno.</w:t>
            </w:r>
          </w:p>
        </w:tc>
      </w:tr>
      <w:tr w:rsidR="001D18A2" w:rsidRPr="009F1247" w14:paraId="46F7154F" w14:textId="77777777" w:rsidTr="001D18A2">
        <w:tc>
          <w:tcPr>
            <w:tcW w:w="9180" w:type="dxa"/>
            <w:tcMar>
              <w:top w:w="0" w:type="dxa"/>
              <w:left w:w="108" w:type="dxa"/>
              <w:bottom w:w="0" w:type="dxa"/>
              <w:right w:w="108" w:type="dxa"/>
            </w:tcMar>
            <w:hideMark/>
          </w:tcPr>
          <w:p w14:paraId="6D3936C5" w14:textId="77777777" w:rsidR="001D18A2" w:rsidRPr="009F1247" w:rsidRDefault="001D18A2" w:rsidP="00C327A3">
            <w:pPr>
              <w:pStyle w:val="Odstavecseseznamem"/>
              <w:numPr>
                <w:ilvl w:val="0"/>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lastRenderedPageBreak/>
              <w:t>Finanční náhrada</w:t>
            </w:r>
          </w:p>
        </w:tc>
      </w:tr>
      <w:tr w:rsidR="001D18A2" w:rsidRPr="009F1247" w14:paraId="3F1809B7" w14:textId="77777777" w:rsidTr="001D18A2">
        <w:tc>
          <w:tcPr>
            <w:tcW w:w="9180" w:type="dxa"/>
            <w:tcMar>
              <w:top w:w="0" w:type="dxa"/>
              <w:left w:w="108" w:type="dxa"/>
              <w:bottom w:w="0" w:type="dxa"/>
              <w:right w:w="108" w:type="dxa"/>
            </w:tcMar>
            <w:hideMark/>
          </w:tcPr>
          <w:p w14:paraId="6C040BD4" w14:textId="77777777" w:rsidR="002D79FE" w:rsidRPr="002D79FE" w:rsidRDefault="00AE2D22" w:rsidP="002D79FE">
            <w:pPr>
              <w:pStyle w:val="Odstavecseseznamem"/>
              <w:numPr>
                <w:ilvl w:val="1"/>
                <w:numId w:val="5"/>
              </w:numPr>
              <w:spacing w:after="12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 </w:t>
            </w:r>
            <w:r w:rsidR="002D79FE" w:rsidRPr="002D79FE">
              <w:rPr>
                <w:rFonts w:ascii="Arial" w:eastAsia="Times New Roman" w:hAnsi="Arial" w:cs="Arial"/>
                <w:sz w:val="18"/>
                <w:szCs w:val="18"/>
                <w:lang w:eastAsia="cs-CZ"/>
              </w:rPr>
              <w:t>Za poskytnutí Hospitačních služeb, uhradí SYNEKTIK Nemocnici finanční náhradu následovně:</w:t>
            </w:r>
          </w:p>
          <w:p w14:paraId="54FB7388" w14:textId="77777777" w:rsidR="002D79FE" w:rsidRDefault="002D79FE" w:rsidP="002D79FE">
            <w:pPr>
              <w:pStyle w:val="Odstavecseseznamem"/>
              <w:spacing w:after="120" w:line="240" w:lineRule="auto"/>
              <w:jc w:val="both"/>
              <w:rPr>
                <w:rFonts w:ascii="Arial" w:eastAsia="Times New Roman" w:hAnsi="Arial" w:cs="Arial"/>
                <w:sz w:val="18"/>
                <w:szCs w:val="18"/>
                <w:lang w:eastAsia="cs-CZ"/>
              </w:rPr>
            </w:pPr>
            <w:r w:rsidRPr="002D79FE">
              <w:rPr>
                <w:rFonts w:ascii="Arial" w:eastAsia="Times New Roman" w:hAnsi="Arial" w:cs="Arial"/>
                <w:sz w:val="18"/>
                <w:szCs w:val="18"/>
                <w:lang w:eastAsia="cs-CZ"/>
              </w:rPr>
              <w:t xml:space="preserve">              </w:t>
            </w:r>
          </w:p>
          <w:p w14:paraId="7246BF0C" w14:textId="38D8DF19" w:rsidR="002D79FE" w:rsidRPr="002D79FE" w:rsidRDefault="002D79FE" w:rsidP="002D79FE">
            <w:pPr>
              <w:pStyle w:val="Odstavecseseznamem"/>
              <w:spacing w:after="120" w:line="240" w:lineRule="auto"/>
              <w:jc w:val="both"/>
              <w:rPr>
                <w:rFonts w:ascii="Arial" w:eastAsia="Times New Roman" w:hAnsi="Arial" w:cs="Arial"/>
                <w:sz w:val="18"/>
                <w:szCs w:val="18"/>
                <w:lang w:eastAsia="cs-CZ"/>
              </w:rPr>
            </w:pPr>
            <w:r w:rsidRPr="002D79FE">
              <w:rPr>
                <w:rFonts w:ascii="Arial" w:eastAsia="Times New Roman" w:hAnsi="Arial" w:cs="Arial"/>
                <w:sz w:val="18"/>
                <w:szCs w:val="18"/>
                <w:lang w:eastAsia="cs-CZ"/>
              </w:rPr>
              <w:t xml:space="preserve"> Za úkony THOR (</w:t>
            </w:r>
            <w:proofErr w:type="spellStart"/>
            <w:r w:rsidRPr="002D79FE">
              <w:rPr>
                <w:rFonts w:ascii="Arial" w:eastAsia="Times New Roman" w:hAnsi="Arial" w:cs="Arial"/>
                <w:sz w:val="18"/>
                <w:szCs w:val="18"/>
                <w:lang w:eastAsia="cs-CZ"/>
              </w:rPr>
              <w:t>dV</w:t>
            </w:r>
            <w:proofErr w:type="spellEnd"/>
            <w:r w:rsidRPr="002D79FE">
              <w:rPr>
                <w:rFonts w:ascii="Arial" w:eastAsia="Times New Roman" w:hAnsi="Arial" w:cs="Arial"/>
                <w:sz w:val="18"/>
                <w:szCs w:val="18"/>
                <w:lang w:eastAsia="cs-CZ"/>
              </w:rPr>
              <w:t xml:space="preserve"> Thymektomie, </w:t>
            </w:r>
            <w:proofErr w:type="spellStart"/>
            <w:r w:rsidRPr="002D79FE">
              <w:rPr>
                <w:rFonts w:ascii="Arial" w:eastAsia="Times New Roman" w:hAnsi="Arial" w:cs="Arial"/>
                <w:sz w:val="18"/>
                <w:szCs w:val="18"/>
                <w:lang w:eastAsia="cs-CZ"/>
              </w:rPr>
              <w:t>dV</w:t>
            </w:r>
            <w:proofErr w:type="spellEnd"/>
            <w:r w:rsidRPr="002D79FE">
              <w:rPr>
                <w:rFonts w:ascii="Arial" w:eastAsia="Times New Roman" w:hAnsi="Arial" w:cs="Arial"/>
                <w:sz w:val="18"/>
                <w:szCs w:val="18"/>
                <w:lang w:eastAsia="cs-CZ"/>
              </w:rPr>
              <w:t xml:space="preserve"> Lobektomie</w:t>
            </w:r>
            <w:r w:rsidR="00512F5A">
              <w:rPr>
                <w:rFonts w:ascii="Arial" w:eastAsia="Times New Roman" w:hAnsi="Arial" w:cs="Arial"/>
                <w:sz w:val="18"/>
                <w:szCs w:val="18"/>
                <w:lang w:eastAsia="cs-CZ"/>
              </w:rPr>
              <w:t xml:space="preserve">, </w:t>
            </w:r>
            <w:proofErr w:type="spellStart"/>
            <w:r w:rsidR="00512F5A">
              <w:rPr>
                <w:rFonts w:ascii="Arial" w:eastAsia="Times New Roman" w:hAnsi="Arial" w:cs="Arial"/>
                <w:sz w:val="18"/>
                <w:szCs w:val="18"/>
                <w:lang w:eastAsia="cs-CZ"/>
              </w:rPr>
              <w:t>dV</w:t>
            </w:r>
            <w:proofErr w:type="spellEnd"/>
            <w:r w:rsidR="00512F5A">
              <w:rPr>
                <w:rFonts w:ascii="Arial" w:eastAsia="Times New Roman" w:hAnsi="Arial" w:cs="Arial"/>
                <w:sz w:val="18"/>
                <w:szCs w:val="18"/>
                <w:lang w:eastAsia="cs-CZ"/>
              </w:rPr>
              <w:t xml:space="preserve"> </w:t>
            </w:r>
            <w:proofErr w:type="spellStart"/>
            <w:r w:rsidR="00512F5A">
              <w:rPr>
                <w:rFonts w:ascii="Arial" w:eastAsia="Times New Roman" w:hAnsi="Arial" w:cs="Arial"/>
                <w:sz w:val="18"/>
                <w:szCs w:val="18"/>
                <w:lang w:eastAsia="cs-CZ"/>
              </w:rPr>
              <w:t>Segmentektomie</w:t>
            </w:r>
            <w:proofErr w:type="spellEnd"/>
            <w:r w:rsidR="00512F5A">
              <w:rPr>
                <w:rFonts w:ascii="Arial" w:eastAsia="Times New Roman" w:hAnsi="Arial" w:cs="Arial"/>
                <w:sz w:val="18"/>
                <w:szCs w:val="18"/>
                <w:lang w:eastAsia="cs-CZ"/>
              </w:rPr>
              <w:t xml:space="preserve">, </w:t>
            </w:r>
            <w:proofErr w:type="spellStart"/>
            <w:r w:rsidR="00512F5A">
              <w:rPr>
                <w:rFonts w:ascii="Arial" w:eastAsia="Times New Roman" w:hAnsi="Arial" w:cs="Arial"/>
                <w:sz w:val="18"/>
                <w:szCs w:val="18"/>
                <w:lang w:eastAsia="cs-CZ"/>
              </w:rPr>
              <w:t>dV</w:t>
            </w:r>
            <w:proofErr w:type="spellEnd"/>
            <w:r w:rsidR="00512F5A">
              <w:rPr>
                <w:rFonts w:ascii="Arial" w:eastAsia="Times New Roman" w:hAnsi="Arial" w:cs="Arial"/>
                <w:sz w:val="18"/>
                <w:szCs w:val="18"/>
                <w:lang w:eastAsia="cs-CZ"/>
              </w:rPr>
              <w:t xml:space="preserve"> </w:t>
            </w:r>
            <w:proofErr w:type="spellStart"/>
            <w:r w:rsidR="00512F5A">
              <w:rPr>
                <w:rFonts w:ascii="Arial" w:eastAsia="Times New Roman" w:hAnsi="Arial" w:cs="Arial"/>
                <w:sz w:val="18"/>
                <w:szCs w:val="18"/>
                <w:lang w:eastAsia="cs-CZ"/>
              </w:rPr>
              <w:t>P</w:t>
            </w:r>
            <w:r w:rsidR="00512F5A" w:rsidRPr="00512F5A">
              <w:rPr>
                <w:rFonts w:ascii="Arial" w:eastAsia="Times New Roman" w:hAnsi="Arial" w:cs="Arial"/>
                <w:sz w:val="18"/>
                <w:szCs w:val="18"/>
                <w:lang w:eastAsia="cs-CZ"/>
              </w:rPr>
              <w:t>neumonektomie</w:t>
            </w:r>
            <w:proofErr w:type="spellEnd"/>
            <w:r w:rsidRPr="002D79FE">
              <w:rPr>
                <w:rFonts w:ascii="Arial" w:eastAsia="Times New Roman" w:hAnsi="Arial" w:cs="Arial"/>
                <w:sz w:val="18"/>
                <w:szCs w:val="18"/>
                <w:lang w:eastAsia="cs-CZ"/>
              </w:rPr>
              <w:t>):</w:t>
            </w:r>
          </w:p>
          <w:p w14:paraId="1F1C1317" w14:textId="77777777" w:rsidR="002D79FE" w:rsidRPr="002D79FE" w:rsidRDefault="002D79FE" w:rsidP="002D79FE">
            <w:pPr>
              <w:pStyle w:val="Odstavecseseznamem"/>
              <w:spacing w:after="120" w:line="240" w:lineRule="auto"/>
              <w:jc w:val="both"/>
              <w:rPr>
                <w:rFonts w:ascii="Arial" w:eastAsia="Times New Roman" w:hAnsi="Arial" w:cs="Arial"/>
                <w:sz w:val="18"/>
                <w:szCs w:val="18"/>
                <w:lang w:eastAsia="cs-CZ"/>
              </w:rPr>
            </w:pPr>
          </w:p>
          <w:p w14:paraId="13152A35" w14:textId="530D5E7A" w:rsidR="002D79FE" w:rsidRPr="002D79FE" w:rsidRDefault="002D79FE" w:rsidP="002D79FE">
            <w:pPr>
              <w:pStyle w:val="Odstavecseseznamem"/>
              <w:numPr>
                <w:ilvl w:val="0"/>
                <w:numId w:val="12"/>
              </w:numPr>
              <w:spacing w:after="120" w:line="240" w:lineRule="auto"/>
              <w:jc w:val="both"/>
              <w:rPr>
                <w:rFonts w:ascii="Arial" w:eastAsia="Times New Roman" w:hAnsi="Arial" w:cs="Arial"/>
                <w:sz w:val="18"/>
                <w:szCs w:val="18"/>
                <w:lang w:eastAsia="cs-CZ"/>
              </w:rPr>
            </w:pPr>
            <w:r w:rsidRPr="002D79FE">
              <w:rPr>
                <w:rFonts w:ascii="Arial" w:eastAsia="Times New Roman" w:hAnsi="Arial" w:cs="Arial"/>
                <w:sz w:val="18"/>
                <w:szCs w:val="18"/>
                <w:lang w:eastAsia="cs-CZ"/>
              </w:rPr>
              <w:t xml:space="preserve">ve výši € 600 plus DPH (dále jen „Hospitační poplatek“) za 1 </w:t>
            </w:r>
            <w:r w:rsidR="0029590B">
              <w:rPr>
                <w:rFonts w:ascii="Arial" w:eastAsia="Times New Roman" w:hAnsi="Arial" w:cs="Arial"/>
                <w:sz w:val="18"/>
                <w:szCs w:val="18"/>
                <w:lang w:eastAsia="cs-CZ"/>
              </w:rPr>
              <w:t>výkon</w:t>
            </w:r>
            <w:r w:rsidRPr="002D79FE">
              <w:rPr>
                <w:rFonts w:ascii="Arial" w:eastAsia="Times New Roman" w:hAnsi="Arial" w:cs="Arial"/>
                <w:sz w:val="18"/>
                <w:szCs w:val="18"/>
                <w:lang w:eastAsia="cs-CZ"/>
              </w:rPr>
              <w:t xml:space="preserve"> </w:t>
            </w:r>
            <w:r w:rsidR="0029590B">
              <w:rPr>
                <w:rFonts w:ascii="Arial" w:eastAsia="Times New Roman" w:hAnsi="Arial" w:cs="Arial"/>
                <w:sz w:val="18"/>
                <w:szCs w:val="18"/>
                <w:lang w:eastAsia="cs-CZ"/>
              </w:rPr>
              <w:t>provedený (pozorovaný</w:t>
            </w:r>
            <w:r w:rsidR="00BF6D3B">
              <w:rPr>
                <w:rFonts w:ascii="Arial" w:eastAsia="Times New Roman" w:hAnsi="Arial" w:cs="Arial"/>
                <w:sz w:val="18"/>
                <w:szCs w:val="18"/>
                <w:lang w:eastAsia="cs-CZ"/>
              </w:rPr>
              <w:t xml:space="preserve"> stážisty</w:t>
            </w:r>
            <w:r w:rsidR="0029590B">
              <w:rPr>
                <w:rFonts w:ascii="Arial" w:eastAsia="Times New Roman" w:hAnsi="Arial" w:cs="Arial"/>
                <w:sz w:val="18"/>
                <w:szCs w:val="18"/>
                <w:lang w:eastAsia="cs-CZ"/>
              </w:rPr>
              <w:t xml:space="preserve">) </w:t>
            </w:r>
            <w:r w:rsidRPr="002D79FE">
              <w:rPr>
                <w:rFonts w:ascii="Arial" w:eastAsia="Times New Roman" w:hAnsi="Arial" w:cs="Arial"/>
                <w:sz w:val="18"/>
                <w:szCs w:val="18"/>
                <w:lang w:eastAsia="cs-CZ"/>
              </w:rPr>
              <w:t>v tento den v Oboru THOR bez ohledu na počet přihlížejících Hospitačních stážistů.</w:t>
            </w:r>
          </w:p>
          <w:p w14:paraId="2E00E65B" w14:textId="77777777" w:rsidR="002D79FE" w:rsidRPr="002D79FE" w:rsidRDefault="002D79FE" w:rsidP="002D79FE">
            <w:pPr>
              <w:pStyle w:val="Odstavecseseznamem"/>
              <w:spacing w:after="120" w:line="240" w:lineRule="auto"/>
              <w:jc w:val="both"/>
              <w:rPr>
                <w:rFonts w:ascii="Arial" w:eastAsia="Times New Roman" w:hAnsi="Arial" w:cs="Arial"/>
                <w:sz w:val="18"/>
                <w:szCs w:val="18"/>
                <w:lang w:eastAsia="cs-CZ"/>
              </w:rPr>
            </w:pPr>
          </w:p>
          <w:p w14:paraId="4841CF2D" w14:textId="42EE526D" w:rsidR="008A3AED" w:rsidRPr="00BF6D3B" w:rsidRDefault="002D79FE" w:rsidP="00562D7F">
            <w:pPr>
              <w:pStyle w:val="Odstavecseseznamem"/>
              <w:numPr>
                <w:ilvl w:val="0"/>
                <w:numId w:val="12"/>
              </w:numPr>
              <w:spacing w:after="120" w:line="240" w:lineRule="auto"/>
              <w:ind w:left="1514"/>
              <w:jc w:val="both"/>
              <w:rPr>
                <w:rFonts w:ascii="Arial" w:eastAsia="Times New Roman" w:hAnsi="Arial" w:cs="Arial"/>
                <w:sz w:val="18"/>
                <w:szCs w:val="18"/>
                <w:lang w:eastAsia="cs-CZ"/>
              </w:rPr>
            </w:pPr>
            <w:r w:rsidRPr="00BF6D3B">
              <w:rPr>
                <w:rFonts w:ascii="Arial" w:eastAsia="Times New Roman" w:hAnsi="Arial" w:cs="Arial"/>
                <w:sz w:val="18"/>
                <w:szCs w:val="18"/>
                <w:lang w:eastAsia="cs-CZ"/>
              </w:rPr>
              <w:t xml:space="preserve">ve výši €780 plus DPH (dále jen „Hospitační poplatek“) za 2 </w:t>
            </w:r>
            <w:r w:rsidR="0029590B" w:rsidRPr="00BF6D3B">
              <w:rPr>
                <w:rFonts w:ascii="Arial" w:eastAsia="Times New Roman" w:hAnsi="Arial" w:cs="Arial"/>
                <w:sz w:val="18"/>
                <w:szCs w:val="18"/>
                <w:lang w:eastAsia="cs-CZ"/>
              </w:rPr>
              <w:t>výkony p</w:t>
            </w:r>
            <w:r w:rsidRPr="00BF6D3B">
              <w:rPr>
                <w:rFonts w:ascii="Arial" w:eastAsia="Times New Roman" w:hAnsi="Arial" w:cs="Arial"/>
                <w:sz w:val="18"/>
                <w:szCs w:val="18"/>
                <w:lang w:eastAsia="cs-CZ"/>
              </w:rPr>
              <w:t>roveden</w:t>
            </w:r>
            <w:r w:rsidR="0029590B" w:rsidRPr="00BF6D3B">
              <w:rPr>
                <w:rFonts w:ascii="Arial" w:eastAsia="Times New Roman" w:hAnsi="Arial" w:cs="Arial"/>
                <w:sz w:val="18"/>
                <w:szCs w:val="18"/>
                <w:lang w:eastAsia="cs-CZ"/>
              </w:rPr>
              <w:t xml:space="preserve">é </w:t>
            </w:r>
            <w:r w:rsidRPr="00BF6D3B">
              <w:rPr>
                <w:rFonts w:ascii="Arial" w:eastAsia="Times New Roman" w:hAnsi="Arial" w:cs="Arial"/>
                <w:sz w:val="18"/>
                <w:szCs w:val="18"/>
                <w:lang w:eastAsia="cs-CZ"/>
              </w:rPr>
              <w:t>(pozorovan</w:t>
            </w:r>
            <w:r w:rsidR="0029590B" w:rsidRPr="00BF6D3B">
              <w:rPr>
                <w:rFonts w:ascii="Arial" w:eastAsia="Times New Roman" w:hAnsi="Arial" w:cs="Arial"/>
                <w:sz w:val="18"/>
                <w:szCs w:val="18"/>
                <w:lang w:eastAsia="cs-CZ"/>
              </w:rPr>
              <w:t>é</w:t>
            </w:r>
            <w:r w:rsidR="00BF6D3B" w:rsidRPr="00BF6D3B">
              <w:rPr>
                <w:rFonts w:ascii="Arial" w:eastAsia="Times New Roman" w:hAnsi="Arial" w:cs="Arial"/>
                <w:sz w:val="18"/>
                <w:szCs w:val="18"/>
                <w:lang w:eastAsia="cs-CZ"/>
              </w:rPr>
              <w:t xml:space="preserve"> stážisty</w:t>
            </w:r>
            <w:r w:rsidRPr="00BF6D3B">
              <w:rPr>
                <w:rFonts w:ascii="Arial" w:eastAsia="Times New Roman" w:hAnsi="Arial" w:cs="Arial"/>
                <w:sz w:val="18"/>
                <w:szCs w:val="18"/>
                <w:lang w:eastAsia="cs-CZ"/>
              </w:rPr>
              <w:t xml:space="preserve">) </w:t>
            </w:r>
            <w:r w:rsidR="00BF6D3B" w:rsidRPr="00BF6D3B">
              <w:rPr>
                <w:rFonts w:ascii="Arial" w:eastAsia="Times New Roman" w:hAnsi="Arial" w:cs="Arial"/>
                <w:sz w:val="18"/>
                <w:szCs w:val="18"/>
                <w:lang w:eastAsia="cs-CZ"/>
              </w:rPr>
              <w:t>v tento den</w:t>
            </w:r>
            <w:r w:rsidRPr="00BF6D3B">
              <w:rPr>
                <w:rFonts w:ascii="Arial" w:eastAsia="Times New Roman" w:hAnsi="Arial" w:cs="Arial"/>
                <w:sz w:val="18"/>
                <w:szCs w:val="18"/>
                <w:lang w:eastAsia="cs-CZ"/>
              </w:rPr>
              <w:t xml:space="preserve"> v Oboru THOR bez ohledu na počet přihlížejících Hospitačních stážistů.</w:t>
            </w:r>
          </w:p>
          <w:p w14:paraId="3FA304F5" w14:textId="77777777" w:rsidR="00564EB1" w:rsidRPr="009F1247" w:rsidRDefault="00564EB1" w:rsidP="00564EB1">
            <w:pPr>
              <w:pStyle w:val="Odstavecseseznamem"/>
              <w:rPr>
                <w:rFonts w:ascii="Arial" w:eastAsia="Times New Roman" w:hAnsi="Arial" w:cs="Arial"/>
                <w:sz w:val="18"/>
                <w:szCs w:val="18"/>
                <w:lang w:eastAsia="cs-CZ"/>
              </w:rPr>
            </w:pPr>
          </w:p>
          <w:p w14:paraId="6BB048FE" w14:textId="2074522A" w:rsidR="00F562EE" w:rsidRPr="00F562EE" w:rsidRDefault="00F562EE" w:rsidP="00F562EE">
            <w:pPr>
              <w:numPr>
                <w:ilvl w:val="1"/>
                <w:numId w:val="5"/>
              </w:numPr>
              <w:spacing w:after="120" w:line="240" w:lineRule="auto"/>
              <w:jc w:val="both"/>
              <w:rPr>
                <w:rFonts w:ascii="Arial" w:eastAsia="Times New Roman" w:hAnsi="Arial" w:cs="Arial"/>
                <w:sz w:val="18"/>
                <w:szCs w:val="18"/>
                <w:lang w:eastAsia="cs-CZ"/>
              </w:rPr>
            </w:pPr>
            <w:r w:rsidRPr="00F562EE">
              <w:rPr>
                <w:rFonts w:ascii="Arial" w:eastAsia="Times New Roman" w:hAnsi="Arial" w:cs="Arial"/>
                <w:sz w:val="18"/>
                <w:szCs w:val="18"/>
                <w:lang w:eastAsia="cs-CZ"/>
              </w:rPr>
              <w:t xml:space="preserve">Za poskytnutí Hospitačních </w:t>
            </w:r>
            <w:r w:rsidR="0025452B" w:rsidRPr="00F562EE">
              <w:rPr>
                <w:rFonts w:ascii="Arial" w:eastAsia="Times New Roman" w:hAnsi="Arial" w:cs="Arial"/>
                <w:sz w:val="18"/>
                <w:szCs w:val="18"/>
                <w:lang w:eastAsia="cs-CZ"/>
              </w:rPr>
              <w:t>služeb</w:t>
            </w:r>
            <w:r w:rsidR="0025452B">
              <w:rPr>
                <w:rFonts w:ascii="Arial" w:eastAsia="Times New Roman" w:hAnsi="Arial" w:cs="Arial"/>
                <w:sz w:val="18"/>
                <w:szCs w:val="18"/>
                <w:lang w:eastAsia="cs-CZ"/>
              </w:rPr>
              <w:t xml:space="preserve"> – gynekologie</w:t>
            </w:r>
            <w:r w:rsidRPr="00F562EE">
              <w:rPr>
                <w:rFonts w:ascii="Arial" w:eastAsia="Times New Roman" w:hAnsi="Arial" w:cs="Arial"/>
                <w:sz w:val="18"/>
                <w:szCs w:val="18"/>
                <w:lang w:eastAsia="cs-CZ"/>
              </w:rPr>
              <w:t>, uhradí SYNEKTIK Nemocnici finanční náhradu následovně:</w:t>
            </w:r>
          </w:p>
          <w:p w14:paraId="64ED2837" w14:textId="77777777" w:rsidR="00F562EE" w:rsidRPr="00F562EE" w:rsidRDefault="00F562EE" w:rsidP="00F562EE">
            <w:pPr>
              <w:spacing w:after="120" w:line="240" w:lineRule="auto"/>
              <w:jc w:val="both"/>
              <w:rPr>
                <w:rFonts w:ascii="Arial" w:eastAsia="Times New Roman" w:hAnsi="Arial" w:cs="Arial"/>
                <w:sz w:val="18"/>
                <w:szCs w:val="18"/>
                <w:lang w:eastAsia="cs-CZ"/>
              </w:rPr>
            </w:pPr>
            <w:r w:rsidRPr="00F562EE">
              <w:rPr>
                <w:rFonts w:ascii="Arial" w:eastAsia="Times New Roman" w:hAnsi="Arial" w:cs="Arial"/>
                <w:sz w:val="18"/>
                <w:szCs w:val="18"/>
                <w:lang w:eastAsia="cs-CZ"/>
              </w:rPr>
              <w:t xml:space="preserve">              </w:t>
            </w:r>
          </w:p>
          <w:p w14:paraId="792CAE34" w14:textId="77777777" w:rsidR="00F562EE" w:rsidRPr="00F562EE" w:rsidRDefault="00F562EE" w:rsidP="00F562EE">
            <w:pPr>
              <w:numPr>
                <w:ilvl w:val="0"/>
                <w:numId w:val="12"/>
              </w:numPr>
              <w:spacing w:after="120" w:line="240" w:lineRule="auto"/>
              <w:jc w:val="both"/>
              <w:rPr>
                <w:rFonts w:ascii="Arial" w:eastAsia="Times New Roman" w:hAnsi="Arial" w:cs="Arial"/>
                <w:sz w:val="18"/>
                <w:szCs w:val="18"/>
                <w:lang w:eastAsia="cs-CZ"/>
              </w:rPr>
            </w:pPr>
            <w:r w:rsidRPr="00F562EE">
              <w:rPr>
                <w:rFonts w:ascii="Arial" w:eastAsia="Times New Roman" w:hAnsi="Arial" w:cs="Arial"/>
                <w:sz w:val="18"/>
                <w:szCs w:val="18"/>
                <w:lang w:eastAsia="cs-CZ"/>
              </w:rPr>
              <w:t xml:space="preserve">ve výši € 450 plus DPH (dále jen „Hospitační poplatek“) za 1 výkon provedený (pozorovaný stážisty) v tento den v Oboru GYN bez ohledu na počet přihlížejících Hospitačních stážistů. </w:t>
            </w:r>
          </w:p>
          <w:p w14:paraId="4223F421" w14:textId="77777777" w:rsidR="00F562EE" w:rsidRPr="00F562EE" w:rsidRDefault="00F562EE" w:rsidP="00F562EE">
            <w:pPr>
              <w:spacing w:after="120" w:line="240" w:lineRule="auto"/>
              <w:jc w:val="both"/>
              <w:rPr>
                <w:rFonts w:ascii="Arial" w:eastAsia="Times New Roman" w:hAnsi="Arial" w:cs="Arial"/>
                <w:sz w:val="18"/>
                <w:szCs w:val="18"/>
                <w:lang w:eastAsia="cs-CZ"/>
              </w:rPr>
            </w:pPr>
          </w:p>
          <w:p w14:paraId="78597DE9" w14:textId="77777777" w:rsidR="00F562EE" w:rsidRPr="00F562EE" w:rsidRDefault="00F562EE" w:rsidP="00F562EE">
            <w:pPr>
              <w:numPr>
                <w:ilvl w:val="0"/>
                <w:numId w:val="12"/>
              </w:numPr>
              <w:spacing w:after="120" w:line="240" w:lineRule="auto"/>
              <w:jc w:val="both"/>
              <w:rPr>
                <w:rFonts w:ascii="Arial" w:eastAsia="Times New Roman" w:hAnsi="Arial" w:cs="Arial"/>
                <w:sz w:val="18"/>
                <w:szCs w:val="18"/>
                <w:lang w:eastAsia="cs-CZ"/>
              </w:rPr>
            </w:pPr>
            <w:r w:rsidRPr="00F562EE">
              <w:rPr>
                <w:rFonts w:ascii="Arial" w:eastAsia="Times New Roman" w:hAnsi="Arial" w:cs="Arial"/>
                <w:sz w:val="18"/>
                <w:szCs w:val="18"/>
                <w:lang w:eastAsia="cs-CZ"/>
              </w:rPr>
              <w:t>ve výši € 600 plus DPH (dále jen „Hospitační poplatek“) za 2 výkony provedené (pozorované stážisty) v tento den v Oboru GYN bez ohledu na počet přihlížejících Hospitačních stážistů.</w:t>
            </w:r>
          </w:p>
          <w:p w14:paraId="1C405160" w14:textId="77777777" w:rsidR="00F562EE" w:rsidRPr="00F562EE" w:rsidRDefault="00F562EE" w:rsidP="00F562EE">
            <w:pPr>
              <w:spacing w:after="120" w:line="240" w:lineRule="auto"/>
              <w:jc w:val="both"/>
              <w:rPr>
                <w:rFonts w:ascii="Arial" w:eastAsia="Times New Roman" w:hAnsi="Arial" w:cs="Arial"/>
                <w:sz w:val="18"/>
                <w:szCs w:val="18"/>
                <w:lang w:eastAsia="cs-CZ"/>
              </w:rPr>
            </w:pPr>
          </w:p>
          <w:p w14:paraId="6A7EA1EB" w14:textId="77777777" w:rsidR="00F562EE" w:rsidRPr="00F562EE" w:rsidRDefault="00F562EE" w:rsidP="00F562EE">
            <w:pPr>
              <w:numPr>
                <w:ilvl w:val="0"/>
                <w:numId w:val="12"/>
              </w:numPr>
              <w:spacing w:after="120" w:line="240" w:lineRule="auto"/>
              <w:jc w:val="both"/>
              <w:rPr>
                <w:rFonts w:ascii="Arial" w:eastAsia="Times New Roman" w:hAnsi="Arial" w:cs="Arial"/>
                <w:sz w:val="18"/>
                <w:szCs w:val="18"/>
                <w:lang w:eastAsia="cs-CZ"/>
              </w:rPr>
            </w:pPr>
            <w:r w:rsidRPr="00F562EE">
              <w:rPr>
                <w:rFonts w:ascii="Arial" w:eastAsia="Times New Roman" w:hAnsi="Arial" w:cs="Arial"/>
                <w:sz w:val="18"/>
                <w:szCs w:val="18"/>
                <w:lang w:eastAsia="cs-CZ"/>
              </w:rPr>
              <w:t>ve výši € 750 plus DPH (dále jen „Hospitační poplatek“) za 3 výkony provedené (pozorované stážisty) v tento den v Oboru GYN bez ohledu na počet přihlížejících Hospitačních stážistů.</w:t>
            </w:r>
          </w:p>
          <w:p w14:paraId="461F739C" w14:textId="77777777" w:rsidR="00564EB1" w:rsidRPr="000A1F5A" w:rsidRDefault="00564EB1" w:rsidP="000A1F5A">
            <w:pPr>
              <w:spacing w:after="120" w:line="240" w:lineRule="auto"/>
              <w:jc w:val="both"/>
              <w:rPr>
                <w:rFonts w:ascii="Arial" w:eastAsia="Times New Roman" w:hAnsi="Arial" w:cs="Arial"/>
                <w:sz w:val="18"/>
                <w:szCs w:val="18"/>
                <w:lang w:eastAsia="cs-CZ"/>
              </w:rPr>
            </w:pPr>
          </w:p>
          <w:p w14:paraId="5B7BFC2D" w14:textId="77777777" w:rsidR="00285291" w:rsidRDefault="00285291" w:rsidP="00C327A3">
            <w:pPr>
              <w:spacing w:after="120" w:line="240" w:lineRule="auto"/>
              <w:ind w:left="746"/>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(společně dále jen „</w:t>
            </w:r>
            <w:r w:rsidRPr="009F1247">
              <w:rPr>
                <w:rFonts w:ascii="Arial" w:eastAsia="Times New Roman" w:hAnsi="Arial" w:cs="Arial"/>
                <w:b/>
                <w:sz w:val="18"/>
                <w:szCs w:val="18"/>
                <w:lang w:eastAsia="cs-CZ"/>
              </w:rPr>
              <w:t>Hospitační poplatky</w:t>
            </w:r>
            <w:r w:rsidRPr="009F1247">
              <w:rPr>
                <w:rFonts w:ascii="Arial" w:eastAsia="Times New Roman" w:hAnsi="Arial" w:cs="Arial"/>
                <w:sz w:val="18"/>
                <w:szCs w:val="18"/>
                <w:lang w:eastAsia="cs-CZ"/>
              </w:rPr>
              <w:t>“ a jednotlivě jen „</w:t>
            </w:r>
            <w:r w:rsidRPr="009F1247">
              <w:rPr>
                <w:rFonts w:ascii="Arial" w:eastAsia="Times New Roman" w:hAnsi="Arial" w:cs="Arial"/>
                <w:b/>
                <w:sz w:val="18"/>
                <w:szCs w:val="18"/>
                <w:lang w:eastAsia="cs-CZ"/>
              </w:rPr>
              <w:t>Hospitační poplatek</w:t>
            </w:r>
            <w:r w:rsidRPr="009F1247">
              <w:rPr>
                <w:rFonts w:ascii="Arial" w:eastAsia="Times New Roman" w:hAnsi="Arial" w:cs="Arial"/>
                <w:sz w:val="18"/>
                <w:szCs w:val="18"/>
                <w:lang w:eastAsia="cs-CZ"/>
              </w:rPr>
              <w:t>“).</w:t>
            </w:r>
          </w:p>
          <w:p w14:paraId="7122AAA0" w14:textId="77777777" w:rsidR="00BF6D3B" w:rsidRPr="009F1247" w:rsidRDefault="00BF6D3B" w:rsidP="00C327A3">
            <w:pPr>
              <w:spacing w:after="120" w:line="240" w:lineRule="auto"/>
              <w:ind w:left="746"/>
              <w:jc w:val="both"/>
              <w:rPr>
                <w:rFonts w:ascii="Arial" w:eastAsia="Times New Roman" w:hAnsi="Arial" w:cs="Arial"/>
                <w:sz w:val="18"/>
                <w:szCs w:val="18"/>
                <w:lang w:eastAsia="cs-CZ"/>
              </w:rPr>
            </w:pPr>
          </w:p>
          <w:p w14:paraId="3E863E7D" w14:textId="5C8A4018" w:rsidR="001D18A2" w:rsidRPr="009F1247" w:rsidRDefault="0080313C" w:rsidP="00C327A3">
            <w:pPr>
              <w:spacing w:after="120" w:line="240" w:lineRule="auto"/>
              <w:ind w:left="746"/>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Úhrada</w:t>
            </w:r>
            <w:r w:rsidR="001D18A2"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H</w:t>
            </w:r>
            <w:r w:rsidR="001D18A2" w:rsidRPr="009F1247">
              <w:rPr>
                <w:rFonts w:ascii="Arial" w:eastAsia="Times New Roman" w:hAnsi="Arial" w:cs="Arial"/>
                <w:sz w:val="18"/>
                <w:szCs w:val="18"/>
                <w:lang w:eastAsia="cs-CZ"/>
              </w:rPr>
              <w:t>ospita</w:t>
            </w:r>
            <w:r w:rsidRPr="009F1247">
              <w:rPr>
                <w:rFonts w:ascii="Arial" w:eastAsia="Times New Roman" w:hAnsi="Arial" w:cs="Arial"/>
                <w:sz w:val="18"/>
                <w:szCs w:val="18"/>
                <w:lang w:eastAsia="cs-CZ"/>
              </w:rPr>
              <w:t>čního poplatku</w:t>
            </w:r>
            <w:r w:rsidR="001D18A2" w:rsidRPr="009F1247">
              <w:rPr>
                <w:rFonts w:ascii="Arial" w:eastAsia="Times New Roman" w:hAnsi="Arial" w:cs="Arial"/>
                <w:sz w:val="18"/>
                <w:szCs w:val="18"/>
                <w:lang w:eastAsia="cs-CZ"/>
              </w:rPr>
              <w:t xml:space="preserve"> se uskuteční do </w:t>
            </w:r>
            <w:r w:rsidR="00825A7D" w:rsidRPr="009F1247">
              <w:rPr>
                <w:rFonts w:ascii="Arial" w:eastAsia="Times New Roman" w:hAnsi="Arial" w:cs="Arial"/>
                <w:sz w:val="18"/>
                <w:szCs w:val="18"/>
                <w:lang w:eastAsia="cs-CZ"/>
              </w:rPr>
              <w:t>třiceti</w:t>
            </w:r>
            <w:r w:rsidR="00AE1188" w:rsidRPr="009F1247">
              <w:rPr>
                <w:rFonts w:ascii="Arial" w:eastAsia="Times New Roman" w:hAnsi="Arial" w:cs="Arial"/>
                <w:sz w:val="18"/>
                <w:szCs w:val="18"/>
                <w:lang w:eastAsia="cs-CZ"/>
              </w:rPr>
              <w:t xml:space="preserve"> (</w:t>
            </w:r>
            <w:r w:rsidR="00825A7D" w:rsidRPr="009F1247">
              <w:rPr>
                <w:rFonts w:ascii="Arial" w:eastAsia="Times New Roman" w:hAnsi="Arial" w:cs="Arial"/>
                <w:sz w:val="18"/>
                <w:szCs w:val="18"/>
                <w:lang w:eastAsia="cs-CZ"/>
              </w:rPr>
              <w:t>30</w:t>
            </w:r>
            <w:r w:rsidR="00AE1188" w:rsidRPr="009F1247">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dnů od</w:t>
            </w:r>
            <w:r w:rsidRPr="009F1247">
              <w:rPr>
                <w:rFonts w:ascii="Arial" w:eastAsia="Times New Roman" w:hAnsi="Arial" w:cs="Arial"/>
                <w:sz w:val="18"/>
                <w:szCs w:val="18"/>
                <w:lang w:eastAsia="cs-CZ"/>
              </w:rPr>
              <w:t xml:space="preserve">e dne, kdy </w:t>
            </w:r>
            <w:r w:rsidR="003E2EFC" w:rsidRPr="009F1247">
              <w:rPr>
                <w:rFonts w:ascii="Arial" w:eastAsia="Times New Roman" w:hAnsi="Arial" w:cs="Arial"/>
                <w:sz w:val="18"/>
                <w:szCs w:val="18"/>
                <w:lang w:eastAsia="cs-CZ"/>
              </w:rPr>
              <w:t>SYNEKTIK</w:t>
            </w:r>
            <w:r w:rsidRPr="009F1247">
              <w:rPr>
                <w:rFonts w:ascii="Arial" w:eastAsia="Times New Roman" w:hAnsi="Arial" w:cs="Arial"/>
                <w:sz w:val="18"/>
                <w:szCs w:val="18"/>
                <w:lang w:eastAsia="cs-CZ"/>
              </w:rPr>
              <w:t xml:space="preserve"> obdrží</w:t>
            </w:r>
            <w:r w:rsidR="001D18A2" w:rsidRPr="009F1247">
              <w:rPr>
                <w:rFonts w:ascii="Arial" w:eastAsia="Times New Roman" w:hAnsi="Arial" w:cs="Arial"/>
                <w:sz w:val="18"/>
                <w:szCs w:val="18"/>
                <w:lang w:eastAsia="cs-CZ"/>
              </w:rPr>
              <w:t xml:space="preserve"> </w:t>
            </w:r>
            <w:r w:rsidR="00285291"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 xml:space="preserve">emocnicí </w:t>
            </w:r>
            <w:r w:rsidR="006C7CCE" w:rsidRPr="009F1247">
              <w:rPr>
                <w:rFonts w:ascii="Arial" w:eastAsia="Times New Roman" w:hAnsi="Arial" w:cs="Arial"/>
                <w:sz w:val="18"/>
                <w:szCs w:val="18"/>
                <w:lang w:eastAsia="cs-CZ"/>
              </w:rPr>
              <w:t xml:space="preserve">vystavený daňový </w:t>
            </w:r>
            <w:r w:rsidR="009D31C6" w:rsidRPr="009F1247">
              <w:rPr>
                <w:rFonts w:ascii="Arial" w:eastAsia="Times New Roman" w:hAnsi="Arial" w:cs="Arial"/>
                <w:sz w:val="18"/>
                <w:szCs w:val="18"/>
                <w:lang w:eastAsia="cs-CZ"/>
              </w:rPr>
              <w:t>doklad – fakturu</w:t>
            </w:r>
            <w:r w:rsidR="001D18A2" w:rsidRPr="009F1247">
              <w:rPr>
                <w:rFonts w:ascii="Arial" w:eastAsia="Times New Roman" w:hAnsi="Arial" w:cs="Arial"/>
                <w:sz w:val="18"/>
                <w:szCs w:val="18"/>
                <w:lang w:eastAsia="cs-CZ"/>
              </w:rPr>
              <w:t>, přičemž tato faktura musí,</w:t>
            </w:r>
            <w:r w:rsidRPr="009F1247">
              <w:rPr>
                <w:rFonts w:ascii="Arial" w:eastAsia="Times New Roman" w:hAnsi="Arial" w:cs="Arial"/>
                <w:sz w:val="18"/>
                <w:szCs w:val="18"/>
                <w:lang w:eastAsia="cs-CZ"/>
              </w:rPr>
              <w:t xml:space="preserve"> zejména pokud je účtováno DPH,</w:t>
            </w:r>
            <w:r w:rsidR="001D18A2" w:rsidRPr="009F1247">
              <w:rPr>
                <w:rFonts w:ascii="Arial" w:eastAsia="Times New Roman" w:hAnsi="Arial" w:cs="Arial"/>
                <w:sz w:val="18"/>
                <w:szCs w:val="18"/>
                <w:lang w:eastAsia="cs-CZ"/>
              </w:rPr>
              <w:t xml:space="preserve"> splňovat platné požadavky stanovené daňovými předpisy.</w:t>
            </w:r>
            <w:r w:rsidR="00153E69" w:rsidRPr="009F1247">
              <w:rPr>
                <w:rFonts w:ascii="Arial" w:eastAsia="Times New Roman" w:hAnsi="Arial" w:cs="Arial"/>
                <w:sz w:val="18"/>
                <w:szCs w:val="18"/>
                <w:lang w:eastAsia="cs-CZ"/>
              </w:rPr>
              <w:t xml:space="preserve"> Platební a fakturační podmínky se přiměřeně použijí i na platbu storno poplatků.</w:t>
            </w:r>
          </w:p>
        </w:tc>
      </w:tr>
      <w:tr w:rsidR="001D18A2" w:rsidRPr="009F1247" w14:paraId="12BCC6E4" w14:textId="77777777" w:rsidTr="00A731C3">
        <w:tc>
          <w:tcPr>
            <w:tcW w:w="9180" w:type="dxa"/>
            <w:tcMar>
              <w:top w:w="0" w:type="dxa"/>
              <w:left w:w="108" w:type="dxa"/>
              <w:bottom w:w="0" w:type="dxa"/>
              <w:right w:w="108" w:type="dxa"/>
            </w:tcMar>
            <w:hideMark/>
          </w:tcPr>
          <w:p w14:paraId="18399630" w14:textId="77777777" w:rsidR="007C0AF0" w:rsidRPr="009F1247" w:rsidRDefault="001D18A2" w:rsidP="003B3E5F">
            <w:pPr>
              <w:pStyle w:val="Odstavecseseznamem"/>
              <w:numPr>
                <w:ilvl w:val="1"/>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Výše uvedený </w:t>
            </w:r>
            <w:r w:rsidR="00744D00" w:rsidRPr="009F1247">
              <w:rPr>
                <w:rFonts w:ascii="Arial" w:eastAsia="Times New Roman" w:hAnsi="Arial" w:cs="Arial"/>
                <w:sz w:val="18"/>
                <w:szCs w:val="18"/>
                <w:lang w:eastAsia="cs-CZ"/>
              </w:rPr>
              <w:t>Hospitační poplatek</w:t>
            </w:r>
            <w:r w:rsidRPr="009F1247">
              <w:rPr>
                <w:rFonts w:ascii="Arial" w:eastAsia="Times New Roman" w:hAnsi="Arial" w:cs="Arial"/>
                <w:sz w:val="18"/>
                <w:szCs w:val="18"/>
                <w:lang w:eastAsia="cs-CZ"/>
              </w:rPr>
              <w:t xml:space="preserve"> </w:t>
            </w:r>
            <w:r w:rsidR="00744D00" w:rsidRPr="009F1247">
              <w:rPr>
                <w:rFonts w:ascii="Arial" w:eastAsia="Times New Roman" w:hAnsi="Arial" w:cs="Arial"/>
                <w:sz w:val="18"/>
                <w:szCs w:val="18"/>
                <w:lang w:eastAsia="cs-CZ"/>
              </w:rPr>
              <w:t>představuje</w:t>
            </w:r>
            <w:r w:rsidRPr="009F1247">
              <w:rPr>
                <w:rFonts w:ascii="Arial" w:eastAsia="Times New Roman" w:hAnsi="Arial" w:cs="Arial"/>
                <w:sz w:val="18"/>
                <w:szCs w:val="18"/>
                <w:lang w:eastAsia="cs-CZ"/>
              </w:rPr>
              <w:t xml:space="preserve"> </w:t>
            </w:r>
            <w:r w:rsidR="00744D00" w:rsidRPr="009F1247">
              <w:rPr>
                <w:rFonts w:ascii="Arial" w:eastAsia="Times New Roman" w:hAnsi="Arial" w:cs="Arial"/>
                <w:sz w:val="18"/>
                <w:szCs w:val="18"/>
                <w:lang w:eastAsia="cs-CZ"/>
              </w:rPr>
              <w:t>ú</w:t>
            </w:r>
            <w:r w:rsidRPr="009F1247">
              <w:rPr>
                <w:rFonts w:ascii="Arial" w:eastAsia="Times New Roman" w:hAnsi="Arial" w:cs="Arial"/>
                <w:sz w:val="18"/>
                <w:szCs w:val="18"/>
                <w:lang w:eastAsia="cs-CZ"/>
              </w:rPr>
              <w:t xml:space="preserve">plnou náhradu za veškeré výdaje a náklady vzniklé </w:t>
            </w:r>
            <w:r w:rsidR="00285291"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emocnici v souvislosti s</w:t>
            </w:r>
            <w:r w:rsidR="00744D00" w:rsidRPr="009F1247">
              <w:rPr>
                <w:rFonts w:ascii="Arial" w:eastAsia="Times New Roman" w:hAnsi="Arial" w:cs="Arial"/>
                <w:sz w:val="18"/>
                <w:szCs w:val="18"/>
                <w:lang w:eastAsia="cs-CZ"/>
              </w:rPr>
              <w:t> Hospitačními službami</w:t>
            </w:r>
            <w:r w:rsidRPr="009F1247">
              <w:rPr>
                <w:rFonts w:ascii="Arial" w:eastAsia="Times New Roman" w:hAnsi="Arial" w:cs="Arial"/>
                <w:sz w:val="18"/>
                <w:szCs w:val="18"/>
                <w:lang w:eastAsia="cs-CZ"/>
              </w:rPr>
              <w:t xml:space="preserve">. Nemocnice prohlašuje, že </w:t>
            </w:r>
            <w:r w:rsidR="00744D00" w:rsidRPr="009F1247">
              <w:rPr>
                <w:rFonts w:ascii="Arial" w:eastAsia="Times New Roman" w:hAnsi="Arial" w:cs="Arial"/>
                <w:sz w:val="18"/>
                <w:szCs w:val="18"/>
                <w:lang w:eastAsia="cs-CZ"/>
              </w:rPr>
              <w:t>žádn</w:t>
            </w:r>
            <w:r w:rsidR="00A94AC0" w:rsidRPr="009F1247">
              <w:rPr>
                <w:rFonts w:ascii="Arial" w:eastAsia="Times New Roman" w:hAnsi="Arial" w:cs="Arial"/>
                <w:sz w:val="18"/>
                <w:szCs w:val="18"/>
                <w:lang w:eastAsia="cs-CZ"/>
              </w:rPr>
              <w:t>í</w:t>
            </w:r>
            <w:r w:rsidR="00744D00" w:rsidRPr="009F1247">
              <w:rPr>
                <w:rFonts w:ascii="Arial" w:eastAsia="Times New Roman" w:hAnsi="Arial" w:cs="Arial"/>
                <w:sz w:val="18"/>
                <w:szCs w:val="18"/>
                <w:lang w:eastAsia="cs-CZ"/>
              </w:rPr>
              <w:t xml:space="preserve"> zdravotni</w:t>
            </w:r>
            <w:r w:rsidR="00A94AC0" w:rsidRPr="009F1247">
              <w:rPr>
                <w:rFonts w:ascii="Arial" w:eastAsia="Times New Roman" w:hAnsi="Arial" w:cs="Arial"/>
                <w:sz w:val="18"/>
                <w:szCs w:val="18"/>
                <w:lang w:eastAsia="cs-CZ"/>
              </w:rPr>
              <w:t>čtí</w:t>
            </w:r>
            <w:r w:rsidR="00744D00" w:rsidRPr="009F1247">
              <w:rPr>
                <w:rFonts w:ascii="Arial" w:eastAsia="Times New Roman" w:hAnsi="Arial" w:cs="Arial"/>
                <w:sz w:val="18"/>
                <w:szCs w:val="18"/>
                <w:lang w:eastAsia="cs-CZ"/>
              </w:rPr>
              <w:t xml:space="preserve"> pracovní</w:t>
            </w:r>
            <w:r w:rsidR="00A94AC0" w:rsidRPr="009F1247">
              <w:rPr>
                <w:rFonts w:ascii="Arial" w:eastAsia="Times New Roman" w:hAnsi="Arial" w:cs="Arial"/>
                <w:sz w:val="18"/>
                <w:szCs w:val="18"/>
                <w:lang w:eastAsia="cs-CZ"/>
              </w:rPr>
              <w:t>ci</w:t>
            </w:r>
            <w:r w:rsidR="00744D00" w:rsidRPr="009F1247">
              <w:rPr>
                <w:rFonts w:ascii="Arial" w:eastAsia="Times New Roman" w:hAnsi="Arial" w:cs="Arial"/>
                <w:sz w:val="18"/>
                <w:szCs w:val="18"/>
                <w:lang w:eastAsia="cs-CZ"/>
              </w:rPr>
              <w:t xml:space="preserve"> </w:t>
            </w:r>
            <w:r w:rsidR="00A94AC0" w:rsidRPr="009F1247">
              <w:rPr>
                <w:rFonts w:ascii="Arial" w:eastAsia="Times New Roman" w:hAnsi="Arial" w:cs="Arial"/>
                <w:sz w:val="18"/>
                <w:szCs w:val="18"/>
                <w:lang w:eastAsia="cs-CZ"/>
              </w:rPr>
              <w:t>nebudou těžit</w:t>
            </w:r>
            <w:r w:rsidRPr="009F1247">
              <w:rPr>
                <w:rFonts w:ascii="Arial" w:eastAsia="Times New Roman" w:hAnsi="Arial" w:cs="Arial"/>
                <w:sz w:val="18"/>
                <w:szCs w:val="18"/>
                <w:lang w:eastAsia="cs-CZ"/>
              </w:rPr>
              <w:t xml:space="preserve">, a to </w:t>
            </w:r>
            <w:r w:rsidR="00744D00" w:rsidRPr="009F1247">
              <w:rPr>
                <w:rFonts w:ascii="Arial" w:eastAsia="Times New Roman" w:hAnsi="Arial" w:cs="Arial"/>
                <w:sz w:val="18"/>
                <w:szCs w:val="18"/>
                <w:lang w:eastAsia="cs-CZ"/>
              </w:rPr>
              <w:t>ani</w:t>
            </w:r>
            <w:r w:rsidRPr="009F1247">
              <w:rPr>
                <w:rFonts w:ascii="Arial" w:eastAsia="Times New Roman" w:hAnsi="Arial" w:cs="Arial"/>
                <w:sz w:val="18"/>
                <w:szCs w:val="18"/>
                <w:lang w:eastAsia="cs-CZ"/>
              </w:rPr>
              <w:t xml:space="preserve"> nepřímo, </w:t>
            </w:r>
            <w:r w:rsidR="00744D00" w:rsidRPr="009F1247">
              <w:rPr>
                <w:rFonts w:ascii="Arial" w:eastAsia="Times New Roman" w:hAnsi="Arial" w:cs="Arial"/>
                <w:sz w:val="18"/>
                <w:szCs w:val="18"/>
                <w:lang w:eastAsia="cs-CZ"/>
              </w:rPr>
              <w:t>z prostředků získaných Hospitačním poplatkem</w:t>
            </w:r>
            <w:r w:rsidR="00A94AC0" w:rsidRPr="009F1247">
              <w:rPr>
                <w:rFonts w:ascii="Arial" w:eastAsia="Times New Roman" w:hAnsi="Arial" w:cs="Arial"/>
                <w:sz w:val="18"/>
                <w:szCs w:val="18"/>
                <w:lang w:eastAsia="cs-CZ"/>
              </w:rPr>
              <w:t xml:space="preserve"> uhrazeným ze strany </w:t>
            </w:r>
            <w:r w:rsidR="003E2EFC" w:rsidRPr="009F1247">
              <w:rPr>
                <w:rFonts w:ascii="Arial" w:eastAsia="Times New Roman" w:hAnsi="Arial" w:cs="Arial"/>
                <w:sz w:val="18"/>
                <w:szCs w:val="18"/>
                <w:lang w:eastAsia="cs-CZ"/>
              </w:rPr>
              <w:t>SYNEKTIK</w:t>
            </w:r>
            <w:r w:rsidR="00A94AC0" w:rsidRPr="009F1247">
              <w:rPr>
                <w:rFonts w:ascii="Arial" w:eastAsia="Times New Roman" w:hAnsi="Arial" w:cs="Arial"/>
                <w:sz w:val="18"/>
                <w:szCs w:val="18"/>
                <w:lang w:eastAsia="cs-CZ"/>
              </w:rPr>
              <w:t xml:space="preserve"> dle této </w:t>
            </w:r>
            <w:r w:rsidR="00285291"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w:t>
            </w:r>
            <w:r w:rsidR="00285291" w:rsidRPr="009F1247">
              <w:rPr>
                <w:rFonts w:ascii="Arial" w:eastAsia="Times New Roman" w:hAnsi="Arial" w:cs="Arial"/>
                <w:sz w:val="18"/>
                <w:szCs w:val="18"/>
                <w:lang w:eastAsia="cs-CZ"/>
              </w:rPr>
              <w:t xml:space="preserve"> Pro vyloučení pochybností </w:t>
            </w:r>
            <w:r w:rsidR="003B3E5F" w:rsidRPr="009F1247">
              <w:rPr>
                <w:rFonts w:ascii="Arial" w:eastAsia="Times New Roman" w:hAnsi="Arial" w:cs="Arial"/>
                <w:sz w:val="18"/>
                <w:szCs w:val="18"/>
                <w:lang w:eastAsia="cs-CZ"/>
              </w:rPr>
              <w:t>Strany</w:t>
            </w:r>
            <w:r w:rsidR="00285291" w:rsidRPr="009F1247">
              <w:rPr>
                <w:rFonts w:ascii="Arial" w:eastAsia="Times New Roman" w:hAnsi="Arial" w:cs="Arial"/>
                <w:sz w:val="18"/>
                <w:szCs w:val="18"/>
                <w:lang w:eastAsia="cs-CZ"/>
              </w:rPr>
              <w:t xml:space="preserve"> uvádí, že Nemocnice nenese žádné náklady související se zajištěním účasti Hospitačních stážistů na Hospitačních službách, tj. zejména není odpovědná za zajištění dopravy, ubytování a občerstvení Hospitačních stážistů.</w:t>
            </w:r>
          </w:p>
          <w:p w14:paraId="744367B5" w14:textId="77777777" w:rsidR="007C0AF0" w:rsidRPr="009F1247" w:rsidRDefault="00285291" w:rsidP="00A731C3">
            <w:pPr>
              <w:pStyle w:val="Odstavecseseznamem"/>
              <w:numPr>
                <w:ilvl w:val="1"/>
                <w:numId w:val="5"/>
              </w:numPr>
              <w:spacing w:after="12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 </w:t>
            </w:r>
            <w:r w:rsidR="007C0AF0" w:rsidRPr="009F1247">
              <w:rPr>
                <w:rFonts w:ascii="Arial" w:eastAsia="Times New Roman" w:hAnsi="Arial" w:cs="Arial"/>
                <w:b/>
                <w:bCs/>
                <w:sz w:val="18"/>
                <w:szCs w:val="18"/>
                <w:lang w:eastAsia="cs-CZ"/>
              </w:rPr>
              <w:t>Zrušení méně než 5 dní před událostí:</w:t>
            </w:r>
            <w:r w:rsidR="007C0AF0" w:rsidRPr="009F1247">
              <w:rPr>
                <w:rFonts w:ascii="Arial" w:eastAsia="Times New Roman" w:hAnsi="Arial" w:cs="Arial"/>
                <w:sz w:val="18"/>
                <w:szCs w:val="18"/>
                <w:lang w:eastAsia="cs-CZ"/>
              </w:rPr>
              <w:t xml:space="preserve"> V případech, kdy SYNEKTIK a/nebo všichni Hospitační stážisté zruší účast na hospitaci méně než pět dní před plánovaným termínem, je účtován </w:t>
            </w:r>
            <w:r w:rsidR="00F95FDA" w:rsidRPr="009F1247">
              <w:rPr>
                <w:rFonts w:ascii="Arial" w:eastAsia="Times New Roman" w:hAnsi="Arial" w:cs="Arial"/>
                <w:sz w:val="18"/>
                <w:szCs w:val="18"/>
                <w:lang w:eastAsia="cs-CZ"/>
              </w:rPr>
              <w:t xml:space="preserve">storno </w:t>
            </w:r>
            <w:r w:rsidR="007C0AF0" w:rsidRPr="009F1247">
              <w:rPr>
                <w:rFonts w:ascii="Arial" w:eastAsia="Times New Roman" w:hAnsi="Arial" w:cs="Arial"/>
                <w:sz w:val="18"/>
                <w:szCs w:val="18"/>
                <w:lang w:eastAsia="cs-CZ"/>
              </w:rPr>
              <w:t>poplatek ve výši 25 % dohodnuté</w:t>
            </w:r>
            <w:r w:rsidR="00F95FDA" w:rsidRPr="009F1247">
              <w:rPr>
                <w:rFonts w:ascii="Arial" w:eastAsia="Times New Roman" w:hAnsi="Arial" w:cs="Arial"/>
                <w:sz w:val="18"/>
                <w:szCs w:val="18"/>
                <w:lang w:eastAsia="cs-CZ"/>
              </w:rPr>
              <w:t>ho</w:t>
            </w:r>
            <w:r w:rsidR="007C0AF0" w:rsidRPr="009F1247">
              <w:rPr>
                <w:rFonts w:ascii="Arial" w:eastAsia="Times New Roman" w:hAnsi="Arial" w:cs="Arial"/>
                <w:sz w:val="18"/>
                <w:szCs w:val="18"/>
                <w:lang w:eastAsia="cs-CZ"/>
              </w:rPr>
              <w:t xml:space="preserve"> </w:t>
            </w:r>
            <w:r w:rsidR="00F95FDA" w:rsidRPr="009F1247">
              <w:rPr>
                <w:rFonts w:ascii="Arial" w:eastAsia="Times New Roman" w:hAnsi="Arial" w:cs="Arial"/>
                <w:sz w:val="18"/>
                <w:szCs w:val="18"/>
                <w:lang w:eastAsia="cs-CZ"/>
              </w:rPr>
              <w:t>hospitačního poplatku</w:t>
            </w:r>
            <w:r w:rsidR="007C0AF0" w:rsidRPr="009F1247">
              <w:rPr>
                <w:rFonts w:ascii="Arial" w:eastAsia="Times New Roman" w:hAnsi="Arial" w:cs="Arial"/>
                <w:sz w:val="18"/>
                <w:szCs w:val="18"/>
                <w:lang w:eastAsia="cs-CZ"/>
              </w:rPr>
              <w:t xml:space="preserve">. Tento </w:t>
            </w:r>
            <w:r w:rsidR="00F95FDA" w:rsidRPr="009F1247">
              <w:rPr>
                <w:rFonts w:ascii="Arial" w:eastAsia="Times New Roman" w:hAnsi="Arial" w:cs="Arial"/>
                <w:sz w:val="18"/>
                <w:szCs w:val="18"/>
                <w:lang w:eastAsia="cs-CZ"/>
              </w:rPr>
              <w:t xml:space="preserve">storno </w:t>
            </w:r>
            <w:r w:rsidR="007C0AF0" w:rsidRPr="009F1247">
              <w:rPr>
                <w:rFonts w:ascii="Arial" w:eastAsia="Times New Roman" w:hAnsi="Arial" w:cs="Arial"/>
                <w:sz w:val="18"/>
                <w:szCs w:val="18"/>
                <w:lang w:eastAsia="cs-CZ"/>
              </w:rPr>
              <w:t xml:space="preserve">poplatek je kompenzací pořádající </w:t>
            </w:r>
            <w:r w:rsidR="00F95FDA" w:rsidRPr="009F1247">
              <w:rPr>
                <w:rFonts w:ascii="Arial" w:eastAsia="Times New Roman" w:hAnsi="Arial" w:cs="Arial"/>
                <w:sz w:val="18"/>
                <w:szCs w:val="18"/>
                <w:lang w:eastAsia="cs-CZ"/>
              </w:rPr>
              <w:t>Nemocnici</w:t>
            </w:r>
            <w:r w:rsidR="007C0AF0" w:rsidRPr="009F1247">
              <w:rPr>
                <w:rFonts w:ascii="Arial" w:eastAsia="Times New Roman" w:hAnsi="Arial" w:cs="Arial"/>
                <w:sz w:val="18"/>
                <w:szCs w:val="18"/>
                <w:lang w:eastAsia="cs-CZ"/>
              </w:rPr>
              <w:t xml:space="preserve"> za pozdní zrušení a </w:t>
            </w:r>
            <w:r w:rsidR="00F95FDA" w:rsidRPr="009F1247">
              <w:rPr>
                <w:rFonts w:ascii="Arial" w:eastAsia="Times New Roman" w:hAnsi="Arial" w:cs="Arial"/>
                <w:sz w:val="18"/>
                <w:szCs w:val="18"/>
                <w:lang w:eastAsia="cs-CZ"/>
              </w:rPr>
              <w:t>o</w:t>
            </w:r>
            <w:r w:rsidR="007C0AF0" w:rsidRPr="009F1247">
              <w:rPr>
                <w:rFonts w:ascii="Arial" w:eastAsia="Times New Roman" w:hAnsi="Arial" w:cs="Arial"/>
                <w:sz w:val="18"/>
                <w:szCs w:val="18"/>
                <w:lang w:eastAsia="cs-CZ"/>
              </w:rPr>
              <w:t>btíž</w:t>
            </w:r>
            <w:r w:rsidR="00F95FDA" w:rsidRPr="009F1247">
              <w:rPr>
                <w:rFonts w:ascii="Arial" w:eastAsia="Times New Roman" w:hAnsi="Arial" w:cs="Arial"/>
                <w:sz w:val="18"/>
                <w:szCs w:val="18"/>
                <w:lang w:eastAsia="cs-CZ"/>
              </w:rPr>
              <w:t>e spojené s</w:t>
            </w:r>
            <w:r w:rsidR="007C0AF0" w:rsidRPr="009F1247">
              <w:rPr>
                <w:rFonts w:ascii="Arial" w:eastAsia="Times New Roman" w:hAnsi="Arial" w:cs="Arial"/>
                <w:sz w:val="18"/>
                <w:szCs w:val="18"/>
                <w:lang w:eastAsia="cs-CZ"/>
              </w:rPr>
              <w:t xml:space="preserve"> nalezení</w:t>
            </w:r>
            <w:r w:rsidR="00F95FDA" w:rsidRPr="009F1247">
              <w:rPr>
                <w:rFonts w:ascii="Arial" w:eastAsia="Times New Roman" w:hAnsi="Arial" w:cs="Arial"/>
                <w:sz w:val="18"/>
                <w:szCs w:val="18"/>
                <w:lang w:eastAsia="cs-CZ"/>
              </w:rPr>
              <w:t>m</w:t>
            </w:r>
            <w:r w:rsidR="007C0AF0" w:rsidRPr="009F1247">
              <w:rPr>
                <w:rFonts w:ascii="Arial" w:eastAsia="Times New Roman" w:hAnsi="Arial" w:cs="Arial"/>
                <w:sz w:val="18"/>
                <w:szCs w:val="18"/>
                <w:lang w:eastAsia="cs-CZ"/>
              </w:rPr>
              <w:t xml:space="preserve"> náhrad</w:t>
            </w:r>
            <w:r w:rsidR="00F95FDA" w:rsidRPr="009F1247">
              <w:rPr>
                <w:rFonts w:ascii="Arial" w:eastAsia="Times New Roman" w:hAnsi="Arial" w:cs="Arial"/>
                <w:sz w:val="18"/>
                <w:szCs w:val="18"/>
                <w:lang w:eastAsia="cs-CZ"/>
              </w:rPr>
              <w:t>ního termínu</w:t>
            </w:r>
            <w:r w:rsidR="007C0AF0" w:rsidRPr="009F1247">
              <w:rPr>
                <w:rFonts w:ascii="Arial" w:eastAsia="Times New Roman" w:hAnsi="Arial" w:cs="Arial"/>
                <w:sz w:val="18"/>
                <w:szCs w:val="18"/>
                <w:lang w:eastAsia="cs-CZ"/>
              </w:rPr>
              <w:t xml:space="preserve"> nebo úpravy harmonogramu akce v tak krátkém termínu.</w:t>
            </w:r>
          </w:p>
          <w:p w14:paraId="58EE7467" w14:textId="77777777" w:rsidR="007C0AF0" w:rsidRPr="009F1247" w:rsidRDefault="007C0AF0" w:rsidP="00A731C3">
            <w:pPr>
              <w:pStyle w:val="Odstavecseseznamem"/>
              <w:spacing w:after="120" w:line="240" w:lineRule="auto"/>
              <w:jc w:val="both"/>
              <w:rPr>
                <w:rFonts w:ascii="Arial" w:eastAsia="Times New Roman" w:hAnsi="Arial" w:cs="Arial"/>
                <w:sz w:val="18"/>
                <w:szCs w:val="18"/>
                <w:lang w:eastAsia="cs-CZ"/>
              </w:rPr>
            </w:pPr>
          </w:p>
          <w:p w14:paraId="4EF471C1" w14:textId="77777777" w:rsidR="001D18A2" w:rsidRPr="009F1247" w:rsidRDefault="007C0AF0" w:rsidP="00A731C3">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lastRenderedPageBreak/>
              <w:t xml:space="preserve"> </w:t>
            </w:r>
            <w:r w:rsidRPr="009F1247">
              <w:rPr>
                <w:rFonts w:ascii="Arial" w:eastAsia="Times New Roman" w:hAnsi="Arial" w:cs="Arial"/>
                <w:b/>
                <w:bCs/>
                <w:sz w:val="18"/>
                <w:szCs w:val="18"/>
                <w:lang w:eastAsia="cs-CZ"/>
              </w:rPr>
              <w:t>Nedostavení se na akci</w:t>
            </w:r>
            <w:r w:rsidRPr="009F1247">
              <w:rPr>
                <w:rFonts w:ascii="Arial" w:eastAsia="Times New Roman" w:hAnsi="Arial" w:cs="Arial"/>
                <w:sz w:val="18"/>
                <w:szCs w:val="18"/>
                <w:lang w:eastAsia="cs-CZ"/>
              </w:rPr>
              <w:t xml:space="preserve">: Přísnější sankce se uplatňuje v případě nedostavení se, kdy se všichni </w:t>
            </w:r>
            <w:r w:rsidR="003430CB" w:rsidRPr="009F1247">
              <w:rPr>
                <w:rFonts w:ascii="Arial" w:eastAsia="Times New Roman" w:hAnsi="Arial" w:cs="Arial"/>
                <w:sz w:val="18"/>
                <w:szCs w:val="18"/>
                <w:lang w:eastAsia="cs-CZ"/>
              </w:rPr>
              <w:t>Hospitační stážisté</w:t>
            </w:r>
            <w:r w:rsidRPr="009F1247">
              <w:rPr>
                <w:rFonts w:ascii="Arial" w:eastAsia="Times New Roman" w:hAnsi="Arial" w:cs="Arial"/>
                <w:sz w:val="18"/>
                <w:szCs w:val="18"/>
                <w:lang w:eastAsia="cs-CZ"/>
              </w:rPr>
              <w:t xml:space="preserve"> nezúčastní akce bez předchozího zrušení. V takovém případě je účtován </w:t>
            </w:r>
            <w:r w:rsidR="003430CB" w:rsidRPr="009F1247">
              <w:rPr>
                <w:rFonts w:ascii="Arial" w:eastAsia="Times New Roman" w:hAnsi="Arial" w:cs="Arial"/>
                <w:sz w:val="18"/>
                <w:szCs w:val="18"/>
                <w:lang w:eastAsia="cs-CZ"/>
              </w:rPr>
              <w:t xml:space="preserve">storno </w:t>
            </w:r>
            <w:r w:rsidRPr="009F1247">
              <w:rPr>
                <w:rFonts w:ascii="Arial" w:eastAsia="Times New Roman" w:hAnsi="Arial" w:cs="Arial"/>
                <w:sz w:val="18"/>
                <w:szCs w:val="18"/>
                <w:lang w:eastAsia="cs-CZ"/>
              </w:rPr>
              <w:t xml:space="preserve">poplatek ve výši 50 % </w:t>
            </w:r>
            <w:r w:rsidR="003430CB" w:rsidRPr="009F1247">
              <w:rPr>
                <w:rFonts w:ascii="Arial" w:eastAsia="Times New Roman" w:hAnsi="Arial" w:cs="Arial"/>
                <w:sz w:val="18"/>
                <w:szCs w:val="18"/>
                <w:lang w:eastAsia="cs-CZ"/>
              </w:rPr>
              <w:t>dohodnutého hospitačního poplatku</w:t>
            </w:r>
            <w:r w:rsidRPr="009F1247">
              <w:rPr>
                <w:rFonts w:ascii="Arial" w:eastAsia="Times New Roman" w:hAnsi="Arial" w:cs="Arial"/>
                <w:sz w:val="18"/>
                <w:szCs w:val="18"/>
                <w:lang w:eastAsia="cs-CZ"/>
              </w:rPr>
              <w:t xml:space="preserve">. Tento vyšší poplatek odráží značné nepříjemnosti a náklady, které </w:t>
            </w:r>
            <w:r w:rsidR="003430CB" w:rsidRPr="009F1247">
              <w:rPr>
                <w:rFonts w:ascii="Arial" w:eastAsia="Times New Roman" w:hAnsi="Arial" w:cs="Arial"/>
                <w:sz w:val="18"/>
                <w:szCs w:val="18"/>
                <w:lang w:eastAsia="cs-CZ"/>
              </w:rPr>
              <w:t>Nemocnici</w:t>
            </w:r>
            <w:r w:rsidRPr="009F1247">
              <w:rPr>
                <w:rFonts w:ascii="Arial" w:eastAsia="Times New Roman" w:hAnsi="Arial" w:cs="Arial"/>
                <w:sz w:val="18"/>
                <w:szCs w:val="18"/>
                <w:lang w:eastAsia="cs-CZ"/>
              </w:rPr>
              <w:t xml:space="preserve"> vzniknou v důsledku neúčasti účastníků s malým nebo žádným </w:t>
            </w:r>
            <w:r w:rsidR="003430CB" w:rsidRPr="009F1247">
              <w:rPr>
                <w:rFonts w:ascii="Arial" w:eastAsia="Times New Roman" w:hAnsi="Arial" w:cs="Arial"/>
                <w:sz w:val="18"/>
                <w:szCs w:val="18"/>
                <w:lang w:eastAsia="cs-CZ"/>
              </w:rPr>
              <w:t xml:space="preserve">informačním </w:t>
            </w:r>
            <w:r w:rsidRPr="009F1247">
              <w:rPr>
                <w:rFonts w:ascii="Arial" w:eastAsia="Times New Roman" w:hAnsi="Arial" w:cs="Arial"/>
                <w:sz w:val="18"/>
                <w:szCs w:val="18"/>
                <w:lang w:eastAsia="cs-CZ"/>
              </w:rPr>
              <w:t>předstihem.</w:t>
            </w:r>
          </w:p>
        </w:tc>
      </w:tr>
      <w:tr w:rsidR="001D18A2" w:rsidRPr="009F1247" w14:paraId="4197BA0E" w14:textId="77777777" w:rsidTr="00A731C3">
        <w:tc>
          <w:tcPr>
            <w:tcW w:w="9180" w:type="dxa"/>
            <w:tcMar>
              <w:top w:w="0" w:type="dxa"/>
              <w:left w:w="108" w:type="dxa"/>
              <w:bottom w:w="0" w:type="dxa"/>
              <w:right w:w="108" w:type="dxa"/>
            </w:tcMar>
            <w:hideMark/>
          </w:tcPr>
          <w:p w14:paraId="6F26E122" w14:textId="77777777" w:rsidR="001D18A2" w:rsidRPr="009F1247" w:rsidRDefault="001D18A2" w:rsidP="007C0AF0">
            <w:pPr>
              <w:pStyle w:val="Odstavecseseznamem"/>
              <w:numPr>
                <w:ilvl w:val="0"/>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lastRenderedPageBreak/>
              <w:t>Soulad, důvěrnost</w:t>
            </w:r>
          </w:p>
        </w:tc>
      </w:tr>
      <w:tr w:rsidR="001D18A2" w:rsidRPr="009F1247" w14:paraId="72B5417D" w14:textId="77777777" w:rsidTr="001D18A2">
        <w:tc>
          <w:tcPr>
            <w:tcW w:w="9180" w:type="dxa"/>
            <w:tcMar>
              <w:top w:w="0" w:type="dxa"/>
              <w:left w:w="108" w:type="dxa"/>
              <w:bottom w:w="0" w:type="dxa"/>
              <w:right w:w="108" w:type="dxa"/>
            </w:tcMar>
            <w:hideMark/>
          </w:tcPr>
          <w:p w14:paraId="74C989B8" w14:textId="77777777" w:rsidR="001D18A2" w:rsidRPr="009F1247" w:rsidRDefault="001D18A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Strany se dohodly, že </w:t>
            </w:r>
            <w:r w:rsidR="00A94AC0" w:rsidRPr="009F1247">
              <w:rPr>
                <w:rFonts w:ascii="Arial" w:eastAsia="Times New Roman" w:hAnsi="Arial" w:cs="Arial"/>
                <w:sz w:val="18"/>
                <w:szCs w:val="18"/>
                <w:lang w:eastAsia="cs-CZ"/>
              </w:rPr>
              <w:t xml:space="preserve">uzavření této </w:t>
            </w:r>
            <w:r w:rsidR="00E25903" w:rsidRPr="009F1247">
              <w:rPr>
                <w:rFonts w:ascii="Arial" w:eastAsia="Times New Roman" w:hAnsi="Arial" w:cs="Arial"/>
                <w:sz w:val="18"/>
                <w:szCs w:val="18"/>
                <w:lang w:eastAsia="cs-CZ"/>
              </w:rPr>
              <w:t xml:space="preserve">Smlouvy </w:t>
            </w:r>
            <w:r w:rsidR="00A94AC0" w:rsidRPr="009F1247">
              <w:rPr>
                <w:rFonts w:ascii="Arial" w:eastAsia="Times New Roman" w:hAnsi="Arial" w:cs="Arial"/>
                <w:sz w:val="18"/>
                <w:szCs w:val="18"/>
                <w:lang w:eastAsia="cs-CZ"/>
              </w:rPr>
              <w:t>ani její plnění</w:t>
            </w:r>
            <w:r w:rsidRPr="009F1247">
              <w:rPr>
                <w:rFonts w:ascii="Arial" w:eastAsia="Times New Roman" w:hAnsi="Arial" w:cs="Arial"/>
                <w:sz w:val="18"/>
                <w:szCs w:val="18"/>
                <w:lang w:eastAsia="cs-CZ"/>
              </w:rPr>
              <w:t xml:space="preserve"> </w:t>
            </w:r>
            <w:r w:rsidR="00A94AC0" w:rsidRPr="009F1247">
              <w:rPr>
                <w:rFonts w:ascii="Arial" w:eastAsia="Times New Roman" w:hAnsi="Arial" w:cs="Arial"/>
                <w:sz w:val="18"/>
                <w:szCs w:val="18"/>
                <w:lang w:eastAsia="cs-CZ"/>
              </w:rPr>
              <w:t>žádným způsobem</w:t>
            </w:r>
            <w:r w:rsidRPr="009F1247">
              <w:rPr>
                <w:rFonts w:ascii="Arial" w:eastAsia="Times New Roman" w:hAnsi="Arial" w:cs="Arial"/>
                <w:sz w:val="18"/>
                <w:szCs w:val="18"/>
                <w:lang w:eastAsia="cs-CZ"/>
              </w:rPr>
              <w:t xml:space="preserve"> </w:t>
            </w:r>
            <w:r w:rsidR="00A94AC0" w:rsidRPr="009F1247">
              <w:rPr>
                <w:rFonts w:ascii="Arial" w:eastAsia="Times New Roman" w:hAnsi="Arial" w:cs="Arial"/>
                <w:sz w:val="18"/>
                <w:szCs w:val="18"/>
                <w:lang w:eastAsia="cs-CZ"/>
              </w:rPr>
              <w:t>ne</w:t>
            </w:r>
            <w:r w:rsidRPr="009F1247">
              <w:rPr>
                <w:rFonts w:ascii="Arial" w:eastAsia="Times New Roman" w:hAnsi="Arial" w:cs="Arial"/>
                <w:sz w:val="18"/>
                <w:szCs w:val="18"/>
                <w:lang w:eastAsia="cs-CZ"/>
              </w:rPr>
              <w:t>souvisí s odběrem, nákup</w:t>
            </w:r>
            <w:r w:rsidR="00A94AC0" w:rsidRPr="009F1247">
              <w:rPr>
                <w:rFonts w:ascii="Arial" w:eastAsia="Times New Roman" w:hAnsi="Arial" w:cs="Arial"/>
                <w:sz w:val="18"/>
                <w:szCs w:val="18"/>
                <w:lang w:eastAsia="cs-CZ"/>
              </w:rPr>
              <w:t>em</w:t>
            </w:r>
            <w:r w:rsidRPr="009F1247">
              <w:rPr>
                <w:rFonts w:ascii="Arial" w:eastAsia="Times New Roman" w:hAnsi="Arial" w:cs="Arial"/>
                <w:sz w:val="18"/>
                <w:szCs w:val="18"/>
                <w:lang w:eastAsia="cs-CZ"/>
              </w:rPr>
              <w:t>, použí</w:t>
            </w:r>
            <w:r w:rsidR="00A94AC0" w:rsidRPr="009F1247">
              <w:rPr>
                <w:rFonts w:ascii="Arial" w:eastAsia="Times New Roman" w:hAnsi="Arial" w:cs="Arial"/>
                <w:sz w:val="18"/>
                <w:szCs w:val="18"/>
                <w:lang w:eastAsia="cs-CZ"/>
              </w:rPr>
              <w:t>váním</w:t>
            </w:r>
            <w:r w:rsidRPr="009F1247">
              <w:rPr>
                <w:rFonts w:ascii="Arial" w:eastAsia="Times New Roman" w:hAnsi="Arial" w:cs="Arial"/>
                <w:sz w:val="18"/>
                <w:szCs w:val="18"/>
                <w:lang w:eastAsia="cs-CZ"/>
              </w:rPr>
              <w:t>, doporuč</w:t>
            </w:r>
            <w:r w:rsidR="00A94AC0" w:rsidRPr="009F1247">
              <w:rPr>
                <w:rFonts w:ascii="Arial" w:eastAsia="Times New Roman" w:hAnsi="Arial" w:cs="Arial"/>
                <w:sz w:val="18"/>
                <w:szCs w:val="18"/>
                <w:lang w:eastAsia="cs-CZ"/>
              </w:rPr>
              <w:t>ováním</w:t>
            </w:r>
            <w:r w:rsidRPr="009F1247">
              <w:rPr>
                <w:rFonts w:ascii="Arial" w:eastAsia="Times New Roman" w:hAnsi="Arial" w:cs="Arial"/>
                <w:sz w:val="18"/>
                <w:szCs w:val="18"/>
                <w:lang w:eastAsia="cs-CZ"/>
              </w:rPr>
              <w:t xml:space="preserve"> nebo předepisování</w:t>
            </w:r>
            <w:r w:rsidR="00A94AC0" w:rsidRPr="009F1247">
              <w:rPr>
                <w:rFonts w:ascii="Arial" w:eastAsia="Times New Roman" w:hAnsi="Arial" w:cs="Arial"/>
                <w:sz w:val="18"/>
                <w:szCs w:val="18"/>
                <w:lang w:eastAsia="cs-CZ"/>
              </w:rPr>
              <w:t>m</w:t>
            </w:r>
            <w:r w:rsidRPr="009F1247">
              <w:rPr>
                <w:rFonts w:ascii="Arial" w:eastAsia="Times New Roman" w:hAnsi="Arial" w:cs="Arial"/>
                <w:sz w:val="18"/>
                <w:szCs w:val="18"/>
                <w:lang w:eastAsia="cs-CZ"/>
              </w:rPr>
              <w:t xml:space="preserve"> produktů </w:t>
            </w:r>
            <w:r w:rsidR="003E2EFC" w:rsidRPr="009F1247">
              <w:rPr>
                <w:rFonts w:ascii="Arial" w:eastAsia="Times New Roman" w:hAnsi="Arial" w:cs="Arial"/>
                <w:sz w:val="18"/>
                <w:szCs w:val="18"/>
                <w:lang w:eastAsia="cs-CZ"/>
              </w:rPr>
              <w:t>SYNEKTIK</w:t>
            </w:r>
            <w:r w:rsidR="00E25903" w:rsidRPr="009F1247">
              <w:rPr>
                <w:rFonts w:ascii="Arial" w:eastAsia="Times New Roman" w:hAnsi="Arial" w:cs="Arial"/>
                <w:sz w:val="18"/>
                <w:szCs w:val="18"/>
                <w:lang w:eastAsia="cs-CZ"/>
              </w:rPr>
              <w:t xml:space="preserve"> nebo produktů společnosti </w:t>
            </w:r>
            <w:proofErr w:type="spellStart"/>
            <w:r w:rsidR="00E25903" w:rsidRPr="009F1247">
              <w:rPr>
                <w:rFonts w:ascii="Arial" w:eastAsia="Times New Roman" w:hAnsi="Arial" w:cs="Arial"/>
                <w:sz w:val="18"/>
                <w:szCs w:val="18"/>
                <w:lang w:eastAsia="cs-CZ"/>
              </w:rPr>
              <w:t>Intuitive</w:t>
            </w:r>
            <w:proofErr w:type="spellEnd"/>
            <w:r w:rsidR="00E25903" w:rsidRPr="009F1247">
              <w:rPr>
                <w:rFonts w:ascii="Arial" w:eastAsia="Times New Roman" w:hAnsi="Arial" w:cs="Arial"/>
                <w:sz w:val="18"/>
                <w:szCs w:val="18"/>
                <w:lang w:eastAsia="cs-CZ"/>
              </w:rPr>
              <w:t xml:space="preserve"> </w:t>
            </w:r>
            <w:proofErr w:type="spellStart"/>
            <w:r w:rsidR="00E25903" w:rsidRPr="009F1247">
              <w:rPr>
                <w:rFonts w:ascii="Arial" w:eastAsia="Times New Roman" w:hAnsi="Arial" w:cs="Arial"/>
                <w:sz w:val="18"/>
                <w:szCs w:val="18"/>
                <w:lang w:eastAsia="cs-CZ"/>
              </w:rPr>
              <w:t>Surgical</w:t>
            </w:r>
            <w:proofErr w:type="spellEnd"/>
            <w:r w:rsidR="00E25903" w:rsidRPr="009F1247">
              <w:rPr>
                <w:rFonts w:ascii="Arial" w:eastAsia="Times New Roman" w:hAnsi="Arial" w:cs="Arial"/>
                <w:sz w:val="18"/>
                <w:szCs w:val="18"/>
                <w:lang w:eastAsia="cs-CZ"/>
              </w:rPr>
              <w:t xml:space="preserve"> </w:t>
            </w:r>
            <w:proofErr w:type="spellStart"/>
            <w:r w:rsidR="00E25903" w:rsidRPr="009F1247">
              <w:rPr>
                <w:rFonts w:ascii="Arial" w:eastAsia="Times New Roman" w:hAnsi="Arial" w:cs="Arial"/>
                <w:sz w:val="18"/>
                <w:szCs w:val="18"/>
                <w:lang w:eastAsia="cs-CZ"/>
              </w:rPr>
              <w:t>Sàrl</w:t>
            </w:r>
            <w:proofErr w:type="spellEnd"/>
            <w:r w:rsidR="00E25903" w:rsidRPr="009F1247">
              <w:rPr>
                <w:rFonts w:ascii="Arial" w:eastAsia="Times New Roman" w:hAnsi="Arial" w:cs="Arial"/>
                <w:sz w:val="18"/>
                <w:szCs w:val="18"/>
                <w:lang w:eastAsia="cs-CZ"/>
              </w:rPr>
              <w:t xml:space="preserve"> (</w:t>
            </w:r>
            <w:proofErr w:type="spellStart"/>
            <w:r w:rsidR="00E25903" w:rsidRPr="009F1247">
              <w:rPr>
                <w:rFonts w:ascii="Arial" w:eastAsia="Times New Roman" w:hAnsi="Arial" w:cs="Arial"/>
                <w:sz w:val="18"/>
                <w:szCs w:val="18"/>
                <w:lang w:eastAsia="cs-CZ"/>
              </w:rPr>
              <w:t>Chem</w:t>
            </w:r>
            <w:proofErr w:type="spellEnd"/>
            <w:r w:rsidR="00E25903" w:rsidRPr="009F1247">
              <w:rPr>
                <w:rFonts w:ascii="Arial" w:eastAsia="Times New Roman" w:hAnsi="Arial" w:cs="Arial"/>
                <w:sz w:val="18"/>
                <w:szCs w:val="18"/>
                <w:lang w:eastAsia="cs-CZ"/>
              </w:rPr>
              <w:t>. des Mûriers 1, 1170 Aubonne, Švýcarsko).</w:t>
            </w:r>
          </w:p>
        </w:tc>
      </w:tr>
      <w:tr w:rsidR="001D18A2" w:rsidRPr="009F1247" w14:paraId="0C66C907" w14:textId="77777777" w:rsidTr="005058D4">
        <w:trPr>
          <w:trHeight w:val="1006"/>
        </w:trPr>
        <w:tc>
          <w:tcPr>
            <w:tcW w:w="9180" w:type="dxa"/>
            <w:tcMar>
              <w:top w:w="0" w:type="dxa"/>
              <w:left w:w="108" w:type="dxa"/>
              <w:bottom w:w="0" w:type="dxa"/>
              <w:right w:w="108" w:type="dxa"/>
            </w:tcMar>
            <w:hideMark/>
          </w:tcPr>
          <w:p w14:paraId="2E9E5D1C" w14:textId="77777777" w:rsidR="001D18A2" w:rsidRPr="009F1247" w:rsidRDefault="00A94AC0"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emocnic</w:t>
            </w:r>
            <w:r w:rsidRPr="009F1247">
              <w:rPr>
                <w:rFonts w:ascii="Arial" w:eastAsia="Times New Roman" w:hAnsi="Arial" w:cs="Arial"/>
                <w:sz w:val="18"/>
                <w:szCs w:val="18"/>
                <w:lang w:eastAsia="cs-CZ"/>
              </w:rPr>
              <w:t>e</w:t>
            </w:r>
            <w:r w:rsidR="001D18A2" w:rsidRPr="009F1247">
              <w:rPr>
                <w:rFonts w:ascii="Arial" w:eastAsia="Times New Roman" w:hAnsi="Arial" w:cs="Arial"/>
                <w:sz w:val="18"/>
                <w:szCs w:val="18"/>
                <w:lang w:eastAsia="cs-CZ"/>
              </w:rPr>
              <w:t xml:space="preserve"> prohlašuje, že </w:t>
            </w:r>
            <w:r w:rsidRPr="009F1247">
              <w:rPr>
                <w:rFonts w:ascii="Arial" w:eastAsia="Times New Roman" w:hAnsi="Arial" w:cs="Arial"/>
                <w:sz w:val="18"/>
                <w:szCs w:val="18"/>
                <w:lang w:eastAsia="cs-CZ"/>
              </w:rPr>
              <w:t>uzavření</w:t>
            </w:r>
            <w:r w:rsidR="001D18A2"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 xml:space="preserve">této </w:t>
            </w:r>
            <w:r w:rsidR="00E25903" w:rsidRPr="009F1247">
              <w:rPr>
                <w:rFonts w:ascii="Arial" w:eastAsia="Times New Roman" w:hAnsi="Arial" w:cs="Arial"/>
                <w:sz w:val="18"/>
                <w:szCs w:val="18"/>
                <w:lang w:eastAsia="cs-CZ"/>
              </w:rPr>
              <w:t xml:space="preserve">Smlouvy </w:t>
            </w:r>
            <w:r w:rsidRPr="009F1247">
              <w:rPr>
                <w:rFonts w:ascii="Arial" w:eastAsia="Times New Roman" w:hAnsi="Arial" w:cs="Arial"/>
                <w:sz w:val="18"/>
                <w:szCs w:val="18"/>
                <w:lang w:eastAsia="cs-CZ"/>
              </w:rPr>
              <w:t>i její plnění je</w:t>
            </w:r>
            <w:r w:rsidR="001D18A2" w:rsidRPr="009F1247">
              <w:rPr>
                <w:rFonts w:ascii="Arial" w:eastAsia="Times New Roman" w:hAnsi="Arial" w:cs="Arial"/>
                <w:sz w:val="18"/>
                <w:szCs w:val="18"/>
                <w:lang w:eastAsia="cs-CZ"/>
              </w:rPr>
              <w:t xml:space="preserve"> v souladu se všemi platnými právními předpisy, </w:t>
            </w:r>
            <w:r w:rsidRPr="009F1247">
              <w:rPr>
                <w:rFonts w:ascii="Arial" w:eastAsia="Times New Roman" w:hAnsi="Arial" w:cs="Arial"/>
                <w:sz w:val="18"/>
                <w:szCs w:val="18"/>
                <w:lang w:eastAsia="cs-CZ"/>
              </w:rPr>
              <w:t>pokyny, směrnicemi</w:t>
            </w:r>
            <w:r w:rsidR="001D18A2" w:rsidRPr="009F1247">
              <w:rPr>
                <w:rFonts w:ascii="Arial" w:eastAsia="Times New Roman" w:hAnsi="Arial" w:cs="Arial"/>
                <w:sz w:val="18"/>
                <w:szCs w:val="18"/>
                <w:lang w:eastAsia="cs-CZ"/>
              </w:rPr>
              <w:t>, zásad</w:t>
            </w:r>
            <w:r w:rsidRPr="009F1247">
              <w:rPr>
                <w:rFonts w:ascii="Arial" w:eastAsia="Times New Roman" w:hAnsi="Arial" w:cs="Arial"/>
                <w:sz w:val="18"/>
                <w:szCs w:val="18"/>
                <w:lang w:eastAsia="cs-CZ"/>
              </w:rPr>
              <w:t>ami</w:t>
            </w:r>
            <w:r w:rsidR="001D18A2" w:rsidRPr="009F1247">
              <w:rPr>
                <w:rFonts w:ascii="Arial" w:eastAsia="Times New Roman" w:hAnsi="Arial" w:cs="Arial"/>
                <w:sz w:val="18"/>
                <w:szCs w:val="18"/>
                <w:lang w:eastAsia="cs-CZ"/>
              </w:rPr>
              <w:t xml:space="preserve"> správné praxe </w:t>
            </w:r>
            <w:r w:rsidRPr="009F1247">
              <w:rPr>
                <w:rFonts w:ascii="Arial" w:eastAsia="Times New Roman" w:hAnsi="Arial" w:cs="Arial"/>
                <w:sz w:val="18"/>
                <w:szCs w:val="18"/>
                <w:lang w:eastAsia="cs-CZ"/>
              </w:rPr>
              <w:t xml:space="preserve">a dalšími pravidly ohledně </w:t>
            </w:r>
            <w:r w:rsidR="001D18A2" w:rsidRPr="009F1247">
              <w:rPr>
                <w:rFonts w:ascii="Arial" w:eastAsia="Times New Roman" w:hAnsi="Arial" w:cs="Arial"/>
                <w:sz w:val="18"/>
                <w:szCs w:val="18"/>
                <w:lang w:eastAsia="cs-CZ"/>
              </w:rPr>
              <w:t>financování třetí</w:t>
            </w:r>
            <w:r w:rsidRPr="009F1247">
              <w:rPr>
                <w:rFonts w:ascii="Arial" w:eastAsia="Times New Roman" w:hAnsi="Arial" w:cs="Arial"/>
                <w:sz w:val="18"/>
                <w:szCs w:val="18"/>
                <w:lang w:eastAsia="cs-CZ"/>
              </w:rPr>
              <w:t>mi</w:t>
            </w:r>
            <w:r w:rsidR="001D18A2" w:rsidRPr="009F1247">
              <w:rPr>
                <w:rFonts w:ascii="Arial" w:eastAsia="Times New Roman" w:hAnsi="Arial" w:cs="Arial"/>
                <w:sz w:val="18"/>
                <w:szCs w:val="18"/>
                <w:lang w:eastAsia="cs-CZ"/>
              </w:rPr>
              <w:t xml:space="preserve"> stran</w:t>
            </w:r>
            <w:r w:rsidRPr="009F1247">
              <w:rPr>
                <w:rFonts w:ascii="Arial" w:eastAsia="Times New Roman" w:hAnsi="Arial" w:cs="Arial"/>
                <w:sz w:val="18"/>
                <w:szCs w:val="18"/>
                <w:lang w:eastAsia="cs-CZ"/>
              </w:rPr>
              <w:t>ami</w:t>
            </w:r>
            <w:r w:rsidR="001D18A2" w:rsidRPr="009F1247">
              <w:rPr>
                <w:rFonts w:ascii="Arial" w:eastAsia="Times New Roman" w:hAnsi="Arial" w:cs="Arial"/>
                <w:sz w:val="18"/>
                <w:szCs w:val="18"/>
                <w:lang w:eastAsia="cs-CZ"/>
              </w:rPr>
              <w:t>, kter</w:t>
            </w:r>
            <w:r w:rsidR="00FB3A6C" w:rsidRPr="009F1247">
              <w:rPr>
                <w:rFonts w:ascii="Arial" w:eastAsia="Times New Roman" w:hAnsi="Arial" w:cs="Arial"/>
                <w:sz w:val="18"/>
                <w:szCs w:val="18"/>
                <w:lang w:eastAsia="cs-CZ"/>
              </w:rPr>
              <w:t>ými je</w:t>
            </w:r>
            <w:r w:rsidR="001D18A2" w:rsidRPr="009F1247">
              <w:rPr>
                <w:rFonts w:ascii="Arial" w:eastAsia="Times New Roman" w:hAnsi="Arial" w:cs="Arial"/>
                <w:sz w:val="18"/>
                <w:szCs w:val="18"/>
                <w:lang w:eastAsia="cs-CZ"/>
              </w:rPr>
              <w:t xml:space="preserve"> </w:t>
            </w:r>
            <w:r w:rsidR="00E25903"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emocnice vázán</w:t>
            </w:r>
            <w:r w:rsidR="00FB3A6C" w:rsidRPr="009F1247">
              <w:rPr>
                <w:rFonts w:ascii="Arial" w:eastAsia="Times New Roman" w:hAnsi="Arial" w:cs="Arial"/>
                <w:sz w:val="18"/>
                <w:szCs w:val="18"/>
                <w:lang w:eastAsia="cs-CZ"/>
              </w:rPr>
              <w:t>a</w:t>
            </w:r>
            <w:r w:rsidR="001D18A2" w:rsidRPr="009F1247">
              <w:rPr>
                <w:rFonts w:ascii="Arial" w:eastAsia="Times New Roman" w:hAnsi="Arial" w:cs="Arial"/>
                <w:sz w:val="18"/>
                <w:szCs w:val="18"/>
                <w:lang w:eastAsia="cs-CZ"/>
              </w:rPr>
              <w:t xml:space="preserve">, a že při </w:t>
            </w:r>
            <w:r w:rsidR="00FB3A6C" w:rsidRPr="009F1247">
              <w:rPr>
                <w:rFonts w:ascii="Arial" w:eastAsia="Times New Roman" w:hAnsi="Arial" w:cs="Arial"/>
                <w:sz w:val="18"/>
                <w:szCs w:val="18"/>
                <w:lang w:eastAsia="cs-CZ"/>
              </w:rPr>
              <w:t>poskytování zdravotních služeb</w:t>
            </w:r>
            <w:r w:rsidR="001D18A2" w:rsidRPr="009F1247">
              <w:rPr>
                <w:rFonts w:ascii="Arial" w:eastAsia="Times New Roman" w:hAnsi="Arial" w:cs="Arial"/>
                <w:sz w:val="18"/>
                <w:szCs w:val="18"/>
                <w:lang w:eastAsia="cs-CZ"/>
              </w:rPr>
              <w:t xml:space="preserve"> </w:t>
            </w:r>
            <w:r w:rsidR="00E25903" w:rsidRPr="009F1247">
              <w:rPr>
                <w:rFonts w:ascii="Arial" w:eastAsia="Times New Roman" w:hAnsi="Arial" w:cs="Arial"/>
                <w:sz w:val="18"/>
                <w:szCs w:val="18"/>
                <w:lang w:eastAsia="cs-CZ"/>
              </w:rPr>
              <w:t>N</w:t>
            </w:r>
            <w:r w:rsidR="001D18A2" w:rsidRPr="009F1247">
              <w:rPr>
                <w:rFonts w:ascii="Arial" w:eastAsia="Times New Roman" w:hAnsi="Arial" w:cs="Arial"/>
                <w:sz w:val="18"/>
                <w:szCs w:val="18"/>
                <w:lang w:eastAsia="cs-CZ"/>
              </w:rPr>
              <w:t xml:space="preserve">emocnice dodržuje všechny platné zákony, předpisy, pokyny, </w:t>
            </w:r>
            <w:r w:rsidR="00FB3A6C" w:rsidRPr="009F1247">
              <w:rPr>
                <w:rFonts w:ascii="Arial" w:eastAsia="Times New Roman" w:hAnsi="Arial" w:cs="Arial"/>
                <w:sz w:val="18"/>
                <w:szCs w:val="18"/>
                <w:lang w:eastAsia="cs-CZ"/>
              </w:rPr>
              <w:t>směrnice</w:t>
            </w:r>
            <w:r w:rsidR="001D18A2" w:rsidRPr="009F1247">
              <w:rPr>
                <w:rFonts w:ascii="Arial" w:eastAsia="Times New Roman" w:hAnsi="Arial" w:cs="Arial"/>
                <w:sz w:val="18"/>
                <w:szCs w:val="18"/>
                <w:lang w:eastAsia="cs-CZ"/>
              </w:rPr>
              <w:t xml:space="preserve">, kodexy </w:t>
            </w:r>
            <w:r w:rsidR="00FB3A6C" w:rsidRPr="009F1247">
              <w:rPr>
                <w:rFonts w:ascii="Arial" w:eastAsia="Times New Roman" w:hAnsi="Arial" w:cs="Arial"/>
                <w:sz w:val="18"/>
                <w:szCs w:val="18"/>
                <w:lang w:eastAsia="cs-CZ"/>
              </w:rPr>
              <w:t>a další pravidla</w:t>
            </w:r>
            <w:r w:rsidR="001D18A2" w:rsidRPr="009F1247">
              <w:rPr>
                <w:rFonts w:ascii="Arial" w:eastAsia="Times New Roman" w:hAnsi="Arial" w:cs="Arial"/>
                <w:sz w:val="18"/>
                <w:szCs w:val="18"/>
                <w:lang w:eastAsia="cs-CZ"/>
              </w:rPr>
              <w:t>, včetně ustanovení o ochraně osobních údajů.</w:t>
            </w:r>
          </w:p>
        </w:tc>
      </w:tr>
      <w:tr w:rsidR="001D18A2" w:rsidRPr="009F1247" w14:paraId="0E0FD4BA" w14:textId="77777777" w:rsidTr="003E7842">
        <w:tc>
          <w:tcPr>
            <w:tcW w:w="9180" w:type="dxa"/>
            <w:tcMar>
              <w:top w:w="0" w:type="dxa"/>
              <w:left w:w="108" w:type="dxa"/>
              <w:bottom w:w="0" w:type="dxa"/>
              <w:right w:w="108" w:type="dxa"/>
            </w:tcMar>
            <w:hideMark/>
          </w:tcPr>
          <w:p w14:paraId="1D26CD49" w14:textId="77777777" w:rsidR="001D18A2" w:rsidRDefault="001D18A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Strany, jakož i </w:t>
            </w:r>
            <w:r w:rsidR="00FB3A6C" w:rsidRPr="009F1247">
              <w:rPr>
                <w:rFonts w:ascii="Arial" w:eastAsia="Times New Roman" w:hAnsi="Arial" w:cs="Arial"/>
                <w:sz w:val="18"/>
                <w:szCs w:val="18"/>
                <w:lang w:eastAsia="cs-CZ"/>
              </w:rPr>
              <w:t>ZO se</w:t>
            </w:r>
            <w:r w:rsidRPr="009F1247">
              <w:rPr>
                <w:rFonts w:ascii="Arial" w:eastAsia="Times New Roman" w:hAnsi="Arial" w:cs="Arial"/>
                <w:sz w:val="18"/>
                <w:szCs w:val="18"/>
                <w:lang w:eastAsia="cs-CZ"/>
              </w:rPr>
              <w:t xml:space="preserve"> zavazují zachovávat mlčenlivost, a to i po </w:t>
            </w:r>
            <w:r w:rsidR="00FB3A6C" w:rsidRPr="009F1247">
              <w:rPr>
                <w:rFonts w:ascii="Arial" w:eastAsia="Times New Roman" w:hAnsi="Arial" w:cs="Arial"/>
                <w:sz w:val="18"/>
                <w:szCs w:val="18"/>
                <w:lang w:eastAsia="cs-CZ"/>
              </w:rPr>
              <w:t xml:space="preserve">ukončení této </w:t>
            </w:r>
            <w:r w:rsidR="00187294"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w:t>
            </w:r>
            <w:r w:rsidR="00FB3A6C" w:rsidRPr="009F1247">
              <w:rPr>
                <w:rFonts w:ascii="Arial" w:eastAsia="Times New Roman" w:hAnsi="Arial" w:cs="Arial"/>
                <w:sz w:val="18"/>
                <w:szCs w:val="18"/>
                <w:lang w:eastAsia="cs-CZ"/>
              </w:rPr>
              <w:t xml:space="preserve">o </w:t>
            </w:r>
            <w:r w:rsidRPr="009F1247">
              <w:rPr>
                <w:rFonts w:ascii="Arial" w:eastAsia="Times New Roman" w:hAnsi="Arial" w:cs="Arial"/>
                <w:sz w:val="18"/>
                <w:szCs w:val="18"/>
                <w:lang w:eastAsia="cs-CZ"/>
              </w:rPr>
              <w:t>vešker</w:t>
            </w:r>
            <w:r w:rsidR="00FB3A6C" w:rsidRPr="009F1247">
              <w:rPr>
                <w:rFonts w:ascii="Arial" w:eastAsia="Times New Roman" w:hAnsi="Arial" w:cs="Arial"/>
                <w:sz w:val="18"/>
                <w:szCs w:val="18"/>
                <w:lang w:eastAsia="cs-CZ"/>
              </w:rPr>
              <w:t xml:space="preserve">ých </w:t>
            </w:r>
            <w:r w:rsidRPr="009F1247">
              <w:rPr>
                <w:rFonts w:ascii="Arial" w:eastAsia="Times New Roman" w:hAnsi="Arial" w:cs="Arial"/>
                <w:sz w:val="18"/>
                <w:szCs w:val="18"/>
                <w:lang w:eastAsia="cs-CZ"/>
              </w:rPr>
              <w:t>obchodní</w:t>
            </w:r>
            <w:r w:rsidR="00FB3A6C" w:rsidRPr="009F1247">
              <w:rPr>
                <w:rFonts w:ascii="Arial" w:eastAsia="Times New Roman" w:hAnsi="Arial" w:cs="Arial"/>
                <w:sz w:val="18"/>
                <w:szCs w:val="18"/>
                <w:lang w:eastAsia="cs-CZ"/>
              </w:rPr>
              <w:t>c</w:t>
            </w:r>
            <w:r w:rsidRPr="009F1247">
              <w:rPr>
                <w:rFonts w:ascii="Arial" w:eastAsia="Times New Roman" w:hAnsi="Arial" w:cs="Arial"/>
                <w:sz w:val="18"/>
                <w:szCs w:val="18"/>
                <w:lang w:eastAsia="cs-CZ"/>
              </w:rPr>
              <w:t>h tajemství</w:t>
            </w:r>
            <w:r w:rsidR="00FB3A6C" w:rsidRPr="009F1247">
              <w:rPr>
                <w:rFonts w:ascii="Arial" w:eastAsia="Times New Roman" w:hAnsi="Arial" w:cs="Arial"/>
                <w:sz w:val="18"/>
                <w:szCs w:val="18"/>
                <w:lang w:eastAsia="cs-CZ"/>
              </w:rPr>
              <w:t xml:space="preserve">ch, vědomostech získaných v rámci </w:t>
            </w:r>
            <w:r w:rsidRPr="009F1247">
              <w:rPr>
                <w:rFonts w:ascii="Arial" w:eastAsia="Times New Roman" w:hAnsi="Arial" w:cs="Arial"/>
                <w:sz w:val="18"/>
                <w:szCs w:val="18"/>
                <w:lang w:eastAsia="cs-CZ"/>
              </w:rPr>
              <w:t xml:space="preserve">své činnosti </w:t>
            </w:r>
            <w:r w:rsidR="00FB3A6C" w:rsidRPr="009F1247">
              <w:rPr>
                <w:rFonts w:ascii="Arial" w:eastAsia="Times New Roman" w:hAnsi="Arial" w:cs="Arial"/>
                <w:sz w:val="18"/>
                <w:szCs w:val="18"/>
                <w:lang w:eastAsia="cs-CZ"/>
              </w:rPr>
              <w:t xml:space="preserve">při plnění této </w:t>
            </w:r>
            <w:r w:rsidR="00187294"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a </w:t>
            </w:r>
            <w:r w:rsidR="00FB3A6C" w:rsidRPr="009F1247">
              <w:rPr>
                <w:rFonts w:ascii="Arial" w:eastAsia="Times New Roman" w:hAnsi="Arial" w:cs="Arial"/>
                <w:sz w:val="18"/>
                <w:szCs w:val="18"/>
                <w:lang w:eastAsia="cs-CZ"/>
              </w:rPr>
              <w:t>nevy</w:t>
            </w:r>
            <w:r w:rsidRPr="009F1247">
              <w:rPr>
                <w:rFonts w:ascii="Arial" w:eastAsia="Times New Roman" w:hAnsi="Arial" w:cs="Arial"/>
                <w:sz w:val="18"/>
                <w:szCs w:val="18"/>
                <w:lang w:eastAsia="cs-CZ"/>
              </w:rPr>
              <w:t>už</w:t>
            </w:r>
            <w:r w:rsidR="00FB3A6C" w:rsidRPr="009F1247">
              <w:rPr>
                <w:rFonts w:ascii="Arial" w:eastAsia="Times New Roman" w:hAnsi="Arial" w:cs="Arial"/>
                <w:sz w:val="18"/>
                <w:szCs w:val="18"/>
                <w:lang w:eastAsia="cs-CZ"/>
              </w:rPr>
              <w:t>ijí</w:t>
            </w:r>
            <w:r w:rsidRPr="009F1247">
              <w:rPr>
                <w:rFonts w:ascii="Arial" w:eastAsia="Times New Roman" w:hAnsi="Arial" w:cs="Arial"/>
                <w:sz w:val="18"/>
                <w:szCs w:val="18"/>
                <w:lang w:eastAsia="cs-CZ"/>
              </w:rPr>
              <w:t>, a</w:t>
            </w:r>
            <w:r w:rsidR="00FB3A6C" w:rsidRPr="009F1247">
              <w:rPr>
                <w:rFonts w:ascii="Arial" w:eastAsia="Times New Roman" w:hAnsi="Arial" w:cs="Arial"/>
                <w:sz w:val="18"/>
                <w:szCs w:val="18"/>
                <w:lang w:eastAsia="cs-CZ"/>
              </w:rPr>
              <w:t>ni</w:t>
            </w:r>
            <w:r w:rsidRPr="009F1247">
              <w:rPr>
                <w:rFonts w:ascii="Arial" w:eastAsia="Times New Roman" w:hAnsi="Arial" w:cs="Arial"/>
                <w:sz w:val="18"/>
                <w:szCs w:val="18"/>
                <w:lang w:eastAsia="cs-CZ"/>
              </w:rPr>
              <w:t xml:space="preserve"> neumožní žádné třetí stran</w:t>
            </w:r>
            <w:r w:rsidR="00FB3A6C" w:rsidRPr="009F1247">
              <w:rPr>
                <w:rFonts w:ascii="Arial" w:eastAsia="Times New Roman" w:hAnsi="Arial" w:cs="Arial"/>
                <w:sz w:val="18"/>
                <w:szCs w:val="18"/>
                <w:lang w:eastAsia="cs-CZ"/>
              </w:rPr>
              <w:t>ě využít</w:t>
            </w:r>
            <w:r w:rsidRPr="009F1247">
              <w:rPr>
                <w:rFonts w:ascii="Arial" w:eastAsia="Times New Roman" w:hAnsi="Arial" w:cs="Arial"/>
                <w:sz w:val="18"/>
                <w:szCs w:val="18"/>
                <w:lang w:eastAsia="cs-CZ"/>
              </w:rPr>
              <w:t xml:space="preserve">, jakékoliv takové obchodní tajemství. Nemocnice se zavazuje ukládat svým zaměstnancům, </w:t>
            </w:r>
            <w:r w:rsidR="00FB3A6C" w:rsidRPr="009F1247">
              <w:rPr>
                <w:rFonts w:ascii="Arial" w:eastAsia="Times New Roman" w:hAnsi="Arial" w:cs="Arial"/>
                <w:sz w:val="18"/>
                <w:szCs w:val="18"/>
                <w:lang w:eastAsia="cs-CZ"/>
              </w:rPr>
              <w:t>zmocněncům</w:t>
            </w:r>
            <w:r w:rsidRPr="009F1247">
              <w:rPr>
                <w:rFonts w:ascii="Arial" w:eastAsia="Times New Roman" w:hAnsi="Arial" w:cs="Arial"/>
                <w:sz w:val="18"/>
                <w:szCs w:val="18"/>
                <w:lang w:eastAsia="cs-CZ"/>
              </w:rPr>
              <w:t xml:space="preserve"> a zástupcům stejnou povinnost mlčenlivosti.</w:t>
            </w:r>
            <w:r w:rsidR="00E5537F" w:rsidRPr="009F1247">
              <w:rPr>
                <w:rFonts w:ascii="Arial" w:eastAsia="Times New Roman" w:hAnsi="Arial" w:cs="Arial"/>
                <w:sz w:val="18"/>
                <w:szCs w:val="18"/>
                <w:lang w:eastAsia="cs-CZ"/>
              </w:rPr>
              <w:t xml:space="preserve"> Za porušení povinnosti mlčenlivosti se nepovažuje, zveřejní-li Strana tuto </w:t>
            </w:r>
            <w:r w:rsidR="00187294" w:rsidRPr="009F1247">
              <w:rPr>
                <w:rFonts w:ascii="Arial" w:eastAsia="Times New Roman" w:hAnsi="Arial" w:cs="Arial"/>
                <w:sz w:val="18"/>
                <w:szCs w:val="18"/>
                <w:lang w:eastAsia="cs-CZ"/>
              </w:rPr>
              <w:t xml:space="preserve">Smlouvy </w:t>
            </w:r>
            <w:r w:rsidR="00E5537F" w:rsidRPr="009F1247">
              <w:rPr>
                <w:rFonts w:ascii="Arial" w:eastAsia="Times New Roman" w:hAnsi="Arial" w:cs="Arial"/>
                <w:sz w:val="18"/>
                <w:szCs w:val="18"/>
                <w:lang w:eastAsia="cs-CZ"/>
              </w:rPr>
              <w:t xml:space="preserve">a její podmínky na základě povinnosti jí uložené platnými právními předpisy. SYNEKTIK bere na vědomí a souhlasí s tím, že tato </w:t>
            </w:r>
            <w:r w:rsidR="00187294" w:rsidRPr="009F1247">
              <w:rPr>
                <w:rFonts w:ascii="Arial" w:eastAsia="Times New Roman" w:hAnsi="Arial" w:cs="Arial"/>
                <w:sz w:val="18"/>
                <w:szCs w:val="18"/>
                <w:lang w:eastAsia="cs-CZ"/>
              </w:rPr>
              <w:t xml:space="preserve">Smlouva </w:t>
            </w:r>
            <w:r w:rsidR="00E5537F" w:rsidRPr="009F1247">
              <w:rPr>
                <w:rFonts w:ascii="Arial" w:eastAsia="Times New Roman" w:hAnsi="Arial" w:cs="Arial"/>
                <w:sz w:val="18"/>
                <w:szCs w:val="18"/>
                <w:lang w:eastAsia="cs-CZ"/>
              </w:rPr>
              <w:t xml:space="preserve">bude </w:t>
            </w:r>
            <w:r w:rsidR="00187294" w:rsidRPr="009F1247">
              <w:rPr>
                <w:rFonts w:ascii="Arial" w:eastAsia="Times New Roman" w:hAnsi="Arial" w:cs="Arial"/>
                <w:sz w:val="18"/>
                <w:szCs w:val="18"/>
                <w:lang w:eastAsia="cs-CZ"/>
              </w:rPr>
              <w:t>N</w:t>
            </w:r>
            <w:r w:rsidR="00E5537F" w:rsidRPr="009F1247">
              <w:rPr>
                <w:rFonts w:ascii="Arial" w:eastAsia="Times New Roman" w:hAnsi="Arial" w:cs="Arial"/>
                <w:sz w:val="18"/>
                <w:szCs w:val="18"/>
                <w:lang w:eastAsia="cs-CZ"/>
              </w:rPr>
              <w:t>emocnicí uveřejněna v souladu se zákonem č. 340/2015 Sb., o registru smluv, ve znění pozdějších předpisů.</w:t>
            </w:r>
          </w:p>
          <w:p w14:paraId="6B61DB06" w14:textId="21EAF1BA" w:rsidR="00E1370E" w:rsidRDefault="00E1370E"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E1370E">
              <w:rPr>
                <w:rFonts w:ascii="Arial" w:eastAsia="Times New Roman" w:hAnsi="Arial" w:cs="Arial"/>
                <w:sz w:val="18"/>
                <w:szCs w:val="18"/>
                <w:lang w:eastAsia="cs-CZ"/>
              </w:rPr>
              <w:t xml:space="preserve">Pozorovatelé budou před vstupem poučeni a </w:t>
            </w:r>
            <w:proofErr w:type="gramStart"/>
            <w:r w:rsidRPr="00E1370E">
              <w:rPr>
                <w:rFonts w:ascii="Arial" w:eastAsia="Times New Roman" w:hAnsi="Arial" w:cs="Arial"/>
                <w:sz w:val="18"/>
                <w:szCs w:val="18"/>
                <w:lang w:eastAsia="cs-CZ"/>
              </w:rPr>
              <w:t>podepíší</w:t>
            </w:r>
            <w:proofErr w:type="gramEnd"/>
            <w:r w:rsidRPr="00E1370E">
              <w:rPr>
                <w:rFonts w:ascii="Arial" w:eastAsia="Times New Roman" w:hAnsi="Arial" w:cs="Arial"/>
                <w:sz w:val="18"/>
                <w:szCs w:val="18"/>
                <w:lang w:eastAsia="cs-CZ"/>
              </w:rPr>
              <w:t xml:space="preserve"> protokol BOZP/PO, hygienický a epidemiologický režim (vč. aktuálních opatření). Nedodržení </w:t>
            </w:r>
            <w:r>
              <w:rPr>
                <w:rFonts w:ascii="Arial" w:eastAsia="Times New Roman" w:hAnsi="Arial" w:cs="Arial"/>
                <w:sz w:val="18"/>
                <w:szCs w:val="18"/>
                <w:lang w:eastAsia="cs-CZ"/>
              </w:rPr>
              <w:t xml:space="preserve">těchto pokynů může v nejzazším případě vést k </w:t>
            </w:r>
            <w:r w:rsidRPr="00E1370E">
              <w:rPr>
                <w:rFonts w:ascii="Arial" w:eastAsia="Times New Roman" w:hAnsi="Arial" w:cs="Arial"/>
                <w:sz w:val="18"/>
                <w:szCs w:val="18"/>
                <w:lang w:eastAsia="cs-CZ"/>
              </w:rPr>
              <w:t>okamžité vykázání</w:t>
            </w:r>
            <w:r>
              <w:rPr>
                <w:rFonts w:ascii="Arial" w:eastAsia="Times New Roman" w:hAnsi="Arial" w:cs="Arial"/>
                <w:sz w:val="18"/>
                <w:szCs w:val="18"/>
                <w:lang w:eastAsia="cs-CZ"/>
              </w:rPr>
              <w:t xml:space="preserve"> ze sálu a ukončení hospitace.</w:t>
            </w:r>
          </w:p>
          <w:p w14:paraId="7454AB91" w14:textId="77777777" w:rsidR="009E5FB7" w:rsidRDefault="009E5FB7" w:rsidP="009E5FB7">
            <w:pPr>
              <w:pStyle w:val="Odstavecseseznamem"/>
              <w:spacing w:after="120" w:line="240" w:lineRule="auto"/>
              <w:contextualSpacing w:val="0"/>
              <w:jc w:val="both"/>
              <w:rPr>
                <w:rFonts w:ascii="Arial" w:eastAsia="Times New Roman" w:hAnsi="Arial" w:cs="Arial"/>
                <w:sz w:val="18"/>
                <w:szCs w:val="18"/>
                <w:lang w:eastAsia="cs-CZ"/>
              </w:rPr>
            </w:pPr>
          </w:p>
          <w:p w14:paraId="5E3ABA74" w14:textId="77777777" w:rsidR="009E5FB7" w:rsidRPr="009F1247" w:rsidRDefault="009E5FB7" w:rsidP="009E5FB7">
            <w:pPr>
              <w:pStyle w:val="Odstavecseseznamem"/>
              <w:spacing w:after="120" w:line="240" w:lineRule="auto"/>
              <w:contextualSpacing w:val="0"/>
              <w:jc w:val="both"/>
              <w:rPr>
                <w:rFonts w:ascii="Arial" w:eastAsia="Times New Roman" w:hAnsi="Arial" w:cs="Arial"/>
                <w:sz w:val="18"/>
                <w:szCs w:val="18"/>
                <w:lang w:eastAsia="cs-CZ"/>
              </w:rPr>
            </w:pPr>
          </w:p>
        </w:tc>
      </w:tr>
      <w:tr w:rsidR="001D18A2" w:rsidRPr="009F1247" w14:paraId="4271D319" w14:textId="77777777" w:rsidTr="003E7842">
        <w:tc>
          <w:tcPr>
            <w:tcW w:w="9180" w:type="dxa"/>
            <w:tcMar>
              <w:top w:w="0" w:type="dxa"/>
              <w:left w:w="108" w:type="dxa"/>
              <w:bottom w:w="0" w:type="dxa"/>
              <w:right w:w="108" w:type="dxa"/>
            </w:tcMar>
            <w:hideMark/>
          </w:tcPr>
          <w:p w14:paraId="10609C38" w14:textId="77777777" w:rsidR="001D18A2" w:rsidRPr="009F1247" w:rsidRDefault="001D18A2" w:rsidP="007C0AF0">
            <w:pPr>
              <w:pStyle w:val="Odstavecseseznamem"/>
              <w:numPr>
                <w:ilvl w:val="0"/>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t>Ochrana osobních údajů</w:t>
            </w:r>
          </w:p>
          <w:p w14:paraId="6555D01B" w14:textId="77777777" w:rsidR="001D18A2" w:rsidRPr="009F1247" w:rsidRDefault="008D0A9E"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Na straně</w:t>
            </w:r>
            <w:r w:rsidR="002B2C36" w:rsidRPr="009F1247">
              <w:rPr>
                <w:rFonts w:ascii="Arial" w:eastAsia="Times New Roman" w:hAnsi="Arial" w:cs="Arial"/>
                <w:sz w:val="18"/>
                <w:szCs w:val="18"/>
                <w:lang w:eastAsia="cs-CZ"/>
              </w:rPr>
              <w:t xml:space="preserve"> jedné</w:t>
            </w:r>
            <w:r w:rsidRPr="009F1247">
              <w:rPr>
                <w:rFonts w:ascii="Arial" w:eastAsia="Times New Roman" w:hAnsi="Arial" w:cs="Arial"/>
                <w:sz w:val="18"/>
                <w:szCs w:val="18"/>
                <w:lang w:eastAsia="cs-CZ"/>
              </w:rPr>
              <w:t xml:space="preserve">, </w:t>
            </w:r>
            <w:r w:rsidR="003E2EFC" w:rsidRPr="009F1247">
              <w:rPr>
                <w:rFonts w:ascii="Arial" w:eastAsia="Times New Roman" w:hAnsi="Arial" w:cs="Arial"/>
                <w:sz w:val="18"/>
                <w:szCs w:val="18"/>
                <w:lang w:eastAsia="cs-CZ"/>
              </w:rPr>
              <w:t>SYNEKTIK</w:t>
            </w:r>
            <w:r w:rsidR="008C5503" w:rsidRPr="009F1247">
              <w:rPr>
                <w:rFonts w:ascii="Arial" w:eastAsia="Times New Roman" w:hAnsi="Arial" w:cs="Arial"/>
                <w:sz w:val="18"/>
                <w:szCs w:val="18"/>
                <w:lang w:eastAsia="cs-CZ"/>
              </w:rPr>
              <w:t>, jeho zmocněnci a zástupci, jimi pověřené osoby nebo jejich právní nástupci mají přístup k osobním údajům ZO</w:t>
            </w:r>
            <w:r w:rsidR="001D18A2" w:rsidRPr="009F1247">
              <w:rPr>
                <w:rFonts w:ascii="Arial" w:eastAsia="Times New Roman" w:hAnsi="Arial" w:cs="Arial"/>
                <w:sz w:val="18"/>
                <w:szCs w:val="18"/>
                <w:lang w:eastAsia="cs-CZ"/>
              </w:rPr>
              <w:t xml:space="preserve"> </w:t>
            </w:r>
            <w:r w:rsidR="00D71CE7" w:rsidRPr="009F1247">
              <w:rPr>
                <w:rFonts w:ascii="Arial" w:eastAsia="Times New Roman" w:hAnsi="Arial" w:cs="Arial"/>
                <w:sz w:val="18"/>
                <w:szCs w:val="18"/>
                <w:lang w:eastAsia="cs-CZ"/>
              </w:rPr>
              <w:t xml:space="preserve">a Hospitačních stážistů </w:t>
            </w:r>
            <w:r w:rsidR="008C5503" w:rsidRPr="009F1247">
              <w:rPr>
                <w:rFonts w:ascii="Arial" w:eastAsia="Times New Roman" w:hAnsi="Arial" w:cs="Arial"/>
                <w:sz w:val="18"/>
                <w:szCs w:val="18"/>
                <w:lang w:eastAsia="cs-CZ"/>
              </w:rPr>
              <w:t xml:space="preserve">za účelem </w:t>
            </w:r>
            <w:r w:rsidRPr="009F1247">
              <w:rPr>
                <w:rFonts w:ascii="Arial" w:eastAsia="Times New Roman" w:hAnsi="Arial" w:cs="Arial"/>
                <w:sz w:val="18"/>
                <w:szCs w:val="18"/>
                <w:lang w:eastAsia="cs-CZ"/>
              </w:rPr>
              <w:t>plánování Hospitačních služeb a jejich koordinac</w:t>
            </w:r>
            <w:r w:rsidR="00480AE7" w:rsidRPr="009F1247">
              <w:rPr>
                <w:rFonts w:ascii="Arial" w:eastAsia="Times New Roman" w:hAnsi="Arial" w:cs="Arial"/>
                <w:sz w:val="18"/>
                <w:szCs w:val="18"/>
                <w:lang w:eastAsia="cs-CZ"/>
              </w:rPr>
              <w:t>e</w:t>
            </w:r>
            <w:r w:rsidRPr="009F1247">
              <w:rPr>
                <w:rFonts w:ascii="Arial" w:eastAsia="Times New Roman" w:hAnsi="Arial" w:cs="Arial"/>
                <w:sz w:val="18"/>
                <w:szCs w:val="18"/>
                <w:lang w:eastAsia="cs-CZ"/>
              </w:rPr>
              <w:t xml:space="preserve"> mezi </w:t>
            </w:r>
            <w:r w:rsidR="00187294"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emocnicí, ZO a Hospitačními stážisty</w:t>
            </w:r>
            <w:r w:rsidR="002B2C36" w:rsidRPr="009F1247">
              <w:rPr>
                <w:rFonts w:ascii="Arial" w:eastAsia="Times New Roman" w:hAnsi="Arial" w:cs="Arial"/>
                <w:sz w:val="18"/>
                <w:szCs w:val="18"/>
                <w:lang w:eastAsia="cs-CZ"/>
              </w:rPr>
              <w:t>.</w:t>
            </w:r>
            <w:r w:rsidR="008C5503" w:rsidRPr="009F1247">
              <w:rPr>
                <w:rFonts w:ascii="Arial" w:eastAsia="Times New Roman" w:hAnsi="Arial" w:cs="Arial"/>
                <w:sz w:val="18"/>
                <w:szCs w:val="18"/>
                <w:lang w:eastAsia="cs-CZ"/>
              </w:rPr>
              <w:t xml:space="preserve"> Pro tyto účely společnost </w:t>
            </w:r>
            <w:r w:rsidR="003E2EFC" w:rsidRPr="009F1247">
              <w:rPr>
                <w:rFonts w:ascii="Arial" w:eastAsia="Times New Roman" w:hAnsi="Arial" w:cs="Arial"/>
                <w:sz w:val="18"/>
                <w:szCs w:val="18"/>
                <w:lang w:eastAsia="cs-CZ"/>
              </w:rPr>
              <w:t>SYNEKTIK</w:t>
            </w:r>
            <w:r w:rsidR="008C5503" w:rsidRPr="009F1247">
              <w:rPr>
                <w:rFonts w:ascii="Arial" w:eastAsia="Times New Roman" w:hAnsi="Arial" w:cs="Arial"/>
                <w:sz w:val="18"/>
                <w:szCs w:val="18"/>
                <w:lang w:eastAsia="cs-CZ"/>
              </w:rPr>
              <w:t xml:space="preserve"> působí jako </w:t>
            </w:r>
            <w:r w:rsidR="00D71CE7" w:rsidRPr="009F1247">
              <w:rPr>
                <w:rFonts w:ascii="Arial" w:eastAsia="Times New Roman" w:hAnsi="Arial" w:cs="Arial"/>
                <w:sz w:val="18"/>
                <w:szCs w:val="18"/>
                <w:lang w:eastAsia="cs-CZ"/>
              </w:rPr>
              <w:t>s</w:t>
            </w:r>
            <w:r w:rsidR="008C5503" w:rsidRPr="009F1247">
              <w:rPr>
                <w:rFonts w:ascii="Arial" w:eastAsia="Times New Roman" w:hAnsi="Arial" w:cs="Arial"/>
                <w:sz w:val="18"/>
                <w:szCs w:val="18"/>
                <w:lang w:eastAsia="cs-CZ"/>
              </w:rPr>
              <w:t xml:space="preserve">právce údajů </w:t>
            </w:r>
            <w:r w:rsidR="002B2C36" w:rsidRPr="009F1247">
              <w:rPr>
                <w:rFonts w:ascii="Arial" w:eastAsia="Times New Roman" w:hAnsi="Arial" w:cs="Arial"/>
                <w:sz w:val="18"/>
                <w:szCs w:val="18"/>
                <w:lang w:eastAsia="cs-CZ"/>
              </w:rPr>
              <w:t xml:space="preserve">při zpracovávání </w:t>
            </w:r>
            <w:r w:rsidR="008C5503" w:rsidRPr="009F1247">
              <w:rPr>
                <w:rFonts w:ascii="Arial" w:eastAsia="Times New Roman" w:hAnsi="Arial" w:cs="Arial"/>
                <w:sz w:val="18"/>
                <w:szCs w:val="18"/>
                <w:lang w:eastAsia="cs-CZ"/>
              </w:rPr>
              <w:t>osobních údajů ZO a Hospitačních stážistů.</w:t>
            </w:r>
          </w:p>
          <w:p w14:paraId="281D8BC1" w14:textId="5443D486" w:rsidR="001D18A2" w:rsidRPr="009F1247" w:rsidRDefault="00E1370E"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bookmarkStart w:id="1" w:name="_Ref499706674"/>
            <w:r w:rsidRPr="00E1370E">
              <w:rPr>
                <w:rFonts w:ascii="Arial" w:eastAsia="Times New Roman" w:hAnsi="Arial" w:cs="Arial"/>
                <w:sz w:val="18"/>
                <w:szCs w:val="18"/>
                <w:lang w:eastAsia="cs-CZ"/>
              </w:rPr>
              <w:t>Každá strana je samostatným správcem ve vztahu k osobním údajům, které zpracovává pro své účely (organizace hospitace, compliance, účetnictví). Poskytovatel je správcem i ve vztahu k pacientským údajům. K předávání pacientských údajů třetím osobám nedochází; pozorovatelé jsou vázáni mlčenlivostí a mají pouze přístupovou vizualizaci v rozsahu nutném. Nejsou činěny žádné záznamy, kopie ani exporty. Každá strana splní informační povinnost dle čl. 13/14 GDPR vůči vlastním subjektům údajů. Zpracovatelský vztah podle čl. 28 GDPR se neuzavírá.“</w:t>
            </w:r>
            <w:r w:rsidR="002B2C36" w:rsidRPr="009F1247">
              <w:rPr>
                <w:rFonts w:ascii="Arial" w:eastAsia="Times New Roman" w:hAnsi="Arial" w:cs="Arial"/>
                <w:sz w:val="18"/>
                <w:szCs w:val="18"/>
                <w:lang w:eastAsia="cs-CZ"/>
              </w:rPr>
              <w:t>.</w:t>
            </w:r>
            <w:bookmarkEnd w:id="1"/>
          </w:p>
          <w:p w14:paraId="10872CD4" w14:textId="77777777" w:rsidR="001D18A2" w:rsidRPr="009F1247" w:rsidRDefault="001D18A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Strany </w:t>
            </w:r>
            <w:r w:rsidR="002B2C36" w:rsidRPr="009F1247">
              <w:rPr>
                <w:rFonts w:ascii="Arial" w:eastAsia="Times New Roman" w:hAnsi="Arial" w:cs="Arial"/>
                <w:sz w:val="18"/>
                <w:szCs w:val="18"/>
                <w:lang w:eastAsia="cs-CZ"/>
              </w:rPr>
              <w:t>s</w:t>
            </w:r>
            <w:r w:rsidR="00117EC4" w:rsidRPr="009F1247">
              <w:rPr>
                <w:rFonts w:ascii="Arial" w:eastAsia="Times New Roman" w:hAnsi="Arial" w:cs="Arial"/>
                <w:sz w:val="18"/>
                <w:szCs w:val="18"/>
                <w:lang w:eastAsia="cs-CZ"/>
              </w:rPr>
              <w:t>e zavazují</w:t>
            </w:r>
            <w:r w:rsidR="00D2611B" w:rsidRPr="009F1247">
              <w:rPr>
                <w:rFonts w:ascii="Arial" w:eastAsia="Times New Roman" w:hAnsi="Arial" w:cs="Arial"/>
                <w:sz w:val="18"/>
                <w:szCs w:val="18"/>
                <w:lang w:eastAsia="cs-CZ"/>
              </w:rPr>
              <w:t>:</w:t>
            </w:r>
          </w:p>
          <w:p w14:paraId="2CCF7FF5" w14:textId="77777777" w:rsidR="00D2611B" w:rsidRPr="009F1247" w:rsidRDefault="00D2611B" w:rsidP="00C327A3">
            <w:pPr>
              <w:pStyle w:val="Odstavecseseznamem"/>
              <w:numPr>
                <w:ilvl w:val="0"/>
                <w:numId w:val="3"/>
              </w:numPr>
              <w:spacing w:after="12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d</w:t>
            </w:r>
            <w:r w:rsidR="00117EC4" w:rsidRPr="009F1247">
              <w:rPr>
                <w:rFonts w:ascii="Arial" w:eastAsia="Times New Roman" w:hAnsi="Arial" w:cs="Arial"/>
                <w:sz w:val="18"/>
                <w:szCs w:val="18"/>
                <w:lang w:eastAsia="cs-CZ"/>
              </w:rPr>
              <w:t>održovat relevantní Zákony na ochranu údajů,</w:t>
            </w:r>
          </w:p>
          <w:p w14:paraId="4CD9577D" w14:textId="39EAE428" w:rsidR="00EA07ED" w:rsidRPr="009F1247" w:rsidRDefault="00D2611B" w:rsidP="00DF6874">
            <w:pPr>
              <w:pStyle w:val="Odstavecseseznamem"/>
              <w:numPr>
                <w:ilvl w:val="0"/>
                <w:numId w:val="3"/>
              </w:numPr>
              <w:spacing w:after="120" w:line="240" w:lineRule="auto"/>
              <w:ind w:left="714" w:hanging="357"/>
              <w:contextualSpacing w:val="0"/>
              <w:jc w:val="both"/>
              <w:rPr>
                <w:rFonts w:ascii="Arial" w:hAnsi="Arial" w:cs="Arial"/>
                <w:sz w:val="18"/>
                <w:szCs w:val="18"/>
              </w:rPr>
            </w:pPr>
            <w:r w:rsidRPr="009F1247">
              <w:rPr>
                <w:rFonts w:ascii="Arial" w:eastAsia="Times New Roman" w:hAnsi="Arial" w:cs="Arial"/>
                <w:sz w:val="18"/>
                <w:szCs w:val="18"/>
                <w:lang w:eastAsia="cs-CZ"/>
              </w:rPr>
              <w:t>c</w:t>
            </w:r>
            <w:r w:rsidR="00117EC4" w:rsidRPr="009F1247">
              <w:rPr>
                <w:rFonts w:ascii="Arial" w:eastAsia="Times New Roman" w:hAnsi="Arial" w:cs="Arial"/>
                <w:sz w:val="18"/>
                <w:szCs w:val="18"/>
                <w:lang w:eastAsia="cs-CZ"/>
              </w:rPr>
              <w:t xml:space="preserve">oby </w:t>
            </w:r>
            <w:r w:rsidR="009128F4" w:rsidRPr="009F1247">
              <w:rPr>
                <w:rFonts w:ascii="Arial" w:eastAsia="Times New Roman" w:hAnsi="Arial" w:cs="Arial"/>
                <w:sz w:val="18"/>
                <w:szCs w:val="18"/>
                <w:lang w:eastAsia="cs-CZ"/>
              </w:rPr>
              <w:t>s</w:t>
            </w:r>
            <w:r w:rsidR="00117EC4" w:rsidRPr="009F1247">
              <w:rPr>
                <w:rFonts w:ascii="Arial" w:eastAsia="Times New Roman" w:hAnsi="Arial" w:cs="Arial"/>
                <w:sz w:val="18"/>
                <w:szCs w:val="18"/>
                <w:lang w:eastAsia="cs-CZ"/>
              </w:rPr>
              <w:t>právc</w:t>
            </w:r>
            <w:r w:rsidR="00187294" w:rsidRPr="009F1247">
              <w:rPr>
                <w:rFonts w:ascii="Arial" w:eastAsia="Times New Roman" w:hAnsi="Arial" w:cs="Arial"/>
                <w:sz w:val="18"/>
                <w:szCs w:val="18"/>
                <w:lang w:eastAsia="cs-CZ"/>
              </w:rPr>
              <w:t>i</w:t>
            </w:r>
            <w:r w:rsidR="00117EC4" w:rsidRPr="009F1247">
              <w:rPr>
                <w:rFonts w:ascii="Arial" w:eastAsia="Times New Roman" w:hAnsi="Arial" w:cs="Arial"/>
                <w:sz w:val="18"/>
                <w:szCs w:val="18"/>
                <w:lang w:eastAsia="cs-CZ"/>
              </w:rPr>
              <w:t xml:space="preserve"> údajů, informovat ZO i Hospitační stážisty v souladu s relevantními zákony vč. článků 13 a 14 GDPR.</w:t>
            </w:r>
          </w:p>
          <w:p w14:paraId="4465D3A7" w14:textId="78AB80FD" w:rsidR="008E722D" w:rsidRPr="009F1247" w:rsidRDefault="00117EC4" w:rsidP="00564EB1">
            <w:pPr>
              <w:pStyle w:val="Odstavecseseznamem"/>
              <w:numPr>
                <w:ilvl w:val="1"/>
                <w:numId w:val="5"/>
              </w:numPr>
              <w:spacing w:before="120"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Aktuální verze informací o ochraně osobních údajů </w:t>
            </w:r>
            <w:r w:rsidR="003E2EFC" w:rsidRPr="009F1247">
              <w:rPr>
                <w:rFonts w:ascii="Arial" w:eastAsia="Times New Roman" w:hAnsi="Arial" w:cs="Arial"/>
                <w:sz w:val="18"/>
                <w:szCs w:val="18"/>
                <w:lang w:eastAsia="cs-CZ"/>
              </w:rPr>
              <w:t>SYNEKTIK</w:t>
            </w:r>
            <w:r w:rsidRPr="009F1247">
              <w:rPr>
                <w:rFonts w:ascii="Arial" w:eastAsia="Times New Roman" w:hAnsi="Arial" w:cs="Arial"/>
                <w:sz w:val="18"/>
                <w:szCs w:val="18"/>
                <w:lang w:eastAsia="cs-CZ"/>
              </w:rPr>
              <w:t xml:space="preserve"> je k dispozici na webové stránce </w:t>
            </w:r>
            <w:r w:rsidR="003E2EFC" w:rsidRPr="009F1247">
              <w:rPr>
                <w:rFonts w:ascii="Arial" w:eastAsia="Times New Roman" w:hAnsi="Arial" w:cs="Arial"/>
                <w:sz w:val="18"/>
                <w:szCs w:val="18"/>
                <w:lang w:eastAsia="cs-CZ"/>
              </w:rPr>
              <w:t>SYNEKTIK</w:t>
            </w:r>
            <w:r w:rsidRPr="009F1247">
              <w:rPr>
                <w:rFonts w:ascii="Arial" w:eastAsia="Times New Roman" w:hAnsi="Arial" w:cs="Arial"/>
                <w:sz w:val="18"/>
                <w:szCs w:val="18"/>
                <w:lang w:eastAsia="cs-CZ"/>
              </w:rPr>
              <w:t xml:space="preserve"> </w:t>
            </w:r>
            <w:hyperlink r:id="rId9" w:history="1">
              <w:r w:rsidR="008E722D" w:rsidRPr="009F1247">
                <w:rPr>
                  <w:rStyle w:val="Hypertextovodkaz"/>
                  <w:rFonts w:ascii="Arial" w:eastAsia="Times New Roman" w:hAnsi="Arial" w:cs="Arial"/>
                  <w:sz w:val="18"/>
                  <w:szCs w:val="18"/>
                  <w:lang w:eastAsia="cs-CZ"/>
                </w:rPr>
                <w:t>https://synektik.com.pl/cs/zasady-ochrany-osobnich/</w:t>
              </w:r>
            </w:hyperlink>
            <w:r w:rsidR="008E722D" w:rsidRPr="009F1247">
              <w:rPr>
                <w:rFonts w:ascii="Arial" w:eastAsia="Times New Roman" w:hAnsi="Arial" w:cs="Arial"/>
                <w:sz w:val="18"/>
                <w:szCs w:val="18"/>
                <w:lang w:eastAsia="cs-CZ"/>
              </w:rPr>
              <w:t>.</w:t>
            </w:r>
          </w:p>
          <w:p w14:paraId="75CF5312" w14:textId="582DF494" w:rsidR="001D18A2" w:rsidRPr="009F1247" w:rsidRDefault="00A108D4" w:rsidP="00564EB1">
            <w:pPr>
              <w:pStyle w:val="Odstavecseseznamem"/>
              <w:numPr>
                <w:ilvl w:val="1"/>
                <w:numId w:val="5"/>
              </w:numPr>
              <w:spacing w:before="120" w:after="120" w:line="240" w:lineRule="auto"/>
              <w:ind w:left="714" w:hanging="357"/>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SYNEKTIK</w:t>
            </w:r>
            <w:r w:rsidR="00DE0583" w:rsidRPr="009F1247">
              <w:rPr>
                <w:rFonts w:ascii="Arial" w:eastAsia="Times New Roman" w:hAnsi="Arial" w:cs="Arial"/>
                <w:sz w:val="18"/>
                <w:szCs w:val="18"/>
                <w:lang w:eastAsia="cs-CZ"/>
              </w:rPr>
              <w:t xml:space="preserve"> p</w:t>
            </w:r>
            <w:r w:rsidR="00117EC4" w:rsidRPr="009F1247">
              <w:rPr>
                <w:rFonts w:ascii="Arial" w:eastAsia="Times New Roman" w:hAnsi="Arial" w:cs="Arial"/>
                <w:sz w:val="18"/>
                <w:szCs w:val="18"/>
                <w:lang w:eastAsia="cs-CZ"/>
              </w:rPr>
              <w:t>oskytuje veškeré relevantní informace o shromažďování a</w:t>
            </w:r>
            <w:r w:rsidR="00187294" w:rsidRPr="009F1247">
              <w:rPr>
                <w:rFonts w:ascii="Arial" w:eastAsia="Times New Roman" w:hAnsi="Arial" w:cs="Arial"/>
                <w:sz w:val="18"/>
                <w:szCs w:val="18"/>
                <w:lang w:eastAsia="cs-CZ"/>
              </w:rPr>
              <w:t> </w:t>
            </w:r>
            <w:r w:rsidR="00117EC4" w:rsidRPr="009F1247">
              <w:rPr>
                <w:rFonts w:ascii="Arial" w:eastAsia="Times New Roman" w:hAnsi="Arial" w:cs="Arial"/>
                <w:sz w:val="18"/>
                <w:szCs w:val="18"/>
                <w:lang w:eastAsia="cs-CZ"/>
              </w:rPr>
              <w:t xml:space="preserve">zpracování osobních údajů. V případě jakýchkoli dotazů nebo nejasností týkajících se shromažďování nebo zpracování osobních údajů společností </w:t>
            </w:r>
            <w:r w:rsidR="003E2EFC" w:rsidRPr="009F1247">
              <w:rPr>
                <w:rFonts w:ascii="Arial" w:eastAsia="Times New Roman" w:hAnsi="Arial" w:cs="Arial"/>
                <w:sz w:val="18"/>
                <w:szCs w:val="18"/>
                <w:lang w:eastAsia="cs-CZ"/>
              </w:rPr>
              <w:t>SYNEKTIK</w:t>
            </w:r>
            <w:r w:rsidR="00117EC4" w:rsidRPr="009F1247">
              <w:rPr>
                <w:rFonts w:ascii="Arial" w:eastAsia="Times New Roman" w:hAnsi="Arial" w:cs="Arial"/>
                <w:sz w:val="18"/>
                <w:szCs w:val="18"/>
                <w:lang w:eastAsia="cs-CZ"/>
              </w:rPr>
              <w:t xml:space="preserve"> je možné kontaktovat </w:t>
            </w:r>
            <w:r w:rsidR="005117D2" w:rsidRPr="009F1247">
              <w:rPr>
                <w:rFonts w:ascii="Arial" w:eastAsia="Times New Roman" w:hAnsi="Arial" w:cs="Arial"/>
                <w:sz w:val="18"/>
                <w:szCs w:val="18"/>
                <w:lang w:eastAsia="cs-CZ"/>
              </w:rPr>
              <w:t>pověřence pro ochranu osobních</w:t>
            </w:r>
            <w:r w:rsidR="00117EC4" w:rsidRPr="009F1247">
              <w:rPr>
                <w:rFonts w:ascii="Arial" w:eastAsia="Times New Roman" w:hAnsi="Arial" w:cs="Arial"/>
                <w:sz w:val="18"/>
                <w:szCs w:val="18"/>
                <w:lang w:eastAsia="cs-CZ"/>
              </w:rPr>
              <w:t xml:space="preserve"> údajů na adrese </w:t>
            </w:r>
            <w:hyperlink r:id="rId10" w:history="1">
              <w:r w:rsidR="00564EB1" w:rsidRPr="009F1247">
                <w:rPr>
                  <w:rStyle w:val="Hypertextovodkaz"/>
                  <w:rFonts w:ascii="Arial" w:eastAsia="Times New Roman" w:hAnsi="Arial" w:cs="Arial"/>
                  <w:sz w:val="18"/>
                  <w:szCs w:val="18"/>
                  <w:lang w:eastAsia="cs-CZ"/>
                </w:rPr>
                <w:t>www.synektik.cz</w:t>
              </w:r>
            </w:hyperlink>
            <w:r w:rsidR="00564EB1" w:rsidRPr="009F1247">
              <w:rPr>
                <w:rFonts w:ascii="Arial" w:eastAsia="Times New Roman" w:hAnsi="Arial" w:cs="Arial"/>
                <w:sz w:val="18"/>
                <w:szCs w:val="18"/>
                <w:lang w:eastAsia="cs-CZ"/>
              </w:rPr>
              <w:t xml:space="preserve"> </w:t>
            </w:r>
            <w:r w:rsidR="000623BA" w:rsidRPr="009F1247">
              <w:rPr>
                <w:rFonts w:ascii="Arial" w:eastAsia="Times New Roman" w:hAnsi="Arial" w:cs="Arial"/>
                <w:sz w:val="18"/>
                <w:szCs w:val="18"/>
                <w:lang w:eastAsia="cs-CZ"/>
              </w:rPr>
              <w:t xml:space="preserve">nebo na emailu: </w:t>
            </w:r>
            <w:hyperlink r:id="rId11" w:history="1">
              <w:r w:rsidR="000623BA" w:rsidRPr="009F1247">
                <w:rPr>
                  <w:rStyle w:val="Hypertextovodkaz"/>
                  <w:rFonts w:ascii="Arial" w:eastAsia="Times New Roman" w:hAnsi="Arial" w:cs="Arial"/>
                  <w:sz w:val="18"/>
                  <w:szCs w:val="18"/>
                  <w:lang w:eastAsia="cs-CZ"/>
                </w:rPr>
                <w:t>contact@synektik.eu</w:t>
              </w:r>
            </w:hyperlink>
            <w:r w:rsidR="000623BA" w:rsidRPr="009F1247">
              <w:rPr>
                <w:rFonts w:ascii="Arial" w:eastAsia="Times New Roman" w:hAnsi="Arial" w:cs="Arial"/>
                <w:sz w:val="18"/>
                <w:szCs w:val="18"/>
                <w:lang w:eastAsia="cs-CZ"/>
              </w:rPr>
              <w:t xml:space="preserve">. </w:t>
            </w:r>
            <w:r w:rsidR="00814C11" w:rsidRPr="009F1247">
              <w:rPr>
                <w:rFonts w:ascii="Arial" w:eastAsia="Times New Roman" w:hAnsi="Arial" w:cs="Arial"/>
                <w:sz w:val="18"/>
                <w:szCs w:val="18"/>
                <w:lang w:eastAsia="cs-CZ"/>
              </w:rPr>
              <w:t xml:space="preserve"> </w:t>
            </w:r>
          </w:p>
          <w:p w14:paraId="4BC6C020" w14:textId="77777777" w:rsidR="00564EB1" w:rsidRPr="009F1247" w:rsidRDefault="00564EB1" w:rsidP="00564EB1">
            <w:pPr>
              <w:pStyle w:val="Odstavecseseznamem"/>
              <w:spacing w:before="120" w:after="120" w:line="240" w:lineRule="auto"/>
              <w:ind w:left="714"/>
              <w:contextualSpacing w:val="0"/>
              <w:jc w:val="both"/>
              <w:rPr>
                <w:rFonts w:ascii="Arial" w:eastAsia="Times New Roman" w:hAnsi="Arial" w:cs="Arial"/>
                <w:sz w:val="18"/>
                <w:szCs w:val="18"/>
                <w:lang w:eastAsia="cs-CZ"/>
              </w:rPr>
            </w:pPr>
          </w:p>
          <w:p w14:paraId="2DB2E116" w14:textId="2BC3F123" w:rsidR="001D18A2" w:rsidRPr="009F1247" w:rsidRDefault="001D18A2" w:rsidP="007C0AF0">
            <w:pPr>
              <w:pStyle w:val="Odstavecseseznamem"/>
              <w:numPr>
                <w:ilvl w:val="0"/>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t>Odškodnění, omezení odpovědnosti a pojiště</w:t>
            </w:r>
            <w:r w:rsidR="00EB4D24" w:rsidRPr="009F1247">
              <w:rPr>
                <w:rFonts w:ascii="Arial" w:eastAsia="Times New Roman" w:hAnsi="Arial" w:cs="Arial"/>
                <w:b/>
                <w:bCs/>
                <w:sz w:val="18"/>
                <w:szCs w:val="18"/>
                <w:lang w:eastAsia="cs-CZ"/>
              </w:rPr>
              <w:t>ní</w:t>
            </w:r>
          </w:p>
        </w:tc>
      </w:tr>
      <w:tr w:rsidR="001D18A2" w:rsidRPr="009F1247" w14:paraId="5892472E" w14:textId="77777777" w:rsidTr="003E7842">
        <w:tc>
          <w:tcPr>
            <w:tcW w:w="9180" w:type="dxa"/>
            <w:tcMar>
              <w:top w:w="0" w:type="dxa"/>
              <w:left w:w="108" w:type="dxa"/>
              <w:bottom w:w="0" w:type="dxa"/>
              <w:right w:w="108" w:type="dxa"/>
            </w:tcMar>
            <w:hideMark/>
          </w:tcPr>
          <w:p w14:paraId="23BC3236" w14:textId="77777777" w:rsidR="001D18A2" w:rsidRPr="009F1247" w:rsidRDefault="003E2EFC"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SYNEKTIK</w:t>
            </w:r>
            <w:r w:rsidR="001D18A2" w:rsidRPr="009F1247">
              <w:rPr>
                <w:rFonts w:ascii="Arial" w:eastAsia="Times New Roman" w:hAnsi="Arial" w:cs="Arial"/>
                <w:sz w:val="18"/>
                <w:szCs w:val="18"/>
                <w:lang w:eastAsia="cs-CZ"/>
              </w:rPr>
              <w:t xml:space="preserve"> neodpovídá za žádné </w:t>
            </w:r>
            <w:r w:rsidR="00CD2C78" w:rsidRPr="009F1247">
              <w:rPr>
                <w:rFonts w:ascii="Arial" w:eastAsia="Times New Roman" w:hAnsi="Arial" w:cs="Arial"/>
                <w:sz w:val="18"/>
                <w:szCs w:val="18"/>
                <w:lang w:eastAsia="cs-CZ"/>
              </w:rPr>
              <w:t>újmy</w:t>
            </w:r>
            <w:r w:rsidR="001D18A2" w:rsidRPr="009F1247">
              <w:rPr>
                <w:rFonts w:ascii="Arial" w:eastAsia="Times New Roman" w:hAnsi="Arial" w:cs="Arial"/>
                <w:sz w:val="18"/>
                <w:szCs w:val="18"/>
                <w:lang w:eastAsia="cs-CZ"/>
              </w:rPr>
              <w:t xml:space="preserve"> vzniklé přímo nebo nepřímo z či v souvislosti s </w:t>
            </w:r>
            <w:r w:rsidR="00CD2C78" w:rsidRPr="009F1247">
              <w:rPr>
                <w:rFonts w:ascii="Arial" w:eastAsia="Times New Roman" w:hAnsi="Arial" w:cs="Arial"/>
                <w:sz w:val="18"/>
                <w:szCs w:val="18"/>
                <w:lang w:eastAsia="cs-CZ"/>
              </w:rPr>
              <w:t>jednáním</w:t>
            </w:r>
            <w:r w:rsidR="001D18A2" w:rsidRPr="009F1247">
              <w:rPr>
                <w:rFonts w:ascii="Arial" w:eastAsia="Times New Roman" w:hAnsi="Arial" w:cs="Arial"/>
                <w:sz w:val="18"/>
                <w:szCs w:val="18"/>
                <w:lang w:eastAsia="cs-CZ"/>
              </w:rPr>
              <w:t>, opomenutím, nedbalostí nebo nesprávným chováním lékařů, chirurgů nebo zdravotnických pracovníků</w:t>
            </w:r>
            <w:r w:rsidR="00363A0C" w:rsidRPr="009F1247">
              <w:rPr>
                <w:rFonts w:ascii="Arial" w:eastAsia="Times New Roman" w:hAnsi="Arial" w:cs="Arial"/>
                <w:sz w:val="18"/>
                <w:szCs w:val="18"/>
                <w:lang w:eastAsia="cs-CZ"/>
              </w:rPr>
              <w:t xml:space="preserve"> </w:t>
            </w:r>
            <w:r w:rsidR="005117D2" w:rsidRPr="009F1247">
              <w:rPr>
                <w:rFonts w:ascii="Arial" w:eastAsia="Times New Roman" w:hAnsi="Arial" w:cs="Arial"/>
                <w:sz w:val="18"/>
                <w:szCs w:val="18"/>
                <w:lang w:eastAsia="cs-CZ"/>
              </w:rPr>
              <w:t>N</w:t>
            </w:r>
            <w:r w:rsidR="00363A0C" w:rsidRPr="009F1247">
              <w:rPr>
                <w:rFonts w:ascii="Arial" w:eastAsia="Times New Roman" w:hAnsi="Arial" w:cs="Arial"/>
                <w:sz w:val="18"/>
                <w:szCs w:val="18"/>
                <w:lang w:eastAsia="cs-CZ"/>
              </w:rPr>
              <w:t>emocnice</w:t>
            </w:r>
            <w:r w:rsidR="001D18A2" w:rsidRPr="009F1247">
              <w:rPr>
                <w:rFonts w:ascii="Arial" w:eastAsia="Times New Roman" w:hAnsi="Arial" w:cs="Arial"/>
                <w:sz w:val="18"/>
                <w:szCs w:val="18"/>
                <w:lang w:eastAsia="cs-CZ"/>
              </w:rPr>
              <w:t xml:space="preserve"> při p</w:t>
            </w:r>
            <w:r w:rsidR="00CD2C78" w:rsidRPr="009F1247">
              <w:rPr>
                <w:rFonts w:ascii="Arial" w:eastAsia="Times New Roman" w:hAnsi="Arial" w:cs="Arial"/>
                <w:sz w:val="18"/>
                <w:szCs w:val="18"/>
                <w:lang w:eastAsia="cs-CZ"/>
              </w:rPr>
              <w:t>oskytování</w:t>
            </w:r>
            <w:r w:rsidR="001D18A2" w:rsidRPr="009F1247">
              <w:rPr>
                <w:rFonts w:ascii="Arial" w:eastAsia="Times New Roman" w:hAnsi="Arial" w:cs="Arial"/>
                <w:sz w:val="18"/>
                <w:szCs w:val="18"/>
                <w:lang w:eastAsia="cs-CZ"/>
              </w:rPr>
              <w:t xml:space="preserve"> </w:t>
            </w:r>
            <w:r w:rsidR="00DE0583" w:rsidRPr="009F1247">
              <w:rPr>
                <w:rFonts w:ascii="Arial" w:eastAsia="Times New Roman" w:hAnsi="Arial" w:cs="Arial"/>
                <w:sz w:val="18"/>
                <w:szCs w:val="18"/>
                <w:lang w:eastAsia="cs-CZ"/>
              </w:rPr>
              <w:t xml:space="preserve">Hospitačních </w:t>
            </w:r>
            <w:r w:rsidR="005117D2" w:rsidRPr="009F1247">
              <w:rPr>
                <w:rFonts w:ascii="Arial" w:eastAsia="Times New Roman" w:hAnsi="Arial" w:cs="Arial"/>
                <w:sz w:val="18"/>
                <w:szCs w:val="18"/>
                <w:lang w:eastAsia="cs-CZ"/>
              </w:rPr>
              <w:t>s</w:t>
            </w:r>
            <w:r w:rsidR="001D18A2" w:rsidRPr="009F1247">
              <w:rPr>
                <w:rFonts w:ascii="Arial" w:eastAsia="Times New Roman" w:hAnsi="Arial" w:cs="Arial"/>
                <w:sz w:val="18"/>
                <w:szCs w:val="18"/>
                <w:lang w:eastAsia="cs-CZ"/>
              </w:rPr>
              <w:t xml:space="preserve">lužeb, včetně jakékoli operace prováděné </w:t>
            </w:r>
            <w:r w:rsidR="00CD2C78" w:rsidRPr="009F1247">
              <w:rPr>
                <w:rFonts w:ascii="Arial" w:eastAsia="Times New Roman" w:hAnsi="Arial" w:cs="Arial"/>
                <w:sz w:val="18"/>
                <w:szCs w:val="18"/>
                <w:lang w:eastAsia="cs-CZ"/>
              </w:rPr>
              <w:t>ZO</w:t>
            </w:r>
            <w:r w:rsidR="001D18A2" w:rsidRPr="009F1247">
              <w:rPr>
                <w:rFonts w:ascii="Arial" w:eastAsia="Times New Roman" w:hAnsi="Arial" w:cs="Arial"/>
                <w:sz w:val="18"/>
                <w:szCs w:val="18"/>
                <w:lang w:eastAsia="cs-CZ"/>
              </w:rPr>
              <w:t>.</w:t>
            </w:r>
          </w:p>
          <w:p w14:paraId="78DBD2ED" w14:textId="77777777" w:rsidR="00814C11" w:rsidRDefault="001D18A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Pojištění.</w:t>
            </w:r>
            <w:r w:rsidR="001279FB" w:rsidRPr="009F1247">
              <w:rPr>
                <w:rFonts w:ascii="Arial" w:eastAsia="Times New Roman" w:hAnsi="Arial" w:cs="Arial"/>
                <w:sz w:val="18"/>
                <w:szCs w:val="18"/>
                <w:lang w:eastAsia="cs-CZ"/>
              </w:rPr>
              <w:t xml:space="preserve"> Po dobu </w:t>
            </w:r>
            <w:r w:rsidRPr="009F1247">
              <w:rPr>
                <w:rFonts w:ascii="Arial" w:eastAsia="Times New Roman" w:hAnsi="Arial" w:cs="Arial"/>
                <w:sz w:val="18"/>
                <w:szCs w:val="18"/>
                <w:lang w:eastAsia="cs-CZ"/>
              </w:rPr>
              <w:t>trvání této </w:t>
            </w:r>
            <w:r w:rsidR="005117D2" w:rsidRPr="009F1247">
              <w:rPr>
                <w:rFonts w:ascii="Arial" w:eastAsia="Times New Roman" w:hAnsi="Arial" w:cs="Arial"/>
                <w:sz w:val="18"/>
                <w:szCs w:val="18"/>
                <w:lang w:eastAsia="cs-CZ"/>
              </w:rPr>
              <w:t xml:space="preserve">Smlouvy </w:t>
            </w:r>
            <w:r w:rsidRPr="009F1247">
              <w:rPr>
                <w:rFonts w:ascii="Arial" w:eastAsia="Times New Roman" w:hAnsi="Arial" w:cs="Arial"/>
                <w:sz w:val="18"/>
                <w:szCs w:val="18"/>
                <w:lang w:eastAsia="cs-CZ"/>
              </w:rPr>
              <w:t xml:space="preserve">a do </w:t>
            </w:r>
            <w:r w:rsidR="001279FB" w:rsidRPr="009F1247">
              <w:rPr>
                <w:rFonts w:ascii="Arial" w:eastAsia="Times New Roman" w:hAnsi="Arial" w:cs="Arial"/>
                <w:sz w:val="18"/>
                <w:szCs w:val="18"/>
                <w:lang w:eastAsia="cs-CZ"/>
              </w:rPr>
              <w:t>uplynutí promlčecích lhůt</w:t>
            </w:r>
            <w:r w:rsidRPr="009F1247">
              <w:rPr>
                <w:rFonts w:ascii="Arial" w:eastAsia="Times New Roman" w:hAnsi="Arial" w:cs="Arial"/>
                <w:sz w:val="18"/>
                <w:szCs w:val="18"/>
                <w:lang w:eastAsia="cs-CZ"/>
              </w:rPr>
              <w:t xml:space="preserve">, musí </w:t>
            </w:r>
            <w:r w:rsidR="005117D2"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 xml:space="preserve">emocnice udržovat na vlastní náklady vhodné pojištění pokrývající odpovědnost </w:t>
            </w:r>
            <w:r w:rsidR="005117D2"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emocnic</w:t>
            </w:r>
            <w:r w:rsidR="005117D2" w:rsidRPr="009F1247">
              <w:rPr>
                <w:rFonts w:ascii="Arial" w:eastAsia="Times New Roman" w:hAnsi="Arial" w:cs="Arial"/>
                <w:sz w:val="18"/>
                <w:szCs w:val="18"/>
                <w:lang w:eastAsia="cs-CZ"/>
              </w:rPr>
              <w:t xml:space="preserve">e v důsledku nebo v souvislosti s </w:t>
            </w:r>
            <w:r w:rsidR="005117D2" w:rsidRPr="009F1247">
              <w:rPr>
                <w:rFonts w:ascii="Arial" w:eastAsia="Times New Roman" w:hAnsi="Arial" w:cs="Arial"/>
                <w:sz w:val="18"/>
                <w:szCs w:val="18"/>
                <w:lang w:eastAsia="cs-CZ"/>
              </w:rPr>
              <w:lastRenderedPageBreak/>
              <w:t>Hospitačními službami</w:t>
            </w:r>
            <w:r w:rsidRPr="009F1247">
              <w:rPr>
                <w:rFonts w:ascii="Arial" w:eastAsia="Times New Roman" w:hAnsi="Arial" w:cs="Arial"/>
                <w:sz w:val="18"/>
                <w:szCs w:val="18"/>
                <w:lang w:eastAsia="cs-CZ"/>
              </w:rPr>
              <w:t>. Pojistné krytí musí být minimálně pro minimální úroveň požadovanou zákonem nebo jinak obvykl</w:t>
            </w:r>
            <w:r w:rsidR="001279FB" w:rsidRPr="009F1247">
              <w:rPr>
                <w:rFonts w:ascii="Arial" w:eastAsia="Times New Roman" w:hAnsi="Arial" w:cs="Arial"/>
                <w:sz w:val="18"/>
                <w:szCs w:val="18"/>
                <w:lang w:eastAsia="cs-CZ"/>
              </w:rPr>
              <w:t>ou</w:t>
            </w:r>
            <w:r w:rsidRPr="009F1247">
              <w:rPr>
                <w:rFonts w:ascii="Arial" w:eastAsia="Times New Roman" w:hAnsi="Arial" w:cs="Arial"/>
                <w:sz w:val="18"/>
                <w:szCs w:val="18"/>
                <w:lang w:eastAsia="cs-CZ"/>
              </w:rPr>
              <w:t xml:space="preserve"> v domovské zemi </w:t>
            </w:r>
            <w:r w:rsidR="005117D2" w:rsidRPr="009F1247">
              <w:rPr>
                <w:rFonts w:ascii="Arial" w:eastAsia="Times New Roman" w:hAnsi="Arial" w:cs="Arial"/>
                <w:sz w:val="18"/>
                <w:szCs w:val="18"/>
                <w:lang w:eastAsia="cs-CZ"/>
              </w:rPr>
              <w:t>N</w:t>
            </w:r>
            <w:r w:rsidRPr="009F1247">
              <w:rPr>
                <w:rFonts w:ascii="Arial" w:eastAsia="Times New Roman" w:hAnsi="Arial" w:cs="Arial"/>
                <w:sz w:val="18"/>
                <w:szCs w:val="18"/>
                <w:lang w:eastAsia="cs-CZ"/>
              </w:rPr>
              <w:t>emocnice.</w:t>
            </w:r>
          </w:p>
          <w:p w14:paraId="0FAF9807" w14:textId="61EFA9BE" w:rsidR="006923FE" w:rsidRPr="006923FE" w:rsidRDefault="006923FE" w:rsidP="006923FE">
            <w:pPr>
              <w:pStyle w:val="Odstavecseseznamem"/>
              <w:numPr>
                <w:ilvl w:val="1"/>
                <w:numId w:val="5"/>
              </w:numPr>
              <w:spacing w:after="120" w:line="240" w:lineRule="auto"/>
              <w:jc w:val="both"/>
              <w:rPr>
                <w:rFonts w:ascii="Arial" w:eastAsia="Times New Roman" w:hAnsi="Arial" w:cs="Arial"/>
                <w:sz w:val="18"/>
                <w:szCs w:val="18"/>
                <w:lang w:eastAsia="cs-CZ"/>
              </w:rPr>
            </w:pPr>
            <w:r w:rsidRPr="006923FE">
              <w:rPr>
                <w:rFonts w:ascii="Arial" w:eastAsia="Times New Roman" w:hAnsi="Arial" w:cs="Arial"/>
                <w:sz w:val="18"/>
                <w:szCs w:val="18"/>
                <w:lang w:eastAsia="cs-CZ"/>
              </w:rPr>
              <w:t>SYNEKTIK odpovídá za jednání osob, které nominuje, jako za vlastní (§ 2914 OZ) a uhradí škodu, již tyto osoby způsobí Poskytovateli.</w:t>
            </w:r>
          </w:p>
          <w:p w14:paraId="5E6809C6" w14:textId="77777777" w:rsidR="006923FE" w:rsidRPr="006923FE" w:rsidRDefault="006923FE" w:rsidP="000A1F5A">
            <w:pPr>
              <w:pStyle w:val="Odstavecseseznamem"/>
              <w:spacing w:after="120" w:line="240" w:lineRule="auto"/>
              <w:jc w:val="both"/>
              <w:rPr>
                <w:rFonts w:ascii="Arial" w:eastAsia="Times New Roman" w:hAnsi="Arial" w:cs="Arial"/>
                <w:sz w:val="18"/>
                <w:szCs w:val="18"/>
                <w:lang w:eastAsia="cs-CZ"/>
              </w:rPr>
            </w:pPr>
          </w:p>
          <w:p w14:paraId="05DF0A14" w14:textId="4BA0A138" w:rsidR="006923FE" w:rsidRPr="009F1247" w:rsidRDefault="006923FE" w:rsidP="000A1F5A">
            <w:pPr>
              <w:pStyle w:val="Odstavecseseznamem"/>
              <w:spacing w:after="120" w:line="240" w:lineRule="auto"/>
              <w:contextualSpacing w:val="0"/>
              <w:jc w:val="both"/>
              <w:rPr>
                <w:rFonts w:ascii="Arial" w:eastAsia="Times New Roman" w:hAnsi="Arial" w:cs="Arial"/>
                <w:sz w:val="18"/>
                <w:szCs w:val="18"/>
                <w:lang w:eastAsia="cs-CZ"/>
              </w:rPr>
            </w:pPr>
          </w:p>
        </w:tc>
      </w:tr>
      <w:tr w:rsidR="001D18A2" w:rsidRPr="009F1247" w14:paraId="61427DD7" w14:textId="77777777" w:rsidTr="001D18A2">
        <w:tc>
          <w:tcPr>
            <w:tcW w:w="9180" w:type="dxa"/>
            <w:tcMar>
              <w:top w:w="0" w:type="dxa"/>
              <w:left w:w="108" w:type="dxa"/>
              <w:bottom w:w="0" w:type="dxa"/>
              <w:right w:w="108" w:type="dxa"/>
            </w:tcMar>
            <w:hideMark/>
          </w:tcPr>
          <w:p w14:paraId="7EC1861A" w14:textId="77777777" w:rsidR="001D18A2" w:rsidRPr="009F1247" w:rsidRDefault="001D18A2" w:rsidP="007C0AF0">
            <w:pPr>
              <w:pStyle w:val="Odstavecseseznamem"/>
              <w:numPr>
                <w:ilvl w:val="0"/>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lastRenderedPageBreak/>
              <w:t>Vyšší moc</w:t>
            </w:r>
          </w:p>
        </w:tc>
      </w:tr>
      <w:tr w:rsidR="001D18A2" w:rsidRPr="009F1247" w14:paraId="2001D2D9" w14:textId="77777777" w:rsidTr="001D18A2">
        <w:trPr>
          <w:trHeight w:val="257"/>
        </w:trPr>
        <w:tc>
          <w:tcPr>
            <w:tcW w:w="9180" w:type="dxa"/>
            <w:tcMar>
              <w:top w:w="0" w:type="dxa"/>
              <w:left w:w="108" w:type="dxa"/>
              <w:bottom w:w="0" w:type="dxa"/>
              <w:right w:w="108" w:type="dxa"/>
            </w:tcMar>
            <w:hideMark/>
          </w:tcPr>
          <w:p w14:paraId="4EE29E9C" w14:textId="77777777" w:rsidR="001D18A2" w:rsidRPr="009F1247" w:rsidRDefault="001D18A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Veškeré události vyšší moci, které jsou mimo kontrolu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 které </w:t>
            </w:r>
            <w:r w:rsidR="00862264" w:rsidRPr="009F1247">
              <w:rPr>
                <w:rFonts w:ascii="Arial" w:eastAsia="Times New Roman" w:hAnsi="Arial" w:cs="Arial"/>
                <w:sz w:val="18"/>
                <w:szCs w:val="18"/>
                <w:lang w:eastAsia="cs-CZ"/>
              </w:rPr>
              <w:t>nebylo</w:t>
            </w:r>
            <w:r w:rsidRPr="009F1247">
              <w:rPr>
                <w:rFonts w:ascii="Arial" w:eastAsia="Times New Roman" w:hAnsi="Arial" w:cs="Arial"/>
                <w:sz w:val="18"/>
                <w:szCs w:val="18"/>
                <w:lang w:eastAsia="cs-CZ"/>
              </w:rPr>
              <w:t xml:space="preserve"> v době uzavření </w:t>
            </w:r>
            <w:r w:rsidR="005117D2" w:rsidRPr="009F1247">
              <w:rPr>
                <w:rFonts w:ascii="Arial" w:eastAsia="Times New Roman" w:hAnsi="Arial" w:cs="Arial"/>
                <w:sz w:val="18"/>
                <w:szCs w:val="18"/>
                <w:lang w:eastAsia="cs-CZ"/>
              </w:rPr>
              <w:t xml:space="preserve">Smlouvy </w:t>
            </w:r>
            <w:r w:rsidR="00862264" w:rsidRPr="009F1247">
              <w:rPr>
                <w:rFonts w:ascii="Arial" w:eastAsia="Times New Roman" w:hAnsi="Arial" w:cs="Arial"/>
                <w:sz w:val="18"/>
                <w:szCs w:val="18"/>
                <w:lang w:eastAsia="cs-CZ"/>
              </w:rPr>
              <w:t>možné</w:t>
            </w:r>
            <w:r w:rsidRPr="009F1247">
              <w:rPr>
                <w:rFonts w:ascii="Arial" w:eastAsia="Times New Roman" w:hAnsi="Arial" w:cs="Arial"/>
                <w:sz w:val="18"/>
                <w:szCs w:val="18"/>
                <w:lang w:eastAsia="cs-CZ"/>
              </w:rPr>
              <w:t xml:space="preserve"> rozumně předpokládat a jejichž účinky nemohou být vyloučeny vhodnými opatřeními (</w:t>
            </w:r>
            <w:r w:rsidR="00862264" w:rsidRPr="009F1247">
              <w:rPr>
                <w:rFonts w:ascii="Arial" w:eastAsia="Times New Roman" w:hAnsi="Arial" w:cs="Arial"/>
                <w:sz w:val="18"/>
                <w:szCs w:val="18"/>
                <w:lang w:eastAsia="cs-CZ"/>
              </w:rPr>
              <w:t xml:space="preserve">dále jen </w:t>
            </w:r>
            <w:r w:rsidR="005117D2" w:rsidRPr="009F1247">
              <w:rPr>
                <w:rFonts w:ascii="Arial" w:eastAsia="Times New Roman" w:hAnsi="Arial" w:cs="Arial"/>
                <w:sz w:val="18"/>
                <w:szCs w:val="18"/>
                <w:lang w:eastAsia="cs-CZ"/>
              </w:rPr>
              <w:t>„U</w:t>
            </w:r>
            <w:r w:rsidRPr="009F1247">
              <w:rPr>
                <w:rFonts w:ascii="Arial" w:eastAsia="Times New Roman" w:hAnsi="Arial" w:cs="Arial"/>
                <w:sz w:val="18"/>
                <w:szCs w:val="18"/>
                <w:lang w:eastAsia="cs-CZ"/>
              </w:rPr>
              <w:t>dálost vyšší</w:t>
            </w:r>
            <w:r w:rsidR="001279FB"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moci</w:t>
            </w:r>
            <w:r w:rsidR="005117D2"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z</w:t>
            </w:r>
            <w:r w:rsidR="001279FB" w:rsidRPr="009F1247">
              <w:rPr>
                <w:rFonts w:ascii="Arial" w:eastAsia="Times New Roman" w:hAnsi="Arial" w:cs="Arial"/>
                <w:sz w:val="18"/>
                <w:szCs w:val="18"/>
                <w:lang w:eastAsia="cs-CZ"/>
              </w:rPr>
              <w:t>prostí</w:t>
            </w:r>
            <w:r w:rsidRPr="009F1247">
              <w:rPr>
                <w:rFonts w:ascii="Arial" w:eastAsia="Times New Roman" w:hAnsi="Arial" w:cs="Arial"/>
                <w:sz w:val="18"/>
                <w:szCs w:val="18"/>
                <w:lang w:eastAsia="cs-CZ"/>
              </w:rPr>
              <w:t xml:space="preserve"> jakoukoli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tranu povinnosti uložené touto </w:t>
            </w:r>
            <w:r w:rsidR="005117D2" w:rsidRPr="009F1247">
              <w:rPr>
                <w:rFonts w:ascii="Arial" w:eastAsia="Times New Roman" w:hAnsi="Arial" w:cs="Arial"/>
                <w:sz w:val="18"/>
                <w:szCs w:val="18"/>
                <w:lang w:eastAsia="cs-CZ"/>
              </w:rPr>
              <w:t>Smlouvou</w:t>
            </w:r>
            <w:r w:rsidRPr="009F1247">
              <w:rPr>
                <w:rFonts w:ascii="Arial" w:eastAsia="Times New Roman" w:hAnsi="Arial" w:cs="Arial"/>
                <w:sz w:val="18"/>
                <w:szCs w:val="18"/>
                <w:lang w:eastAsia="cs-CZ"/>
              </w:rPr>
              <w:t>, dokud tato událost a její účinek budou pokračovat.</w:t>
            </w:r>
            <w:r w:rsidR="00862264" w:rsidRPr="009F1247">
              <w:rPr>
                <w:rFonts w:ascii="Arial" w:eastAsia="Times New Roman" w:hAnsi="Arial" w:cs="Arial"/>
                <w:sz w:val="18"/>
                <w:szCs w:val="18"/>
                <w:lang w:eastAsia="cs-CZ"/>
              </w:rPr>
              <w:t xml:space="preserve"> </w:t>
            </w:r>
            <w:r w:rsidR="00D65978" w:rsidRPr="009F1247">
              <w:rPr>
                <w:rFonts w:ascii="Arial" w:eastAsia="Times New Roman" w:hAnsi="Arial" w:cs="Arial"/>
                <w:sz w:val="18"/>
                <w:szCs w:val="18"/>
                <w:lang w:eastAsia="cs-CZ"/>
              </w:rPr>
              <w:t xml:space="preserve">Událostí vyšší moci se rozumí i nařízení ochranných opatření znemožňující naplnění této </w:t>
            </w:r>
            <w:r w:rsidR="005117D2" w:rsidRPr="009F1247">
              <w:rPr>
                <w:rFonts w:ascii="Arial" w:eastAsia="Times New Roman" w:hAnsi="Arial" w:cs="Arial"/>
                <w:sz w:val="18"/>
                <w:szCs w:val="18"/>
                <w:lang w:eastAsia="cs-CZ"/>
              </w:rPr>
              <w:t xml:space="preserve">Smlouvy </w:t>
            </w:r>
            <w:r w:rsidR="00D65978" w:rsidRPr="009F1247">
              <w:rPr>
                <w:rFonts w:ascii="Arial" w:eastAsia="Times New Roman" w:hAnsi="Arial" w:cs="Arial"/>
                <w:sz w:val="18"/>
                <w:szCs w:val="18"/>
                <w:lang w:eastAsia="cs-CZ"/>
              </w:rPr>
              <w:t xml:space="preserve">ze strany </w:t>
            </w:r>
            <w:r w:rsidR="005117D2" w:rsidRPr="009F1247">
              <w:rPr>
                <w:rFonts w:ascii="Arial" w:eastAsia="Times New Roman" w:hAnsi="Arial" w:cs="Arial"/>
                <w:sz w:val="18"/>
                <w:szCs w:val="18"/>
                <w:lang w:eastAsia="cs-CZ"/>
              </w:rPr>
              <w:t>N</w:t>
            </w:r>
            <w:r w:rsidR="00D65978" w:rsidRPr="009F1247">
              <w:rPr>
                <w:rFonts w:ascii="Arial" w:eastAsia="Times New Roman" w:hAnsi="Arial" w:cs="Arial"/>
                <w:sz w:val="18"/>
                <w:szCs w:val="18"/>
                <w:lang w:eastAsia="cs-CZ"/>
              </w:rPr>
              <w:t>emocnice v souvislosti s</w:t>
            </w:r>
            <w:r w:rsidR="00933C9D" w:rsidRPr="009F1247">
              <w:rPr>
                <w:rFonts w:ascii="Arial" w:eastAsia="Times New Roman" w:hAnsi="Arial" w:cs="Arial"/>
                <w:sz w:val="18"/>
                <w:szCs w:val="18"/>
                <w:lang w:eastAsia="cs-CZ"/>
              </w:rPr>
              <w:t>e zamezením šíření onemocnění COVID-19</w:t>
            </w:r>
            <w:r w:rsidR="00EF6739" w:rsidRPr="009F1247">
              <w:rPr>
                <w:rFonts w:ascii="Arial" w:eastAsia="Times New Roman" w:hAnsi="Arial" w:cs="Arial"/>
                <w:sz w:val="18"/>
                <w:szCs w:val="18"/>
                <w:lang w:eastAsia="cs-CZ"/>
              </w:rPr>
              <w:t xml:space="preserve"> </w:t>
            </w:r>
            <w:r w:rsidR="00D65978" w:rsidRPr="009F1247">
              <w:rPr>
                <w:rFonts w:ascii="Arial" w:eastAsia="Times New Roman" w:hAnsi="Arial" w:cs="Arial"/>
                <w:sz w:val="18"/>
                <w:szCs w:val="18"/>
                <w:lang w:eastAsia="cs-CZ"/>
              </w:rPr>
              <w:t>v České republice.</w:t>
            </w:r>
            <w:r w:rsidR="000B1FB4" w:rsidRPr="009F1247">
              <w:rPr>
                <w:rFonts w:ascii="Arial" w:eastAsia="Times New Roman" w:hAnsi="Arial" w:cs="Arial"/>
                <w:sz w:val="18"/>
                <w:szCs w:val="18"/>
                <w:lang w:eastAsia="cs-CZ"/>
              </w:rPr>
              <w:t xml:space="preserve"> Nemocnice bud</w:t>
            </w:r>
            <w:r w:rsidR="00672BD9" w:rsidRPr="009F1247">
              <w:rPr>
                <w:rFonts w:ascii="Arial" w:eastAsia="Times New Roman" w:hAnsi="Arial" w:cs="Arial"/>
                <w:sz w:val="18"/>
                <w:szCs w:val="18"/>
                <w:lang w:eastAsia="cs-CZ"/>
              </w:rPr>
              <w:t xml:space="preserve">e </w:t>
            </w:r>
            <w:r w:rsidR="003E2EFC" w:rsidRPr="009F1247">
              <w:rPr>
                <w:rFonts w:ascii="Arial" w:eastAsia="Times New Roman" w:hAnsi="Arial" w:cs="Arial"/>
                <w:sz w:val="18"/>
                <w:szCs w:val="18"/>
                <w:lang w:eastAsia="cs-CZ"/>
              </w:rPr>
              <w:t>SYNEKTIK</w:t>
            </w:r>
            <w:r w:rsidR="00672BD9" w:rsidRPr="009F1247">
              <w:rPr>
                <w:rFonts w:ascii="Arial" w:eastAsia="Times New Roman" w:hAnsi="Arial" w:cs="Arial"/>
                <w:sz w:val="18"/>
                <w:szCs w:val="18"/>
                <w:lang w:eastAsia="cs-CZ"/>
              </w:rPr>
              <w:t xml:space="preserve"> neprodleně informovat o případné </w:t>
            </w:r>
            <w:r w:rsidR="005117D2" w:rsidRPr="009F1247">
              <w:rPr>
                <w:rFonts w:ascii="Arial" w:eastAsia="Times New Roman" w:hAnsi="Arial" w:cs="Arial"/>
                <w:sz w:val="18"/>
                <w:szCs w:val="18"/>
                <w:lang w:eastAsia="cs-CZ"/>
              </w:rPr>
              <w:t>U</w:t>
            </w:r>
            <w:r w:rsidR="00672BD9" w:rsidRPr="009F1247">
              <w:rPr>
                <w:rFonts w:ascii="Arial" w:eastAsia="Times New Roman" w:hAnsi="Arial" w:cs="Arial"/>
                <w:sz w:val="18"/>
                <w:szCs w:val="18"/>
                <w:lang w:eastAsia="cs-CZ"/>
              </w:rPr>
              <w:t>dálosti vyšší moci.</w:t>
            </w:r>
          </w:p>
          <w:p w14:paraId="66EBAA06" w14:textId="77777777" w:rsidR="001D18A2" w:rsidRPr="009F1247" w:rsidRDefault="001D18A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Strana, která je postižena </w:t>
            </w:r>
            <w:r w:rsidR="005117D2" w:rsidRPr="009F1247">
              <w:rPr>
                <w:rFonts w:ascii="Arial" w:eastAsia="Times New Roman" w:hAnsi="Arial" w:cs="Arial"/>
                <w:sz w:val="18"/>
                <w:szCs w:val="18"/>
                <w:lang w:eastAsia="cs-CZ"/>
              </w:rPr>
              <w:t>U</w:t>
            </w:r>
            <w:r w:rsidRPr="009F1247">
              <w:rPr>
                <w:rFonts w:ascii="Arial" w:eastAsia="Times New Roman" w:hAnsi="Arial" w:cs="Arial"/>
                <w:sz w:val="18"/>
                <w:szCs w:val="18"/>
                <w:lang w:eastAsia="cs-CZ"/>
              </w:rPr>
              <w:t xml:space="preserve">dálostí vyšší moci, o tom neprodleně uvědomí druhou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tranu zasláním písemné</w:t>
            </w:r>
            <w:r w:rsidR="00862264" w:rsidRPr="009F1247">
              <w:rPr>
                <w:rFonts w:ascii="Arial" w:eastAsia="Times New Roman" w:hAnsi="Arial" w:cs="Arial"/>
                <w:sz w:val="18"/>
                <w:szCs w:val="18"/>
                <w:lang w:eastAsia="cs-CZ"/>
              </w:rPr>
              <w:t>ho odůvodnění</w:t>
            </w:r>
            <w:r w:rsidRPr="009F1247">
              <w:rPr>
                <w:rFonts w:ascii="Arial" w:eastAsia="Times New Roman" w:hAnsi="Arial" w:cs="Arial"/>
                <w:sz w:val="18"/>
                <w:szCs w:val="18"/>
                <w:lang w:eastAsia="cs-CZ"/>
              </w:rPr>
              <w:t xml:space="preserve"> při vzniku takové </w:t>
            </w:r>
            <w:r w:rsidR="005117D2" w:rsidRPr="009F1247">
              <w:rPr>
                <w:rFonts w:ascii="Arial" w:eastAsia="Times New Roman" w:hAnsi="Arial" w:cs="Arial"/>
                <w:sz w:val="18"/>
                <w:szCs w:val="18"/>
                <w:lang w:eastAsia="cs-CZ"/>
              </w:rPr>
              <w:t>U</w:t>
            </w:r>
            <w:r w:rsidRPr="009F1247">
              <w:rPr>
                <w:rFonts w:ascii="Arial" w:eastAsia="Times New Roman" w:hAnsi="Arial" w:cs="Arial"/>
                <w:sz w:val="18"/>
                <w:szCs w:val="18"/>
                <w:lang w:eastAsia="cs-CZ"/>
              </w:rPr>
              <w:t xml:space="preserve">dálosti vyšší moci. Strana, která je postižena </w:t>
            </w:r>
            <w:r w:rsidR="005117D2" w:rsidRPr="009F1247">
              <w:rPr>
                <w:rFonts w:ascii="Arial" w:eastAsia="Times New Roman" w:hAnsi="Arial" w:cs="Arial"/>
                <w:sz w:val="18"/>
                <w:szCs w:val="18"/>
                <w:lang w:eastAsia="cs-CZ"/>
              </w:rPr>
              <w:t>U</w:t>
            </w:r>
            <w:r w:rsidRPr="009F1247">
              <w:rPr>
                <w:rFonts w:ascii="Arial" w:eastAsia="Times New Roman" w:hAnsi="Arial" w:cs="Arial"/>
                <w:sz w:val="18"/>
                <w:szCs w:val="18"/>
                <w:lang w:eastAsia="cs-CZ"/>
              </w:rPr>
              <w:t xml:space="preserve">dálostí vyšší moci, přijme veškerá přiměřená opatření k omezení dopadu na druhou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tranu a zaváže se obnovit plnění </w:t>
            </w:r>
            <w:r w:rsidR="005117D2"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jakmile dojde k ukončení </w:t>
            </w:r>
            <w:r w:rsidR="005117D2" w:rsidRPr="009F1247">
              <w:rPr>
                <w:rFonts w:ascii="Arial" w:eastAsia="Times New Roman" w:hAnsi="Arial" w:cs="Arial"/>
                <w:sz w:val="18"/>
                <w:szCs w:val="18"/>
                <w:lang w:eastAsia="cs-CZ"/>
              </w:rPr>
              <w:t>U</w:t>
            </w:r>
            <w:r w:rsidRPr="009F1247">
              <w:rPr>
                <w:rFonts w:ascii="Arial" w:eastAsia="Times New Roman" w:hAnsi="Arial" w:cs="Arial"/>
                <w:sz w:val="18"/>
                <w:szCs w:val="18"/>
                <w:lang w:eastAsia="cs-CZ"/>
              </w:rPr>
              <w:t>dálosti vyšší moci.</w:t>
            </w:r>
          </w:p>
          <w:p w14:paraId="79E6A2D6" w14:textId="77777777" w:rsidR="005117D2" w:rsidRPr="009F1247" w:rsidRDefault="005117D2"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Není-li možné obnovit plnění Smlouvy, Strana, která je postižena Událostí vyšší moci, o tom neprodleně uvědomí druhou Stranu a ukončí Smlouvu písemnou výpovědí. Výpověď je účinná okamžikem doručení druhé Straně.</w:t>
            </w:r>
          </w:p>
        </w:tc>
      </w:tr>
      <w:tr w:rsidR="001D18A2" w:rsidRPr="009F1247" w14:paraId="57F1E682" w14:textId="77777777" w:rsidTr="001D18A2">
        <w:tc>
          <w:tcPr>
            <w:tcW w:w="9180" w:type="dxa"/>
            <w:tcMar>
              <w:top w:w="0" w:type="dxa"/>
              <w:left w:w="108" w:type="dxa"/>
              <w:bottom w:w="0" w:type="dxa"/>
              <w:right w:w="108" w:type="dxa"/>
            </w:tcMar>
            <w:hideMark/>
          </w:tcPr>
          <w:p w14:paraId="01027FEA" w14:textId="77777777" w:rsidR="001D18A2" w:rsidRPr="009F1247" w:rsidRDefault="001D18A2" w:rsidP="007C0AF0">
            <w:pPr>
              <w:pStyle w:val="Odstavecseseznamem"/>
              <w:numPr>
                <w:ilvl w:val="0"/>
                <w:numId w:val="5"/>
              </w:numPr>
              <w:spacing w:after="120" w:line="240" w:lineRule="auto"/>
              <w:ind w:left="714" w:hanging="357"/>
              <w:contextualSpacing w:val="0"/>
              <w:jc w:val="both"/>
              <w:rPr>
                <w:rFonts w:ascii="Arial" w:eastAsia="Times New Roman" w:hAnsi="Arial" w:cs="Arial"/>
                <w:sz w:val="18"/>
                <w:szCs w:val="18"/>
                <w:lang w:eastAsia="cs-CZ"/>
              </w:rPr>
            </w:pPr>
            <w:r w:rsidRPr="009F1247">
              <w:rPr>
                <w:rFonts w:ascii="Arial" w:eastAsia="Times New Roman" w:hAnsi="Arial" w:cs="Arial"/>
                <w:b/>
                <w:bCs/>
                <w:sz w:val="18"/>
                <w:szCs w:val="18"/>
                <w:lang w:eastAsia="cs-CZ"/>
              </w:rPr>
              <w:t>Termín a ukončení</w:t>
            </w:r>
          </w:p>
        </w:tc>
      </w:tr>
      <w:tr w:rsidR="001D18A2" w:rsidRPr="009F1247" w14:paraId="20626848" w14:textId="77777777" w:rsidTr="001D18A2">
        <w:tc>
          <w:tcPr>
            <w:tcW w:w="9180" w:type="dxa"/>
            <w:tcMar>
              <w:top w:w="0" w:type="dxa"/>
              <w:left w:w="108" w:type="dxa"/>
              <w:bottom w:w="0" w:type="dxa"/>
              <w:right w:w="108" w:type="dxa"/>
            </w:tcMar>
            <w:hideMark/>
          </w:tcPr>
          <w:p w14:paraId="7624F366" w14:textId="77777777" w:rsidR="001D18A2" w:rsidRPr="009F1247" w:rsidRDefault="001279FB" w:rsidP="007C0AF0">
            <w:pPr>
              <w:pStyle w:val="Odstavecseseznamem"/>
              <w:numPr>
                <w:ilvl w:val="1"/>
                <w:numId w:val="5"/>
              </w:numPr>
              <w:spacing w:after="120" w:line="240" w:lineRule="auto"/>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Tato </w:t>
            </w:r>
            <w:r w:rsidR="005117D2" w:rsidRPr="009F1247">
              <w:rPr>
                <w:rFonts w:ascii="Arial" w:eastAsia="Times New Roman" w:hAnsi="Arial" w:cs="Arial"/>
                <w:sz w:val="18"/>
                <w:szCs w:val="18"/>
                <w:lang w:eastAsia="cs-CZ"/>
              </w:rPr>
              <w:t xml:space="preserve">Smlouva </w:t>
            </w:r>
            <w:r w:rsidRPr="009F1247">
              <w:rPr>
                <w:rFonts w:ascii="Arial" w:eastAsia="Times New Roman" w:hAnsi="Arial" w:cs="Arial"/>
                <w:sz w:val="18"/>
                <w:szCs w:val="18"/>
                <w:lang w:eastAsia="cs-CZ"/>
              </w:rPr>
              <w:t xml:space="preserve">bude zahájena </w:t>
            </w:r>
            <w:r w:rsidR="005117D2" w:rsidRPr="009F1247">
              <w:rPr>
                <w:rFonts w:ascii="Arial" w:eastAsia="Times New Roman" w:hAnsi="Arial" w:cs="Arial"/>
                <w:sz w:val="18"/>
                <w:szCs w:val="18"/>
                <w:lang w:eastAsia="cs-CZ"/>
              </w:rPr>
              <w:t>D</w:t>
            </w:r>
            <w:r w:rsidRPr="009F1247">
              <w:rPr>
                <w:rFonts w:ascii="Arial" w:eastAsia="Times New Roman" w:hAnsi="Arial" w:cs="Arial"/>
                <w:sz w:val="18"/>
                <w:szCs w:val="18"/>
                <w:lang w:eastAsia="cs-CZ"/>
              </w:rPr>
              <w:t xml:space="preserve">nem účinnosti, pokud bude podepsána všemi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tranami a bude pokračovat v plné platnosti a účinnost</w:t>
            </w:r>
            <w:r w:rsidR="007F594D" w:rsidRPr="009F1247">
              <w:rPr>
                <w:rFonts w:ascii="Arial" w:eastAsia="Times New Roman" w:hAnsi="Arial" w:cs="Arial"/>
                <w:sz w:val="18"/>
                <w:szCs w:val="18"/>
                <w:lang w:eastAsia="cs-CZ"/>
              </w:rPr>
              <w:t>i</w:t>
            </w:r>
            <w:r w:rsidRPr="009F1247">
              <w:rPr>
                <w:rFonts w:ascii="Arial" w:eastAsia="Times New Roman" w:hAnsi="Arial" w:cs="Arial"/>
                <w:sz w:val="18"/>
                <w:szCs w:val="18"/>
                <w:lang w:eastAsia="cs-CZ"/>
              </w:rPr>
              <w:t xml:space="preserve"> po dobu </w:t>
            </w:r>
            <w:r w:rsidR="00561E5E" w:rsidRPr="009F1247">
              <w:rPr>
                <w:rFonts w:ascii="Arial" w:eastAsia="Times New Roman" w:hAnsi="Arial" w:cs="Arial"/>
                <w:sz w:val="18"/>
                <w:szCs w:val="18"/>
                <w:lang w:eastAsia="cs-CZ"/>
              </w:rPr>
              <w:t>tří</w:t>
            </w:r>
            <w:r w:rsidR="00D44A22" w:rsidRPr="009F1247">
              <w:rPr>
                <w:rFonts w:ascii="Arial" w:eastAsia="Times New Roman" w:hAnsi="Arial" w:cs="Arial"/>
                <w:sz w:val="18"/>
                <w:szCs w:val="18"/>
                <w:lang w:eastAsia="cs-CZ"/>
              </w:rPr>
              <w:t xml:space="preserve"> (</w:t>
            </w:r>
            <w:r w:rsidR="00561E5E" w:rsidRPr="009F1247">
              <w:rPr>
                <w:rFonts w:ascii="Arial" w:eastAsia="Times New Roman" w:hAnsi="Arial" w:cs="Arial"/>
                <w:sz w:val="18"/>
                <w:szCs w:val="18"/>
                <w:lang w:eastAsia="cs-CZ"/>
              </w:rPr>
              <w:t>3</w:t>
            </w:r>
            <w:r w:rsidR="00D44A22" w:rsidRPr="009F1247">
              <w:rPr>
                <w:rFonts w:ascii="Arial" w:eastAsia="Times New Roman" w:hAnsi="Arial" w:cs="Arial"/>
                <w:sz w:val="18"/>
                <w:szCs w:val="18"/>
                <w:lang w:eastAsia="cs-CZ"/>
              </w:rPr>
              <w:t xml:space="preserve">) </w:t>
            </w:r>
            <w:r w:rsidR="00561E5E" w:rsidRPr="009F1247">
              <w:rPr>
                <w:rFonts w:ascii="Arial" w:eastAsia="Times New Roman" w:hAnsi="Arial" w:cs="Arial"/>
                <w:sz w:val="18"/>
                <w:szCs w:val="18"/>
                <w:lang w:eastAsia="cs-CZ"/>
              </w:rPr>
              <w:t>let</w:t>
            </w:r>
            <w:r w:rsidRPr="009F1247">
              <w:rPr>
                <w:rFonts w:ascii="Arial" w:eastAsia="Times New Roman" w:hAnsi="Arial" w:cs="Arial"/>
                <w:sz w:val="18"/>
                <w:szCs w:val="18"/>
                <w:lang w:eastAsia="cs-CZ"/>
              </w:rPr>
              <w:t xml:space="preserve">, ledaže by byla ukončena dříve podle článku </w:t>
            </w:r>
            <w:r w:rsidR="005117D2" w:rsidRPr="009F1247">
              <w:rPr>
                <w:rFonts w:ascii="Arial" w:eastAsia="Times New Roman" w:hAnsi="Arial" w:cs="Arial"/>
                <w:sz w:val="18"/>
                <w:szCs w:val="18"/>
                <w:lang w:eastAsia="cs-CZ"/>
              </w:rPr>
              <w:t xml:space="preserve">8. nebo </w:t>
            </w:r>
            <w:r w:rsidR="001D18A2" w:rsidRPr="009F1247">
              <w:rPr>
                <w:rFonts w:ascii="Arial" w:eastAsia="Times New Roman" w:hAnsi="Arial" w:cs="Arial"/>
                <w:sz w:val="18"/>
                <w:szCs w:val="18"/>
                <w:lang w:eastAsia="cs-CZ"/>
              </w:rPr>
              <w:t>9.</w:t>
            </w:r>
            <w:r w:rsidR="005117D2" w:rsidRPr="009F1247">
              <w:rPr>
                <w:rFonts w:ascii="Arial" w:eastAsia="Times New Roman" w:hAnsi="Arial" w:cs="Arial"/>
                <w:sz w:val="18"/>
                <w:szCs w:val="18"/>
                <w:lang w:eastAsia="cs-CZ"/>
              </w:rPr>
              <w:t xml:space="preserve"> této Smlouvy. Tato Smlouva může být ukončena pouze písemně.</w:t>
            </w:r>
          </w:p>
          <w:p w14:paraId="029A841F" w14:textId="02945223" w:rsidR="001D18A2" w:rsidRPr="009F1247" w:rsidRDefault="001D18A2" w:rsidP="000A1F5A">
            <w:pPr>
              <w:pStyle w:val="Odstavecseseznamem"/>
              <w:numPr>
                <w:ilvl w:val="1"/>
                <w:numId w:val="5"/>
              </w:numPr>
              <w:spacing w:line="240" w:lineRule="auto"/>
              <w:ind w:left="782" w:hanging="357"/>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Předčasné ukončení</w:t>
            </w:r>
            <w:r w:rsidR="001279FB"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xml:space="preserve"> Aniž by byla dotčena jakákoliv jiná práva nebo </w:t>
            </w:r>
            <w:r w:rsidR="001279FB" w:rsidRPr="009F1247">
              <w:rPr>
                <w:rFonts w:ascii="Arial" w:eastAsia="Times New Roman" w:hAnsi="Arial" w:cs="Arial"/>
                <w:sz w:val="18"/>
                <w:szCs w:val="18"/>
                <w:lang w:eastAsia="cs-CZ"/>
              </w:rPr>
              <w:t>nároky</w:t>
            </w:r>
            <w:r w:rsidRPr="009F1247">
              <w:rPr>
                <w:rFonts w:ascii="Arial" w:eastAsia="Times New Roman" w:hAnsi="Arial" w:cs="Arial"/>
                <w:sz w:val="18"/>
                <w:szCs w:val="18"/>
                <w:lang w:eastAsia="cs-CZ"/>
              </w:rPr>
              <w:t xml:space="preserve">, může kterákoli ze </w:t>
            </w:r>
            <w:r w:rsidR="001279FB"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tran ukončit tuto </w:t>
            </w:r>
            <w:r w:rsidR="005117D2" w:rsidRPr="009F1247">
              <w:rPr>
                <w:rFonts w:ascii="Arial" w:eastAsia="Times New Roman" w:hAnsi="Arial" w:cs="Arial"/>
                <w:sz w:val="18"/>
                <w:szCs w:val="18"/>
                <w:lang w:eastAsia="cs-CZ"/>
              </w:rPr>
              <w:t xml:space="preserve">Smlouvu písemnou výpovědí s účinností dnem doručení druhé Straně v případě porušení této Smlouvy druhou Stranou poté, co bylo takové porušení druhé Straně písemně oznámeno a nebylo napraveno do třiceti (30) dnů ode dne doručení tohoto písemného oznámení druhé Straně. </w:t>
            </w:r>
          </w:p>
          <w:p w14:paraId="7CCB5AAC" w14:textId="164F8C80" w:rsidR="001D18A2" w:rsidRPr="009F1247" w:rsidRDefault="00AB346E" w:rsidP="000A1F5A">
            <w:pPr>
              <w:pStyle w:val="Odstavecseseznamem"/>
              <w:numPr>
                <w:ilvl w:val="1"/>
                <w:numId w:val="5"/>
              </w:numPr>
              <w:spacing w:after="120" w:line="240" w:lineRule="auto"/>
              <w:ind w:left="782" w:hanging="357"/>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Výpověď</w:t>
            </w:r>
            <w:r w:rsidR="00DB0677"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xml:space="preserve"> Aniž by byla dotčena jakákoliv jiná práva nebo nároky, může kterákoli ze Stran ukončit tuto </w:t>
            </w:r>
            <w:r w:rsidR="005117D2" w:rsidRPr="009F1247">
              <w:rPr>
                <w:rFonts w:ascii="Arial" w:eastAsia="Times New Roman" w:hAnsi="Arial" w:cs="Arial"/>
                <w:sz w:val="18"/>
                <w:szCs w:val="18"/>
                <w:lang w:eastAsia="cs-CZ"/>
              </w:rPr>
              <w:t xml:space="preserve">Smlouvu </w:t>
            </w:r>
            <w:r w:rsidRPr="009F1247">
              <w:rPr>
                <w:rFonts w:ascii="Arial" w:eastAsia="Times New Roman" w:hAnsi="Arial" w:cs="Arial"/>
                <w:sz w:val="18"/>
                <w:szCs w:val="18"/>
                <w:lang w:eastAsia="cs-CZ"/>
              </w:rPr>
              <w:t xml:space="preserve">písemnou výpovědí i bez udání důvodu, a to s výpovědní </w:t>
            </w:r>
            <w:r w:rsidR="005117D2" w:rsidRPr="009F1247">
              <w:rPr>
                <w:rFonts w:ascii="Arial" w:eastAsia="Times New Roman" w:hAnsi="Arial" w:cs="Arial"/>
                <w:sz w:val="18"/>
                <w:szCs w:val="18"/>
                <w:lang w:eastAsia="cs-CZ"/>
              </w:rPr>
              <w:t xml:space="preserve">dobou </w:t>
            </w:r>
            <w:r w:rsidR="009E5FB7">
              <w:rPr>
                <w:rFonts w:ascii="Arial" w:eastAsia="Times New Roman" w:hAnsi="Arial" w:cs="Arial"/>
                <w:sz w:val="18"/>
                <w:szCs w:val="18"/>
                <w:lang w:eastAsia="cs-CZ"/>
              </w:rPr>
              <w:t>jednoho (1</w:t>
            </w:r>
            <w:proofErr w:type="gramStart"/>
            <w:r w:rsidR="009E5FB7">
              <w:rPr>
                <w:rFonts w:ascii="Arial" w:eastAsia="Times New Roman" w:hAnsi="Arial" w:cs="Arial"/>
                <w:sz w:val="18"/>
                <w:szCs w:val="18"/>
                <w:lang w:eastAsia="cs-CZ"/>
              </w:rPr>
              <w:t>)  měsíce</w:t>
            </w:r>
            <w:proofErr w:type="gramEnd"/>
            <w:r w:rsidRPr="009F1247">
              <w:rPr>
                <w:rFonts w:ascii="Arial" w:eastAsia="Times New Roman" w:hAnsi="Arial" w:cs="Arial"/>
                <w:sz w:val="18"/>
                <w:szCs w:val="18"/>
                <w:lang w:eastAsia="cs-CZ"/>
              </w:rPr>
              <w:t xml:space="preserve">. Tato </w:t>
            </w:r>
            <w:r w:rsidR="00944624" w:rsidRPr="009F1247">
              <w:rPr>
                <w:rFonts w:ascii="Arial" w:eastAsia="Times New Roman" w:hAnsi="Arial" w:cs="Arial"/>
                <w:sz w:val="18"/>
                <w:szCs w:val="18"/>
                <w:lang w:eastAsia="cs-CZ"/>
              </w:rPr>
              <w:t xml:space="preserve">doba </w:t>
            </w:r>
            <w:r w:rsidRPr="009F1247">
              <w:rPr>
                <w:rFonts w:ascii="Arial" w:eastAsia="Times New Roman" w:hAnsi="Arial" w:cs="Arial"/>
                <w:sz w:val="18"/>
                <w:szCs w:val="18"/>
                <w:lang w:eastAsia="cs-CZ"/>
              </w:rPr>
              <w:t>počíná běžet první den měsíce následujícího po měsíci</w:t>
            </w:r>
            <w:r w:rsidR="00944624" w:rsidRPr="009F1247">
              <w:rPr>
                <w:rFonts w:ascii="Arial" w:eastAsia="Times New Roman" w:hAnsi="Arial" w:cs="Arial"/>
                <w:sz w:val="18"/>
                <w:szCs w:val="18"/>
                <w:lang w:eastAsia="cs-CZ"/>
              </w:rPr>
              <w:t xml:space="preserve">, ve kterém </w:t>
            </w:r>
            <w:r w:rsidRPr="009F1247">
              <w:rPr>
                <w:rFonts w:ascii="Arial" w:eastAsia="Times New Roman" w:hAnsi="Arial" w:cs="Arial"/>
                <w:sz w:val="18"/>
                <w:szCs w:val="18"/>
                <w:lang w:eastAsia="cs-CZ"/>
              </w:rPr>
              <w:t>došlo k doručení takové písemné výpovědi druhé Straně</w:t>
            </w:r>
            <w:r w:rsidR="00944624" w:rsidRPr="009F1247">
              <w:rPr>
                <w:rFonts w:ascii="Arial" w:eastAsia="Times New Roman" w:hAnsi="Arial" w:cs="Arial"/>
                <w:sz w:val="18"/>
                <w:szCs w:val="18"/>
                <w:lang w:eastAsia="cs-CZ"/>
              </w:rPr>
              <w:t xml:space="preserve"> a dále v souladu s touto Smlouvou a platnými právními předpisy.</w:t>
            </w:r>
          </w:p>
        </w:tc>
      </w:tr>
      <w:tr w:rsidR="001D18A2" w:rsidRPr="009F1247" w14:paraId="66AF7E5C" w14:textId="77777777" w:rsidTr="001D18A2">
        <w:tc>
          <w:tcPr>
            <w:tcW w:w="9180" w:type="dxa"/>
            <w:tcMar>
              <w:top w:w="0" w:type="dxa"/>
              <w:left w:w="108" w:type="dxa"/>
              <w:bottom w:w="0" w:type="dxa"/>
              <w:right w:w="108" w:type="dxa"/>
            </w:tcMar>
            <w:hideMark/>
          </w:tcPr>
          <w:p w14:paraId="7A475D02" w14:textId="77777777" w:rsidR="001D18A2" w:rsidRPr="009F1247" w:rsidRDefault="00FB4C16" w:rsidP="007C0AF0">
            <w:pPr>
              <w:pStyle w:val="Odstavecseseznamem"/>
              <w:numPr>
                <w:ilvl w:val="0"/>
                <w:numId w:val="5"/>
              </w:numPr>
              <w:spacing w:after="120" w:line="240" w:lineRule="auto"/>
              <w:ind w:left="714" w:hanging="357"/>
              <w:contextualSpacing w:val="0"/>
              <w:jc w:val="both"/>
              <w:rPr>
                <w:rFonts w:ascii="Arial" w:eastAsia="Times New Roman" w:hAnsi="Arial" w:cs="Arial"/>
                <w:b/>
                <w:bCs/>
                <w:sz w:val="18"/>
                <w:szCs w:val="18"/>
                <w:lang w:eastAsia="cs-CZ"/>
              </w:rPr>
            </w:pPr>
            <w:r w:rsidRPr="009F1247">
              <w:rPr>
                <w:rFonts w:ascii="Arial" w:eastAsia="Times New Roman" w:hAnsi="Arial" w:cs="Arial"/>
                <w:b/>
                <w:bCs/>
                <w:sz w:val="18"/>
                <w:szCs w:val="18"/>
                <w:lang w:eastAsia="cs-CZ"/>
              </w:rPr>
              <w:t>Různé</w:t>
            </w:r>
          </w:p>
          <w:p w14:paraId="18423248" w14:textId="246B83A9" w:rsidR="00592926" w:rsidRDefault="00592926" w:rsidP="007C0AF0">
            <w:pPr>
              <w:pStyle w:val="Odstavecseseznamem"/>
              <w:numPr>
                <w:ilvl w:val="1"/>
                <w:numId w:val="5"/>
              </w:numPr>
              <w:spacing w:after="120" w:line="240" w:lineRule="auto"/>
              <w:ind w:left="746" w:hanging="425"/>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Změna ohledně ZO.</w:t>
            </w:r>
            <w:r w:rsidR="00E63A7E">
              <w:rPr>
                <w:rFonts w:ascii="Arial" w:eastAsia="Times New Roman" w:hAnsi="Arial" w:cs="Arial"/>
                <w:sz w:val="18"/>
                <w:szCs w:val="18"/>
                <w:lang w:eastAsia="cs-CZ"/>
              </w:rPr>
              <w:t xml:space="preserve"> </w:t>
            </w:r>
            <w:r w:rsidR="003D038D">
              <w:rPr>
                <w:rFonts w:ascii="Arial" w:eastAsia="Times New Roman" w:hAnsi="Arial" w:cs="Arial"/>
                <w:sz w:val="18"/>
                <w:szCs w:val="18"/>
                <w:lang w:eastAsia="cs-CZ"/>
              </w:rPr>
              <w:t>Stra</w:t>
            </w:r>
            <w:r w:rsidR="00656366">
              <w:rPr>
                <w:rFonts w:ascii="Arial" w:eastAsia="Times New Roman" w:hAnsi="Arial" w:cs="Arial"/>
                <w:sz w:val="18"/>
                <w:szCs w:val="18"/>
                <w:lang w:eastAsia="cs-CZ"/>
              </w:rPr>
              <w:t>n</w:t>
            </w:r>
            <w:r w:rsidR="003D038D">
              <w:rPr>
                <w:rFonts w:ascii="Arial" w:eastAsia="Times New Roman" w:hAnsi="Arial" w:cs="Arial"/>
                <w:sz w:val="18"/>
                <w:szCs w:val="18"/>
                <w:lang w:eastAsia="cs-CZ"/>
              </w:rPr>
              <w:t>y se dohodly, že pokud</w:t>
            </w:r>
            <w:r w:rsidR="00687B48">
              <w:rPr>
                <w:rFonts w:ascii="Arial" w:eastAsia="Times New Roman" w:hAnsi="Arial" w:cs="Arial"/>
                <w:sz w:val="18"/>
                <w:szCs w:val="18"/>
                <w:lang w:eastAsia="cs-CZ"/>
              </w:rPr>
              <w:t xml:space="preserve"> by z jakéhokoli důvodu </w:t>
            </w:r>
            <w:r w:rsidR="00687E5B">
              <w:rPr>
                <w:rFonts w:ascii="Arial" w:eastAsia="Times New Roman" w:hAnsi="Arial" w:cs="Arial"/>
                <w:sz w:val="18"/>
                <w:szCs w:val="18"/>
                <w:lang w:eastAsia="cs-CZ"/>
              </w:rPr>
              <w:t>pozbyla nemocnice schopnost poskytovat Hospitační služby jedním ze ZO,</w:t>
            </w:r>
            <w:r w:rsidR="003D038D">
              <w:rPr>
                <w:rFonts w:ascii="Arial" w:eastAsia="Times New Roman" w:hAnsi="Arial" w:cs="Arial"/>
                <w:sz w:val="18"/>
                <w:szCs w:val="18"/>
                <w:lang w:eastAsia="cs-CZ"/>
              </w:rPr>
              <w:t xml:space="preserve"> </w:t>
            </w:r>
            <w:r w:rsidR="00632F18">
              <w:rPr>
                <w:rFonts w:ascii="Arial" w:eastAsia="Times New Roman" w:hAnsi="Arial" w:cs="Arial"/>
                <w:sz w:val="18"/>
                <w:szCs w:val="18"/>
                <w:lang w:eastAsia="cs-CZ"/>
              </w:rPr>
              <w:t>nebude tím dotčena platnost Smlouvy v rozsahu</w:t>
            </w:r>
            <w:r w:rsidR="00656366">
              <w:rPr>
                <w:rFonts w:ascii="Arial" w:eastAsia="Times New Roman" w:hAnsi="Arial" w:cs="Arial"/>
                <w:sz w:val="18"/>
                <w:szCs w:val="18"/>
                <w:lang w:eastAsia="cs-CZ"/>
              </w:rPr>
              <w:t xml:space="preserve"> </w:t>
            </w:r>
            <w:r w:rsidR="005B5EDD">
              <w:rPr>
                <w:rFonts w:ascii="Arial" w:eastAsia="Times New Roman" w:hAnsi="Arial" w:cs="Arial"/>
                <w:sz w:val="18"/>
                <w:szCs w:val="18"/>
                <w:lang w:eastAsia="cs-CZ"/>
              </w:rPr>
              <w:t>slu</w:t>
            </w:r>
            <w:r w:rsidR="00C66359">
              <w:rPr>
                <w:rFonts w:ascii="Arial" w:eastAsia="Times New Roman" w:hAnsi="Arial" w:cs="Arial"/>
                <w:sz w:val="18"/>
                <w:szCs w:val="18"/>
                <w:lang w:eastAsia="cs-CZ"/>
              </w:rPr>
              <w:t xml:space="preserve">žeb </w:t>
            </w:r>
            <w:r w:rsidR="00656366">
              <w:rPr>
                <w:rFonts w:ascii="Arial" w:eastAsia="Times New Roman" w:hAnsi="Arial" w:cs="Arial"/>
                <w:sz w:val="18"/>
                <w:szCs w:val="18"/>
                <w:lang w:eastAsia="cs-CZ"/>
              </w:rPr>
              <w:t xml:space="preserve">druhého </w:t>
            </w:r>
            <w:r w:rsidR="003D038D">
              <w:rPr>
                <w:rFonts w:ascii="Arial" w:eastAsia="Times New Roman" w:hAnsi="Arial" w:cs="Arial"/>
                <w:sz w:val="18"/>
                <w:szCs w:val="18"/>
                <w:lang w:eastAsia="cs-CZ"/>
              </w:rPr>
              <w:t>ZO</w:t>
            </w:r>
            <w:r w:rsidR="00656366">
              <w:rPr>
                <w:rFonts w:ascii="Arial" w:eastAsia="Times New Roman" w:hAnsi="Arial" w:cs="Arial"/>
                <w:sz w:val="18"/>
                <w:szCs w:val="18"/>
                <w:lang w:eastAsia="cs-CZ"/>
              </w:rPr>
              <w:t>.</w:t>
            </w:r>
            <w:r w:rsidR="008B14E1">
              <w:rPr>
                <w:rFonts w:ascii="Arial" w:eastAsia="Times New Roman" w:hAnsi="Arial" w:cs="Arial"/>
                <w:sz w:val="18"/>
                <w:szCs w:val="18"/>
                <w:lang w:eastAsia="cs-CZ"/>
              </w:rPr>
              <w:t xml:space="preserve"> </w:t>
            </w:r>
            <w:r w:rsidR="00687B48">
              <w:rPr>
                <w:rFonts w:ascii="Arial" w:eastAsia="Times New Roman" w:hAnsi="Arial" w:cs="Arial"/>
                <w:sz w:val="18"/>
                <w:szCs w:val="18"/>
                <w:lang w:eastAsia="cs-CZ"/>
              </w:rPr>
              <w:t xml:space="preserve"> </w:t>
            </w:r>
            <w:r>
              <w:rPr>
                <w:rFonts w:ascii="Arial" w:eastAsia="Times New Roman" w:hAnsi="Arial" w:cs="Arial"/>
                <w:sz w:val="18"/>
                <w:szCs w:val="18"/>
                <w:lang w:eastAsia="cs-CZ"/>
              </w:rPr>
              <w:t xml:space="preserve"> </w:t>
            </w:r>
          </w:p>
          <w:p w14:paraId="1EC8012D" w14:textId="53B3153A" w:rsidR="001D18A2" w:rsidRPr="009F1247" w:rsidRDefault="00FB4C16" w:rsidP="007C0AF0">
            <w:pPr>
              <w:pStyle w:val="Odstavecseseznamem"/>
              <w:numPr>
                <w:ilvl w:val="1"/>
                <w:numId w:val="5"/>
              </w:numPr>
              <w:spacing w:after="120" w:line="240" w:lineRule="auto"/>
              <w:ind w:left="746"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Nedělitelnost </w:t>
            </w:r>
            <w:r w:rsidR="00DB0677"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Tato </w:t>
            </w:r>
            <w:r w:rsidR="00DB0677" w:rsidRPr="009F1247">
              <w:rPr>
                <w:rFonts w:ascii="Arial" w:eastAsia="Times New Roman" w:hAnsi="Arial" w:cs="Arial"/>
                <w:sz w:val="18"/>
                <w:szCs w:val="18"/>
                <w:lang w:eastAsia="cs-CZ"/>
              </w:rPr>
              <w:t xml:space="preserve">Smlouva </w:t>
            </w:r>
            <w:r w:rsidRPr="009F1247">
              <w:rPr>
                <w:rFonts w:ascii="Arial" w:eastAsia="Times New Roman" w:hAnsi="Arial" w:cs="Arial"/>
                <w:sz w:val="18"/>
                <w:szCs w:val="18"/>
                <w:lang w:eastAsia="cs-CZ"/>
              </w:rPr>
              <w:t xml:space="preserve">představuje konečné, výlučné a úplné srozumění a shodu Stran ohledně předmětu této </w:t>
            </w:r>
            <w:r w:rsidR="00DB0677" w:rsidRPr="009F1247">
              <w:rPr>
                <w:rFonts w:ascii="Arial" w:eastAsia="Times New Roman" w:hAnsi="Arial" w:cs="Arial"/>
                <w:sz w:val="18"/>
                <w:szCs w:val="18"/>
                <w:lang w:eastAsia="cs-CZ"/>
              </w:rPr>
              <w:t xml:space="preserve">Smlouvy </w:t>
            </w:r>
            <w:r w:rsidRPr="009F1247">
              <w:rPr>
                <w:rFonts w:ascii="Arial" w:eastAsia="Times New Roman" w:hAnsi="Arial" w:cs="Arial"/>
                <w:sz w:val="18"/>
                <w:szCs w:val="18"/>
                <w:lang w:eastAsia="cs-CZ"/>
              </w:rPr>
              <w:t xml:space="preserve">a nahrazuje všechna předchozí a současná ujednání a dohody týkající se předmětu této </w:t>
            </w:r>
            <w:r w:rsidR="00DB0677"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S výjimkou případů výslovně uvedených v této </w:t>
            </w:r>
            <w:r w:rsidR="00DB0677" w:rsidRPr="009F1247">
              <w:rPr>
                <w:rFonts w:ascii="Arial" w:eastAsia="Times New Roman" w:hAnsi="Arial" w:cs="Arial"/>
                <w:sz w:val="18"/>
                <w:szCs w:val="18"/>
                <w:lang w:eastAsia="cs-CZ"/>
              </w:rPr>
              <w:t>Smlouvě</w:t>
            </w:r>
            <w:r w:rsidRPr="009F1247">
              <w:rPr>
                <w:rFonts w:ascii="Arial" w:eastAsia="Times New Roman" w:hAnsi="Arial" w:cs="Arial"/>
                <w:sz w:val="18"/>
                <w:szCs w:val="18"/>
                <w:lang w:eastAsia="cs-CZ"/>
              </w:rPr>
              <w:t xml:space="preserve">, nebude žádné zastoupení, závazek nebo slib brán za poskytnutý nebo vyplývající z jakéhokoliv prohlášení nebo písemností učiněných/zaznamenaných v průběhu vyjednávání mezi Stranami před </w:t>
            </w:r>
            <w:r w:rsidR="00D65978" w:rsidRPr="009F1247">
              <w:rPr>
                <w:rFonts w:ascii="Arial" w:eastAsia="Times New Roman" w:hAnsi="Arial" w:cs="Arial"/>
                <w:sz w:val="18"/>
                <w:szCs w:val="18"/>
                <w:lang w:eastAsia="cs-CZ"/>
              </w:rPr>
              <w:t xml:space="preserve">uzavřením </w:t>
            </w:r>
            <w:r w:rsidRPr="009F1247">
              <w:rPr>
                <w:rFonts w:ascii="Arial" w:eastAsia="Times New Roman" w:hAnsi="Arial" w:cs="Arial"/>
                <w:sz w:val="18"/>
                <w:szCs w:val="18"/>
                <w:lang w:eastAsia="cs-CZ"/>
              </w:rPr>
              <w:t>t</w:t>
            </w:r>
            <w:r w:rsidR="00D65978" w:rsidRPr="009F1247">
              <w:rPr>
                <w:rFonts w:ascii="Arial" w:eastAsia="Times New Roman" w:hAnsi="Arial" w:cs="Arial"/>
                <w:sz w:val="18"/>
                <w:szCs w:val="18"/>
                <w:lang w:eastAsia="cs-CZ"/>
              </w:rPr>
              <w:t>é</w:t>
            </w:r>
            <w:r w:rsidRPr="009F1247">
              <w:rPr>
                <w:rFonts w:ascii="Arial" w:eastAsia="Times New Roman" w:hAnsi="Arial" w:cs="Arial"/>
                <w:sz w:val="18"/>
                <w:szCs w:val="18"/>
                <w:lang w:eastAsia="cs-CZ"/>
              </w:rPr>
              <w:t xml:space="preserve">to </w:t>
            </w:r>
            <w:r w:rsidR="00DB0677"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Žádná ze </w:t>
            </w:r>
            <w:r w:rsidR="00DB0677"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 nemá nárok na jakékoliv odškodnění ohledně nepravdivého prohlášení druhé </w:t>
            </w:r>
            <w:r w:rsidR="00DB0677"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trany, které tato </w:t>
            </w:r>
            <w:r w:rsidR="00DB0677"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trana učinila při uzavírání této Smlouvy (pokud takové nepravdivé prohlášení nebylo učiněno podvodně).</w:t>
            </w:r>
            <w:r w:rsidR="001D18A2" w:rsidRPr="009F1247">
              <w:rPr>
                <w:rFonts w:ascii="Arial" w:eastAsia="Times New Roman" w:hAnsi="Arial" w:cs="Arial"/>
                <w:sz w:val="18"/>
                <w:szCs w:val="18"/>
                <w:lang w:eastAsia="cs-CZ"/>
              </w:rPr>
              <w:t> </w:t>
            </w:r>
          </w:p>
          <w:p w14:paraId="79E1E11A" w14:textId="77777777" w:rsidR="001D18A2" w:rsidRPr="009F1247" w:rsidRDefault="00FB4C16" w:rsidP="007C0AF0">
            <w:pPr>
              <w:pStyle w:val="Odstavecseseznamem"/>
              <w:numPr>
                <w:ilvl w:val="1"/>
                <w:numId w:val="5"/>
              </w:numPr>
              <w:spacing w:after="120" w:line="240" w:lineRule="auto"/>
              <w:ind w:left="746"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Vzdání se práva </w:t>
            </w:r>
            <w:r w:rsidR="00DB0677"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xml:space="preserve"> změna</w:t>
            </w:r>
            <w:r w:rsidR="00DB0677"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xml:space="preserve"> Tato </w:t>
            </w:r>
            <w:r w:rsidR="00DB0677" w:rsidRPr="009F1247">
              <w:rPr>
                <w:rFonts w:ascii="Arial" w:eastAsia="Times New Roman" w:hAnsi="Arial" w:cs="Arial"/>
                <w:sz w:val="18"/>
                <w:szCs w:val="18"/>
                <w:lang w:eastAsia="cs-CZ"/>
              </w:rPr>
              <w:t xml:space="preserve">Smlouva </w:t>
            </w:r>
            <w:r w:rsidRPr="009F1247">
              <w:rPr>
                <w:rFonts w:ascii="Arial" w:eastAsia="Times New Roman" w:hAnsi="Arial" w:cs="Arial"/>
                <w:sz w:val="18"/>
                <w:szCs w:val="18"/>
                <w:lang w:eastAsia="cs-CZ"/>
              </w:rPr>
              <w:t xml:space="preserve">smí být změněna </w:t>
            </w:r>
            <w:r w:rsidR="00D65978"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tranami pouze písemně</w:t>
            </w:r>
            <w:r w:rsidR="00D65978" w:rsidRPr="009F1247">
              <w:rPr>
                <w:rFonts w:ascii="Arial" w:eastAsia="Times New Roman" w:hAnsi="Arial" w:cs="Arial"/>
                <w:sz w:val="18"/>
                <w:szCs w:val="18"/>
                <w:lang w:eastAsia="cs-CZ"/>
              </w:rPr>
              <w:t xml:space="preserve"> formou </w:t>
            </w:r>
            <w:r w:rsidR="00DB0677" w:rsidRPr="009F1247">
              <w:rPr>
                <w:rFonts w:ascii="Arial" w:eastAsia="Times New Roman" w:hAnsi="Arial" w:cs="Arial"/>
                <w:sz w:val="18"/>
                <w:szCs w:val="18"/>
                <w:lang w:eastAsia="cs-CZ"/>
              </w:rPr>
              <w:t xml:space="preserve">vzestupně číslovaného </w:t>
            </w:r>
            <w:r w:rsidR="00D65978" w:rsidRPr="009F1247">
              <w:rPr>
                <w:rFonts w:ascii="Arial" w:eastAsia="Times New Roman" w:hAnsi="Arial" w:cs="Arial"/>
                <w:sz w:val="18"/>
                <w:szCs w:val="18"/>
                <w:lang w:eastAsia="cs-CZ"/>
              </w:rPr>
              <w:t>dodatku</w:t>
            </w:r>
            <w:r w:rsidR="00DB0677" w:rsidRPr="009F1247">
              <w:rPr>
                <w:rFonts w:ascii="Arial" w:eastAsia="Times New Roman" w:hAnsi="Arial" w:cs="Arial"/>
                <w:sz w:val="18"/>
                <w:szCs w:val="18"/>
                <w:lang w:eastAsia="cs-CZ"/>
              </w:rPr>
              <w:t xml:space="preserve"> podepsaného Stranami</w:t>
            </w:r>
            <w:r w:rsidRPr="009F1247">
              <w:rPr>
                <w:rFonts w:ascii="Arial" w:eastAsia="Times New Roman" w:hAnsi="Arial" w:cs="Arial"/>
                <w:sz w:val="18"/>
                <w:szCs w:val="18"/>
                <w:lang w:eastAsia="cs-CZ"/>
              </w:rPr>
              <w:t xml:space="preserve">. Žádné prodlení kterékoli ze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 ohledně vymáhání nebo výkonu jakéhokoli práva nebo odškodnění stanoveného zákonem nebo na základě této </w:t>
            </w:r>
            <w:r w:rsidR="00DB0677" w:rsidRPr="009F1247">
              <w:rPr>
                <w:rFonts w:ascii="Arial" w:eastAsia="Times New Roman" w:hAnsi="Arial" w:cs="Arial"/>
                <w:sz w:val="18"/>
                <w:szCs w:val="18"/>
                <w:lang w:eastAsia="cs-CZ"/>
              </w:rPr>
              <w:t xml:space="preserve">Smlouvy </w:t>
            </w:r>
            <w:r w:rsidRPr="009F1247">
              <w:rPr>
                <w:rFonts w:ascii="Arial" w:eastAsia="Times New Roman" w:hAnsi="Arial" w:cs="Arial"/>
                <w:sz w:val="18"/>
                <w:szCs w:val="18"/>
                <w:lang w:eastAsia="cs-CZ"/>
              </w:rPr>
              <w:t>nebude znamenat vzdání se takového práva nebo odškodnění nebo jakéhokoli jiného práva nebo odškodnění, ani nebrání nebo neomezuje další výkon tohoto nebo jaké</w:t>
            </w:r>
            <w:r w:rsidR="007F594D" w:rsidRPr="009F1247">
              <w:rPr>
                <w:rFonts w:ascii="Arial" w:eastAsia="Times New Roman" w:hAnsi="Arial" w:cs="Arial"/>
                <w:sz w:val="18"/>
                <w:szCs w:val="18"/>
                <w:lang w:eastAsia="cs-CZ"/>
              </w:rPr>
              <w:t>ho</w:t>
            </w:r>
            <w:r w:rsidRPr="009F1247">
              <w:rPr>
                <w:rFonts w:ascii="Arial" w:eastAsia="Times New Roman" w:hAnsi="Arial" w:cs="Arial"/>
                <w:sz w:val="18"/>
                <w:szCs w:val="18"/>
                <w:lang w:eastAsia="cs-CZ"/>
              </w:rPr>
              <w:t>koli jiného práva nebo odškodnění.</w:t>
            </w:r>
          </w:p>
          <w:p w14:paraId="6985A6C4" w14:textId="77777777" w:rsidR="001D18A2" w:rsidRPr="009F1247" w:rsidRDefault="00FB4C16" w:rsidP="007C0AF0">
            <w:pPr>
              <w:pStyle w:val="Odstavecseseznamem"/>
              <w:numPr>
                <w:ilvl w:val="1"/>
                <w:numId w:val="5"/>
              </w:numPr>
              <w:spacing w:after="120" w:line="240" w:lineRule="auto"/>
              <w:ind w:left="746"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Postoupení</w:t>
            </w:r>
            <w:r w:rsidR="00DB0677" w:rsidRPr="009F1247">
              <w:rPr>
                <w:rFonts w:ascii="Arial" w:eastAsia="Times New Roman" w:hAnsi="Arial" w:cs="Arial"/>
                <w:sz w:val="18"/>
                <w:szCs w:val="18"/>
                <w:lang w:eastAsia="cs-CZ"/>
              </w:rPr>
              <w:t>.</w:t>
            </w:r>
            <w:r w:rsidRPr="009F1247">
              <w:rPr>
                <w:rFonts w:ascii="Arial" w:eastAsia="Times New Roman" w:hAnsi="Arial" w:cs="Arial"/>
                <w:sz w:val="18"/>
                <w:szCs w:val="18"/>
                <w:lang w:eastAsia="cs-CZ"/>
              </w:rPr>
              <w:t xml:space="preserve"> </w:t>
            </w:r>
            <w:r w:rsidR="00DB0677" w:rsidRPr="009F1247">
              <w:rPr>
                <w:rFonts w:ascii="Arial" w:eastAsia="Times New Roman" w:hAnsi="Arial" w:cs="Arial"/>
                <w:sz w:val="18"/>
                <w:szCs w:val="18"/>
                <w:lang w:eastAsia="cs-CZ"/>
              </w:rPr>
              <w:t>Strany nejsou oprávněny postoupit, převést ani zastavit tuto Smlouvu ani jakákoli práva, povinnosti, dluhy, pohledávky nebo nároky vyplývající z této Smlouvy bez předchozího písemného souhlasu druhé Strany. Jakékoliv postoupení v rozporu s podmínkami této Smlouvy bude neplatné a neúčinné. Porušení povinností uvedených v tomto ustanovení bude považováno za hrubé porušení Smlouvy.</w:t>
            </w:r>
          </w:p>
          <w:p w14:paraId="475BA503" w14:textId="77777777" w:rsidR="001D18A2" w:rsidRPr="009F1247" w:rsidRDefault="00FB4C16" w:rsidP="007C0AF0">
            <w:pPr>
              <w:pStyle w:val="Odstavecseseznamem"/>
              <w:numPr>
                <w:ilvl w:val="1"/>
                <w:numId w:val="5"/>
              </w:numPr>
              <w:spacing w:after="120" w:line="240" w:lineRule="auto"/>
              <w:ind w:left="746"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Částečná neplatnost: Pokud bude některé z ustanovení této </w:t>
            </w:r>
            <w:r w:rsidR="00DB0677" w:rsidRPr="009F1247">
              <w:rPr>
                <w:rFonts w:ascii="Arial" w:eastAsia="Times New Roman" w:hAnsi="Arial" w:cs="Arial"/>
                <w:sz w:val="18"/>
                <w:szCs w:val="18"/>
                <w:lang w:eastAsia="cs-CZ"/>
              </w:rPr>
              <w:t xml:space="preserve">Smlouvy </w:t>
            </w:r>
            <w:r w:rsidRPr="009F1247">
              <w:rPr>
                <w:rFonts w:ascii="Arial" w:eastAsia="Times New Roman" w:hAnsi="Arial" w:cs="Arial"/>
                <w:sz w:val="18"/>
                <w:szCs w:val="18"/>
                <w:lang w:eastAsia="cs-CZ"/>
              </w:rPr>
              <w:t>považováno za protiprávní, nevymahatelné nebo neplatné, musí být vykonáno v maximální</w:t>
            </w:r>
            <w:r w:rsidR="007D606E" w:rsidRPr="009F1247">
              <w:rPr>
                <w:rFonts w:ascii="Arial" w:eastAsia="Times New Roman" w:hAnsi="Arial" w:cs="Arial"/>
                <w:sz w:val="18"/>
                <w:szCs w:val="18"/>
                <w:lang w:eastAsia="cs-CZ"/>
              </w:rPr>
              <w:t>m</w:t>
            </w:r>
            <w:r w:rsidRPr="009F1247">
              <w:rPr>
                <w:rFonts w:ascii="Arial" w:eastAsia="Times New Roman" w:hAnsi="Arial" w:cs="Arial"/>
                <w:sz w:val="18"/>
                <w:szCs w:val="18"/>
                <w:lang w:eastAsia="cs-CZ"/>
              </w:rPr>
              <w:t xml:space="preserve"> možném rozsahu, který umožňuje zákon, a mimo tento rozsah se považuj</w:t>
            </w:r>
            <w:r w:rsidR="007D606E" w:rsidRPr="009F1247">
              <w:rPr>
                <w:rFonts w:ascii="Arial" w:eastAsia="Times New Roman" w:hAnsi="Arial" w:cs="Arial"/>
                <w:sz w:val="18"/>
                <w:szCs w:val="18"/>
                <w:lang w:eastAsia="cs-CZ"/>
              </w:rPr>
              <w:t>e</w:t>
            </w:r>
            <w:r w:rsidRPr="009F1247">
              <w:rPr>
                <w:rFonts w:ascii="Arial" w:eastAsia="Times New Roman" w:hAnsi="Arial" w:cs="Arial"/>
                <w:sz w:val="18"/>
                <w:szCs w:val="18"/>
                <w:lang w:eastAsia="cs-CZ"/>
              </w:rPr>
              <w:t xml:space="preserve"> za vyloučené z této </w:t>
            </w:r>
            <w:r w:rsidR="00DB0677"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aniž by to mělo vliv na platnost </w:t>
            </w:r>
            <w:r w:rsidRPr="009F1247">
              <w:rPr>
                <w:rFonts w:ascii="Arial" w:eastAsia="Times New Roman" w:hAnsi="Arial" w:cs="Arial"/>
                <w:sz w:val="18"/>
                <w:szCs w:val="18"/>
                <w:lang w:eastAsia="cs-CZ"/>
              </w:rPr>
              <w:lastRenderedPageBreak/>
              <w:t xml:space="preserve">jakéhokoli jiného ustanovení této </w:t>
            </w:r>
            <w:r w:rsidR="00DB0677" w:rsidRPr="009F1247">
              <w:rPr>
                <w:rFonts w:ascii="Arial" w:eastAsia="Times New Roman" w:hAnsi="Arial" w:cs="Arial"/>
                <w:sz w:val="18"/>
                <w:szCs w:val="18"/>
                <w:lang w:eastAsia="cs-CZ"/>
              </w:rPr>
              <w:t>Smlouvy</w:t>
            </w:r>
            <w:r w:rsidRPr="009F1247">
              <w:rPr>
                <w:rFonts w:ascii="Arial" w:eastAsia="Times New Roman" w:hAnsi="Arial" w:cs="Arial"/>
                <w:sz w:val="18"/>
                <w:szCs w:val="18"/>
                <w:lang w:eastAsia="cs-CZ"/>
              </w:rPr>
              <w:t xml:space="preserve">.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trany se dohodly na nahrazení jakéhokoli ustanovení, které by bylo považováno za neplatné, protiprávní nebo nevymahatelné platným ustanovením, které je co nejblíže zamýšlenému významu a ekonomickým důsledkům původního ustanovení.</w:t>
            </w:r>
          </w:p>
          <w:p w14:paraId="21D64EF1" w14:textId="77777777" w:rsidR="00DB0677" w:rsidRPr="009F1247" w:rsidRDefault="00FB4C16" w:rsidP="007C0AF0">
            <w:pPr>
              <w:pStyle w:val="Odstavecseseznamem"/>
              <w:numPr>
                <w:ilvl w:val="1"/>
                <w:numId w:val="5"/>
              </w:numPr>
              <w:spacing w:after="120" w:line="240" w:lineRule="auto"/>
              <w:ind w:left="746" w:hanging="425"/>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xml:space="preserve">Oznámení: Veškerá oznámení kterékoliv </w:t>
            </w:r>
            <w:r w:rsidR="00EF5260" w:rsidRPr="009F1247">
              <w:rPr>
                <w:rFonts w:ascii="Arial" w:eastAsia="Times New Roman" w:hAnsi="Arial" w:cs="Arial"/>
                <w:sz w:val="18"/>
                <w:szCs w:val="18"/>
                <w:lang w:eastAsia="cs-CZ"/>
              </w:rPr>
              <w:t>S</w:t>
            </w:r>
            <w:r w:rsidRPr="009F1247">
              <w:rPr>
                <w:rFonts w:ascii="Arial" w:eastAsia="Times New Roman" w:hAnsi="Arial" w:cs="Arial"/>
                <w:sz w:val="18"/>
                <w:szCs w:val="18"/>
                <w:lang w:eastAsia="cs-CZ"/>
              </w:rPr>
              <w:t xml:space="preserve">trany vyžadovaná nebo povolená </w:t>
            </w:r>
            <w:r w:rsidR="007D606E" w:rsidRPr="009F1247">
              <w:rPr>
                <w:rFonts w:ascii="Arial" w:eastAsia="Times New Roman" w:hAnsi="Arial" w:cs="Arial"/>
                <w:sz w:val="18"/>
                <w:szCs w:val="18"/>
                <w:lang w:eastAsia="cs-CZ"/>
              </w:rPr>
              <w:t xml:space="preserve">na základě této </w:t>
            </w:r>
            <w:r w:rsidR="00DB0677" w:rsidRPr="009F1247">
              <w:rPr>
                <w:rFonts w:ascii="Arial" w:eastAsia="Times New Roman" w:hAnsi="Arial" w:cs="Arial"/>
                <w:sz w:val="18"/>
                <w:szCs w:val="18"/>
                <w:lang w:eastAsia="cs-CZ"/>
              </w:rPr>
              <w:t xml:space="preserve">Smlouvy </w:t>
            </w:r>
            <w:r w:rsidRPr="009F1247">
              <w:rPr>
                <w:rFonts w:ascii="Arial" w:eastAsia="Times New Roman" w:hAnsi="Arial" w:cs="Arial"/>
                <w:sz w:val="18"/>
                <w:szCs w:val="18"/>
                <w:lang w:eastAsia="cs-CZ"/>
              </w:rPr>
              <w:t>musí být písemná.</w:t>
            </w:r>
            <w:r w:rsidR="00672BD9" w:rsidRPr="009F1247">
              <w:rPr>
                <w:rFonts w:ascii="Arial" w:eastAsia="Times New Roman" w:hAnsi="Arial" w:cs="Arial"/>
                <w:sz w:val="18"/>
                <w:szCs w:val="18"/>
                <w:lang w:eastAsia="cs-CZ"/>
              </w:rPr>
              <w:t xml:space="preserve"> Za platnou písemnou formu se považuje i komunikace prostřednictvím e-mailu</w:t>
            </w:r>
            <w:r w:rsidR="007D606E" w:rsidRPr="009F1247">
              <w:rPr>
                <w:rFonts w:ascii="Arial" w:eastAsia="Times New Roman" w:hAnsi="Arial" w:cs="Arial"/>
                <w:sz w:val="18"/>
                <w:szCs w:val="18"/>
                <w:lang w:eastAsia="cs-CZ"/>
              </w:rPr>
              <w:t>, s výjimkou oznámení dle čl. 8</w:t>
            </w:r>
            <w:r w:rsidR="00DB0677" w:rsidRPr="009F1247">
              <w:rPr>
                <w:rFonts w:ascii="Arial" w:eastAsia="Times New Roman" w:hAnsi="Arial" w:cs="Arial"/>
                <w:sz w:val="18"/>
                <w:szCs w:val="18"/>
                <w:lang w:eastAsia="cs-CZ"/>
              </w:rPr>
              <w:t>.</w:t>
            </w:r>
            <w:r w:rsidR="007D606E" w:rsidRPr="009F1247">
              <w:rPr>
                <w:rFonts w:ascii="Arial" w:eastAsia="Times New Roman" w:hAnsi="Arial" w:cs="Arial"/>
                <w:sz w:val="18"/>
                <w:szCs w:val="18"/>
                <w:lang w:eastAsia="cs-CZ"/>
              </w:rPr>
              <w:t xml:space="preserve">, </w:t>
            </w:r>
            <w:r w:rsidR="00DB0677" w:rsidRPr="009F1247">
              <w:rPr>
                <w:rFonts w:ascii="Arial" w:eastAsia="Times New Roman" w:hAnsi="Arial" w:cs="Arial"/>
                <w:sz w:val="18"/>
                <w:szCs w:val="18"/>
                <w:lang w:eastAsia="cs-CZ"/>
              </w:rPr>
              <w:t xml:space="preserve">čl. </w:t>
            </w:r>
            <w:r w:rsidR="007D606E" w:rsidRPr="009F1247">
              <w:rPr>
                <w:rFonts w:ascii="Arial" w:eastAsia="Times New Roman" w:hAnsi="Arial" w:cs="Arial"/>
                <w:sz w:val="18"/>
                <w:szCs w:val="18"/>
                <w:lang w:eastAsia="cs-CZ"/>
              </w:rPr>
              <w:t>9.</w:t>
            </w:r>
            <w:r w:rsidR="00DB0677" w:rsidRPr="009F1247">
              <w:rPr>
                <w:rFonts w:ascii="Arial" w:eastAsia="Times New Roman" w:hAnsi="Arial" w:cs="Arial"/>
                <w:sz w:val="18"/>
                <w:szCs w:val="18"/>
                <w:lang w:eastAsia="cs-CZ"/>
              </w:rPr>
              <w:t xml:space="preserve"> a čl. 10</w:t>
            </w:r>
            <w:r w:rsidR="007D606E" w:rsidRPr="009F1247">
              <w:rPr>
                <w:rFonts w:ascii="Arial" w:eastAsia="Times New Roman" w:hAnsi="Arial" w:cs="Arial"/>
                <w:sz w:val="18"/>
                <w:szCs w:val="18"/>
                <w:lang w:eastAsia="cs-CZ"/>
              </w:rPr>
              <w:t xml:space="preserve">této </w:t>
            </w:r>
            <w:r w:rsidR="00DB0677" w:rsidRPr="009F1247">
              <w:rPr>
                <w:rFonts w:ascii="Arial" w:eastAsia="Times New Roman" w:hAnsi="Arial" w:cs="Arial"/>
                <w:sz w:val="18"/>
                <w:szCs w:val="18"/>
                <w:lang w:eastAsia="cs-CZ"/>
              </w:rPr>
              <w:t>Smlouvy, která vyžadují doručení prostřednictvím držitele poštovní licence nebo prostřednictvím datových schránek</w:t>
            </w:r>
            <w:r w:rsidR="00672BD9" w:rsidRPr="009F1247">
              <w:rPr>
                <w:rFonts w:ascii="Arial" w:eastAsia="Times New Roman" w:hAnsi="Arial" w:cs="Arial"/>
                <w:sz w:val="18"/>
                <w:szCs w:val="18"/>
                <w:lang w:eastAsia="cs-CZ"/>
              </w:rPr>
              <w:t>.</w:t>
            </w:r>
          </w:p>
          <w:p w14:paraId="359F27C7" w14:textId="77777777" w:rsidR="00DB0677" w:rsidRPr="00BF6D3B" w:rsidRDefault="00DB0677" w:rsidP="00C327A3">
            <w:pPr>
              <w:pStyle w:val="Odstavecseseznamem"/>
              <w:spacing w:after="120" w:line="240" w:lineRule="auto"/>
              <w:ind w:left="746"/>
              <w:contextualSpacing w:val="0"/>
              <w:jc w:val="both"/>
              <w:rPr>
                <w:rFonts w:ascii="Arial" w:eastAsia="Times New Roman" w:hAnsi="Arial" w:cs="Arial"/>
                <w:sz w:val="18"/>
                <w:szCs w:val="18"/>
                <w:lang w:eastAsia="cs-CZ"/>
              </w:rPr>
            </w:pPr>
            <w:r w:rsidRPr="00BF6D3B">
              <w:rPr>
                <w:rFonts w:ascii="Arial" w:eastAsia="Times New Roman" w:hAnsi="Arial" w:cs="Arial"/>
                <w:sz w:val="18"/>
                <w:szCs w:val="18"/>
                <w:lang w:eastAsia="cs-CZ"/>
              </w:rPr>
              <w:t>Kontaktní údaje pro elektronickou komunikaci Stran jsou:</w:t>
            </w:r>
          </w:p>
          <w:p w14:paraId="35C5C7EC" w14:textId="741ECA79" w:rsidR="00672BD9" w:rsidRPr="00F732F4" w:rsidRDefault="00F732F4" w:rsidP="00F732F4">
            <w:pPr>
              <w:spacing w:after="120" w:line="240" w:lineRule="auto"/>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w:t>
            </w:r>
            <w:r w:rsidRPr="00F732F4">
              <w:rPr>
                <w:rFonts w:ascii="Arial" w:eastAsia="Times New Roman" w:hAnsi="Arial" w:cs="Arial"/>
                <w:sz w:val="18"/>
                <w:szCs w:val="18"/>
                <w:lang w:eastAsia="cs-CZ"/>
              </w:rPr>
              <w:t>Fakultní Thomayerova nemocnice</w:t>
            </w:r>
          </w:p>
          <w:p w14:paraId="7F937F46" w14:textId="6284298F" w:rsidR="00672BD9" w:rsidRPr="00BF6D3B" w:rsidRDefault="003E2EFC" w:rsidP="00C327A3">
            <w:pPr>
              <w:pStyle w:val="Odstavecseseznamem"/>
              <w:numPr>
                <w:ilvl w:val="0"/>
                <w:numId w:val="3"/>
              </w:numPr>
              <w:spacing w:after="120" w:line="240" w:lineRule="auto"/>
              <w:ind w:left="1029"/>
              <w:contextualSpacing w:val="0"/>
              <w:jc w:val="both"/>
              <w:rPr>
                <w:rFonts w:ascii="Arial" w:eastAsia="Times New Roman" w:hAnsi="Arial" w:cs="Arial"/>
                <w:sz w:val="18"/>
                <w:szCs w:val="18"/>
                <w:lang w:eastAsia="cs-CZ"/>
              </w:rPr>
            </w:pPr>
            <w:r w:rsidRPr="00BF6D3B">
              <w:rPr>
                <w:rFonts w:ascii="Arial" w:eastAsia="Times New Roman" w:hAnsi="Arial" w:cs="Arial"/>
                <w:sz w:val="18"/>
                <w:szCs w:val="18"/>
                <w:lang w:eastAsia="cs-CZ"/>
              </w:rPr>
              <w:t>SYNEKTIK</w:t>
            </w:r>
            <w:r w:rsidR="00672BD9" w:rsidRPr="00BF6D3B">
              <w:rPr>
                <w:rFonts w:ascii="Arial" w:eastAsia="Times New Roman" w:hAnsi="Arial" w:cs="Arial"/>
                <w:sz w:val="18"/>
                <w:szCs w:val="18"/>
                <w:lang w:eastAsia="cs-CZ"/>
              </w:rPr>
              <w:t>:</w:t>
            </w:r>
            <w:r w:rsidR="00674C5F">
              <w:rPr>
                <w:rFonts w:ascii="Arial" w:eastAsia="Times New Roman" w:hAnsi="Arial" w:cs="Arial"/>
                <w:sz w:val="18"/>
                <w:szCs w:val="18"/>
                <w:lang w:eastAsia="cs-CZ"/>
              </w:rPr>
              <w:t xml:space="preserve"> X</w:t>
            </w:r>
            <w:r w:rsidR="00674C5F">
              <w:t>XX</w:t>
            </w:r>
            <w:r w:rsidR="00B675D9" w:rsidRPr="00BF6D3B">
              <w:rPr>
                <w:rFonts w:ascii="Arial" w:eastAsia="Times New Roman" w:hAnsi="Arial" w:cs="Arial"/>
                <w:sz w:val="18"/>
                <w:szCs w:val="18"/>
                <w:lang w:eastAsia="cs-CZ"/>
              </w:rPr>
              <w:t>,</w:t>
            </w:r>
            <w:r w:rsidR="00BF6D3B" w:rsidRPr="00BF6D3B">
              <w:rPr>
                <w:rFonts w:ascii="Arial" w:eastAsia="Times New Roman" w:hAnsi="Arial" w:cs="Arial"/>
                <w:sz w:val="18"/>
                <w:szCs w:val="18"/>
                <w:lang w:eastAsia="cs-CZ"/>
              </w:rPr>
              <w:t xml:space="preserve"> </w:t>
            </w:r>
            <w:r w:rsidR="00BF6D3B" w:rsidRPr="00BF6D3B">
              <w:rPr>
                <w:rFonts w:ascii="Arial" w:hAnsi="Arial" w:cs="Arial"/>
                <w:sz w:val="18"/>
                <w:szCs w:val="18"/>
              </w:rPr>
              <w:t>pro zasílání faktur:</w:t>
            </w:r>
            <w:r w:rsidR="00674C5F">
              <w:rPr>
                <w:rFonts w:ascii="Arial" w:hAnsi="Arial" w:cs="Arial"/>
                <w:sz w:val="18"/>
                <w:szCs w:val="18"/>
              </w:rPr>
              <w:t xml:space="preserve"> </w:t>
            </w:r>
            <w:r w:rsidR="00674C5F">
              <w:t>XXX</w:t>
            </w:r>
          </w:p>
          <w:p w14:paraId="67A1A076" w14:textId="77777777" w:rsidR="0094469F" w:rsidRPr="009F1247" w:rsidRDefault="0094469F" w:rsidP="0094469F">
            <w:pPr>
              <w:pStyle w:val="Odstavecseseznamem"/>
              <w:spacing w:after="120" w:line="240" w:lineRule="auto"/>
              <w:ind w:left="1029"/>
              <w:contextualSpacing w:val="0"/>
              <w:jc w:val="both"/>
              <w:rPr>
                <w:rFonts w:ascii="Arial" w:eastAsia="Times New Roman" w:hAnsi="Arial" w:cs="Arial"/>
                <w:sz w:val="18"/>
                <w:szCs w:val="18"/>
                <w:lang w:eastAsia="cs-CZ"/>
              </w:rPr>
            </w:pPr>
          </w:p>
          <w:p w14:paraId="0D096819" w14:textId="2B1924D3" w:rsidR="0094469F" w:rsidRPr="009F1247" w:rsidRDefault="00D966A7" w:rsidP="001C4BBF">
            <w:pPr>
              <w:pStyle w:val="Odstavecseseznamem"/>
              <w:spacing w:after="120" w:line="240" w:lineRule="auto"/>
              <w:ind w:left="746"/>
              <w:contextualSpacing w:val="0"/>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Tato Smlouva je vyhotovena v</w:t>
            </w:r>
            <w:r w:rsidR="001C4BBF"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 xml:space="preserve">jednom stejnopise v elektronické podobě, přičemž Strany obdrží její elektronický originál. Strany se zavazují Smlouvu podepsat za využití platného elektronického </w:t>
            </w:r>
            <w:proofErr w:type="gramStart"/>
            <w:r w:rsidRPr="009F1247">
              <w:rPr>
                <w:rFonts w:ascii="Arial" w:eastAsia="Times New Roman" w:hAnsi="Arial" w:cs="Arial"/>
                <w:sz w:val="18"/>
                <w:szCs w:val="18"/>
                <w:lang w:eastAsia="cs-CZ"/>
              </w:rPr>
              <w:t>podpisu.</w:t>
            </w:r>
            <w:r w:rsidR="001C4BBF" w:rsidRPr="009F1247">
              <w:rPr>
                <w:rFonts w:ascii="Arial" w:eastAsia="Times New Roman" w:hAnsi="Arial" w:cs="Arial"/>
                <w:sz w:val="18"/>
                <w:szCs w:val="18"/>
                <w:lang w:eastAsia="cs-CZ"/>
              </w:rPr>
              <w:t>/</w:t>
            </w:r>
            <w:proofErr w:type="gramEnd"/>
            <w:r w:rsidR="001C4BBF" w:rsidRPr="009F1247">
              <w:rPr>
                <w:rFonts w:ascii="Arial" w:eastAsia="Times New Roman" w:hAnsi="Arial" w:cs="Arial"/>
                <w:sz w:val="18"/>
                <w:szCs w:val="18"/>
                <w:lang w:eastAsia="cs-CZ"/>
              </w:rPr>
              <w:t xml:space="preserve"> </w:t>
            </w:r>
          </w:p>
          <w:p w14:paraId="0422974B"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3E12DD41" w14:textId="4DDFCC57" w:rsidR="001D18A2" w:rsidRPr="009F1247" w:rsidRDefault="00FB4C16"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za</w:t>
            </w:r>
            <w:r w:rsidR="001D18A2" w:rsidRPr="009F1247">
              <w:rPr>
                <w:rFonts w:ascii="Arial" w:eastAsia="Times New Roman" w:hAnsi="Arial" w:cs="Arial"/>
                <w:sz w:val="18"/>
                <w:szCs w:val="18"/>
                <w:lang w:eastAsia="cs-CZ"/>
              </w:rPr>
              <w:t> </w:t>
            </w:r>
            <w:proofErr w:type="gramStart"/>
            <w:r w:rsidR="003E2EFC" w:rsidRPr="009F1247">
              <w:rPr>
                <w:rFonts w:ascii="Arial" w:eastAsia="Times New Roman" w:hAnsi="Arial" w:cs="Arial"/>
                <w:b/>
                <w:bCs/>
                <w:sz w:val="18"/>
                <w:szCs w:val="18"/>
                <w:lang w:eastAsia="cs-CZ"/>
              </w:rPr>
              <w:t>SYNEKTIK</w:t>
            </w:r>
            <w:r w:rsidR="001D18A2" w:rsidRPr="009F1247">
              <w:rPr>
                <w:rFonts w:ascii="Arial" w:eastAsia="Times New Roman" w:hAnsi="Arial" w:cs="Arial"/>
                <w:sz w:val="18"/>
                <w:szCs w:val="18"/>
                <w:lang w:eastAsia="cs-CZ"/>
              </w:rPr>
              <w:t>:   </w:t>
            </w:r>
            <w:proofErr w:type="gramEnd"/>
            <w:r w:rsidR="001D18A2" w:rsidRPr="009F1247">
              <w:rPr>
                <w:rFonts w:ascii="Arial" w:eastAsia="Times New Roman" w:hAnsi="Arial" w:cs="Arial"/>
                <w:sz w:val="18"/>
                <w:szCs w:val="18"/>
                <w:lang w:eastAsia="cs-CZ"/>
              </w:rPr>
              <w:t>                                                                 </w:t>
            </w:r>
            <w:r w:rsidR="000A1F5A">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 </w:t>
            </w:r>
            <w:r w:rsidRPr="009F1247">
              <w:rPr>
                <w:rFonts w:ascii="Arial" w:eastAsia="Times New Roman" w:hAnsi="Arial" w:cs="Arial"/>
                <w:sz w:val="18"/>
                <w:szCs w:val="18"/>
                <w:lang w:eastAsia="cs-CZ"/>
              </w:rPr>
              <w:t>za</w:t>
            </w:r>
            <w:r w:rsidR="001D18A2" w:rsidRPr="009F1247">
              <w:rPr>
                <w:rFonts w:ascii="Arial" w:eastAsia="Times New Roman" w:hAnsi="Arial" w:cs="Arial"/>
                <w:sz w:val="18"/>
                <w:szCs w:val="18"/>
                <w:lang w:eastAsia="cs-CZ"/>
              </w:rPr>
              <w:t> </w:t>
            </w:r>
            <w:r w:rsidR="0095443C" w:rsidRPr="009F1247">
              <w:rPr>
                <w:rFonts w:ascii="Arial" w:eastAsia="Times New Roman" w:hAnsi="Arial" w:cs="Arial"/>
                <w:b/>
                <w:bCs/>
                <w:sz w:val="18"/>
                <w:szCs w:val="18"/>
                <w:lang w:eastAsia="cs-CZ"/>
              </w:rPr>
              <w:t>N</w:t>
            </w:r>
            <w:r w:rsidR="001D18A2" w:rsidRPr="009F1247">
              <w:rPr>
                <w:rFonts w:ascii="Arial" w:eastAsia="Times New Roman" w:hAnsi="Arial" w:cs="Arial"/>
                <w:b/>
                <w:bCs/>
                <w:sz w:val="18"/>
                <w:szCs w:val="18"/>
                <w:lang w:eastAsia="cs-CZ"/>
              </w:rPr>
              <w:t>emocnici</w:t>
            </w:r>
            <w:r w:rsidR="001D18A2" w:rsidRPr="009F1247">
              <w:rPr>
                <w:rFonts w:ascii="Arial" w:eastAsia="Times New Roman" w:hAnsi="Arial" w:cs="Arial"/>
                <w:sz w:val="18"/>
                <w:szCs w:val="18"/>
                <w:lang w:eastAsia="cs-CZ"/>
              </w:rPr>
              <w:t>:</w:t>
            </w:r>
          </w:p>
          <w:p w14:paraId="74BEEB9D" w14:textId="77777777" w:rsidR="000562DE" w:rsidRPr="009F1247" w:rsidRDefault="000562DE" w:rsidP="00C327A3">
            <w:pPr>
              <w:spacing w:after="0" w:line="240" w:lineRule="auto"/>
              <w:jc w:val="both"/>
              <w:rPr>
                <w:rFonts w:ascii="Arial" w:eastAsia="Times New Roman" w:hAnsi="Arial" w:cs="Arial"/>
                <w:sz w:val="18"/>
                <w:szCs w:val="18"/>
                <w:lang w:eastAsia="cs-CZ"/>
              </w:rPr>
            </w:pPr>
          </w:p>
          <w:p w14:paraId="5B61E08B" w14:textId="0FDD9246" w:rsidR="001D18A2" w:rsidRPr="009F1247" w:rsidRDefault="000562DE"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Jméno:</w:t>
            </w:r>
            <w:r w:rsidR="00674C5F">
              <w:rPr>
                <w:rFonts w:ascii="Arial" w:eastAsia="Times New Roman" w:hAnsi="Arial" w:cs="Arial"/>
                <w:sz w:val="18"/>
                <w:szCs w:val="18"/>
                <w:lang w:eastAsia="cs-CZ"/>
              </w:rPr>
              <w:t xml:space="preserve"> </w:t>
            </w:r>
            <w:r w:rsidR="00674C5F" w:rsidRPr="00674C5F">
              <w:rPr>
                <w:rFonts w:ascii="Arial" w:eastAsia="Times New Roman" w:hAnsi="Arial" w:cs="Arial"/>
                <w:sz w:val="18"/>
                <w:szCs w:val="18"/>
                <w:lang w:eastAsia="cs-CZ"/>
              </w:rPr>
              <w:t>[OU   OU</w:t>
            </w:r>
            <w:proofErr w:type="gramStart"/>
            <w:r w:rsidR="00674C5F" w:rsidRPr="00674C5F">
              <w:rPr>
                <w:rFonts w:ascii="Arial" w:eastAsia="Times New Roman" w:hAnsi="Arial" w:cs="Arial"/>
                <w:sz w:val="18"/>
                <w:szCs w:val="18"/>
                <w:lang w:eastAsia="cs-CZ"/>
              </w:rPr>
              <w:t xml:space="preserve">], </w:t>
            </w:r>
            <w:r w:rsidR="00B675D9" w:rsidRPr="009F1247">
              <w:rPr>
                <w:rFonts w:ascii="Arial" w:eastAsia="Times New Roman" w:hAnsi="Arial" w:cs="Arial"/>
                <w:sz w:val="18"/>
                <w:szCs w:val="18"/>
                <w:lang w:eastAsia="cs-CZ"/>
              </w:rPr>
              <w:t xml:space="preserve"> </w:t>
            </w:r>
            <w:r w:rsidR="00674C5F">
              <w:rPr>
                <w:rFonts w:ascii="Arial" w:eastAsia="Times New Roman" w:hAnsi="Arial" w:cs="Arial"/>
                <w:sz w:val="18"/>
                <w:szCs w:val="18"/>
                <w:lang w:eastAsia="cs-CZ"/>
              </w:rPr>
              <w:t xml:space="preserve"> </w:t>
            </w:r>
            <w:proofErr w:type="gramEnd"/>
            <w:r w:rsidR="00674C5F">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                                         </w:t>
            </w:r>
            <w:r w:rsidR="0052468B" w:rsidRPr="009F1247">
              <w:rPr>
                <w:rFonts w:ascii="Arial" w:eastAsia="Times New Roman" w:hAnsi="Arial" w:cs="Arial"/>
                <w:sz w:val="18"/>
                <w:szCs w:val="18"/>
                <w:lang w:eastAsia="cs-CZ"/>
              </w:rPr>
              <w:t xml:space="preserve"> </w:t>
            </w:r>
            <w:r w:rsidR="000A1F5A">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 </w:t>
            </w:r>
            <w:r w:rsidR="000A1F5A">
              <w:rPr>
                <w:rFonts w:ascii="Arial" w:eastAsia="Times New Roman" w:hAnsi="Arial" w:cs="Arial"/>
                <w:sz w:val="18"/>
                <w:szCs w:val="18"/>
                <w:lang w:eastAsia="cs-CZ"/>
              </w:rPr>
              <w:t xml:space="preserve">    </w:t>
            </w:r>
            <w:proofErr w:type="gramStart"/>
            <w:r w:rsidR="00F74AD2" w:rsidRPr="009F1247">
              <w:rPr>
                <w:rFonts w:ascii="Arial" w:eastAsia="Times New Roman" w:hAnsi="Arial" w:cs="Arial"/>
                <w:sz w:val="18"/>
                <w:szCs w:val="18"/>
                <w:lang w:eastAsia="cs-CZ"/>
              </w:rPr>
              <w:t>Jméno</w:t>
            </w:r>
            <w:r w:rsidR="00AB3C79" w:rsidRPr="009F1247">
              <w:rPr>
                <w:rFonts w:ascii="Arial" w:eastAsia="Times New Roman" w:hAnsi="Arial" w:cs="Arial"/>
                <w:sz w:val="18"/>
                <w:szCs w:val="18"/>
                <w:lang w:eastAsia="cs-CZ"/>
              </w:rPr>
              <w:t>: </w:t>
            </w:r>
            <w:r w:rsidR="00F732F4">
              <w:rPr>
                <w:rFonts w:ascii="Arial" w:eastAsia="Times New Roman" w:hAnsi="Arial" w:cs="Arial"/>
                <w:sz w:val="18"/>
                <w:szCs w:val="18"/>
                <w:lang w:eastAsia="cs-CZ"/>
              </w:rPr>
              <w:t xml:space="preserve"> doc.</w:t>
            </w:r>
            <w:proofErr w:type="gramEnd"/>
            <w:r w:rsidR="00F732F4">
              <w:rPr>
                <w:rFonts w:ascii="Arial" w:eastAsia="Times New Roman" w:hAnsi="Arial" w:cs="Arial"/>
                <w:sz w:val="18"/>
                <w:szCs w:val="18"/>
                <w:lang w:eastAsia="cs-CZ"/>
              </w:rPr>
              <w:t xml:space="preserve"> MUDr. Zdeněk Beneš, CSc.</w:t>
            </w:r>
          </w:p>
          <w:p w14:paraId="54F00DBC" w14:textId="77777777" w:rsidR="000562DE"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184BCBF4" w14:textId="0D4E49AA" w:rsidR="001D18A2" w:rsidRPr="009F1247" w:rsidRDefault="000562DE" w:rsidP="00C327A3">
            <w:pPr>
              <w:spacing w:after="0" w:line="240" w:lineRule="auto"/>
              <w:rPr>
                <w:rFonts w:ascii="Arial" w:eastAsia="Times New Roman" w:hAnsi="Arial" w:cs="Arial"/>
                <w:sz w:val="18"/>
                <w:szCs w:val="18"/>
                <w:lang w:eastAsia="cs-CZ"/>
              </w:rPr>
            </w:pPr>
            <w:proofErr w:type="gramStart"/>
            <w:r w:rsidRPr="009F1247">
              <w:rPr>
                <w:rFonts w:ascii="Arial" w:eastAsia="Times New Roman" w:hAnsi="Arial" w:cs="Arial"/>
                <w:sz w:val="18"/>
                <w:szCs w:val="18"/>
                <w:lang w:eastAsia="cs-CZ"/>
              </w:rPr>
              <w:t>Titul:</w:t>
            </w:r>
            <w:r w:rsidR="001D18A2" w:rsidRPr="009F1247">
              <w:rPr>
                <w:rFonts w:ascii="Arial" w:eastAsia="Times New Roman" w:hAnsi="Arial" w:cs="Arial"/>
                <w:sz w:val="18"/>
                <w:szCs w:val="18"/>
                <w:lang w:eastAsia="cs-CZ"/>
              </w:rPr>
              <w:t> </w:t>
            </w:r>
            <w:r w:rsidR="00B675D9" w:rsidRPr="009F1247">
              <w:rPr>
                <w:rFonts w:ascii="Arial" w:eastAsia="Times New Roman" w:hAnsi="Arial" w:cs="Arial"/>
                <w:sz w:val="18"/>
                <w:szCs w:val="18"/>
                <w:lang w:eastAsia="cs-CZ"/>
              </w:rPr>
              <w:t xml:space="preserve">  </w:t>
            </w:r>
            <w:r w:rsidR="0053584F" w:rsidRPr="009F1247">
              <w:rPr>
                <w:rFonts w:ascii="Arial" w:eastAsia="Times New Roman" w:hAnsi="Arial" w:cs="Arial"/>
                <w:sz w:val="18"/>
                <w:szCs w:val="18"/>
                <w:lang w:eastAsia="cs-CZ"/>
              </w:rPr>
              <w:t xml:space="preserve">Generální </w:t>
            </w:r>
            <w:r w:rsidR="001D18A2" w:rsidRPr="009F1247">
              <w:rPr>
                <w:rFonts w:ascii="Arial" w:eastAsia="Times New Roman" w:hAnsi="Arial" w:cs="Arial"/>
                <w:sz w:val="18"/>
                <w:szCs w:val="18"/>
                <w:lang w:eastAsia="cs-CZ"/>
              </w:rPr>
              <w:t> </w:t>
            </w:r>
            <w:r w:rsidR="000D1C83" w:rsidRPr="009F1247">
              <w:rPr>
                <w:rFonts w:ascii="Arial" w:eastAsia="Times New Roman" w:hAnsi="Arial" w:cs="Arial"/>
                <w:sz w:val="18"/>
                <w:szCs w:val="18"/>
                <w:lang w:eastAsia="cs-CZ"/>
              </w:rPr>
              <w:t>ředitel</w:t>
            </w:r>
            <w:proofErr w:type="gramEnd"/>
            <w:r w:rsidR="00845C8E" w:rsidRPr="009F1247">
              <w:rPr>
                <w:rFonts w:ascii="Arial" w:eastAsia="Times New Roman" w:hAnsi="Arial" w:cs="Arial"/>
                <w:sz w:val="18"/>
                <w:szCs w:val="18"/>
                <w:lang w:eastAsia="cs-CZ"/>
              </w:rPr>
              <w:t>, na</w:t>
            </w:r>
            <w:r w:rsidR="00814C11" w:rsidRPr="009F1247">
              <w:rPr>
                <w:rFonts w:ascii="Arial" w:eastAsia="Times New Roman" w:hAnsi="Arial" w:cs="Arial"/>
                <w:sz w:val="18"/>
                <w:szCs w:val="18"/>
                <w:lang w:eastAsia="cs-CZ"/>
              </w:rPr>
              <w:t xml:space="preserve"> </w:t>
            </w:r>
            <w:r w:rsidR="00845C8E" w:rsidRPr="009F1247">
              <w:rPr>
                <w:rFonts w:ascii="Arial" w:eastAsia="Times New Roman" w:hAnsi="Arial" w:cs="Arial"/>
                <w:sz w:val="18"/>
                <w:szCs w:val="18"/>
                <w:lang w:eastAsia="cs-CZ"/>
              </w:rPr>
              <w:t>základě plné moci</w:t>
            </w:r>
            <w:r w:rsidR="001D18A2" w:rsidRPr="009F1247">
              <w:rPr>
                <w:rFonts w:ascii="Arial" w:eastAsia="Times New Roman" w:hAnsi="Arial" w:cs="Arial"/>
                <w:sz w:val="18"/>
                <w:szCs w:val="18"/>
                <w:lang w:eastAsia="cs-CZ"/>
              </w:rPr>
              <w:t>       </w:t>
            </w:r>
            <w:r w:rsidR="00F732F4">
              <w:rPr>
                <w:rFonts w:ascii="Arial" w:eastAsia="Times New Roman" w:hAnsi="Arial" w:cs="Arial"/>
                <w:sz w:val="18"/>
                <w:szCs w:val="18"/>
                <w:lang w:eastAsia="cs-CZ"/>
              </w:rPr>
              <w:t xml:space="preserve">   </w:t>
            </w:r>
            <w:r w:rsidR="000A1F5A">
              <w:rPr>
                <w:rFonts w:ascii="Arial" w:eastAsia="Times New Roman" w:hAnsi="Arial" w:cs="Arial"/>
                <w:sz w:val="18"/>
                <w:szCs w:val="18"/>
                <w:lang w:eastAsia="cs-CZ"/>
              </w:rPr>
              <w:t xml:space="preserve">          </w:t>
            </w:r>
            <w:r w:rsidR="00F732F4">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Titul</w:t>
            </w:r>
            <w:r w:rsidR="00AB3C79" w:rsidRPr="009F1247">
              <w:rPr>
                <w:rFonts w:ascii="Arial" w:eastAsia="Times New Roman" w:hAnsi="Arial" w:cs="Arial"/>
                <w:sz w:val="18"/>
                <w:szCs w:val="18"/>
                <w:lang w:eastAsia="cs-CZ"/>
              </w:rPr>
              <w:t>: </w:t>
            </w:r>
            <w:r w:rsidR="004100FA" w:rsidRPr="009F1247">
              <w:rPr>
                <w:rFonts w:ascii="Arial" w:eastAsia="Times New Roman" w:hAnsi="Arial" w:cs="Arial"/>
                <w:sz w:val="18"/>
                <w:szCs w:val="18"/>
                <w:lang w:eastAsia="cs-CZ"/>
              </w:rPr>
              <w:t>Ředitel nemocnice</w:t>
            </w:r>
          </w:p>
          <w:p w14:paraId="2EDBFD46"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489031A8" w14:textId="7C82ABFB" w:rsidR="001D18A2" w:rsidRDefault="001D18A2" w:rsidP="00C327A3">
            <w:pPr>
              <w:spacing w:after="0" w:line="240" w:lineRule="auto"/>
              <w:jc w:val="both"/>
              <w:rPr>
                <w:rFonts w:ascii="Arial" w:eastAsia="Times New Roman" w:hAnsi="Arial" w:cs="Arial"/>
                <w:sz w:val="18"/>
                <w:szCs w:val="18"/>
                <w:u w:val="single"/>
                <w:lang w:eastAsia="cs-CZ"/>
              </w:rPr>
            </w:pPr>
            <w:r w:rsidRPr="009F1247">
              <w:rPr>
                <w:rFonts w:ascii="Arial" w:eastAsia="Times New Roman" w:hAnsi="Arial" w:cs="Arial"/>
                <w:sz w:val="18"/>
                <w:szCs w:val="18"/>
                <w:lang w:eastAsia="cs-CZ"/>
              </w:rPr>
              <w:t> </w:t>
            </w:r>
            <w:proofErr w:type="gramStart"/>
            <w:r w:rsidR="000562DE" w:rsidRPr="009F1247">
              <w:rPr>
                <w:rFonts w:ascii="Arial" w:eastAsia="Times New Roman" w:hAnsi="Arial" w:cs="Arial"/>
                <w:sz w:val="18"/>
                <w:szCs w:val="18"/>
                <w:lang w:eastAsia="cs-CZ"/>
              </w:rPr>
              <w:t>Datum:</w:t>
            </w:r>
            <w:r w:rsidRPr="009F1247">
              <w:rPr>
                <w:rFonts w:ascii="Arial" w:eastAsia="Times New Roman" w:hAnsi="Arial" w:cs="Arial"/>
                <w:sz w:val="18"/>
                <w:szCs w:val="18"/>
                <w:lang w:eastAsia="cs-CZ"/>
              </w:rPr>
              <w:t>  </w:t>
            </w:r>
            <w:r w:rsidRPr="009F1247">
              <w:rPr>
                <w:rFonts w:ascii="Arial" w:eastAsia="Times New Roman" w:hAnsi="Arial" w:cs="Arial"/>
                <w:sz w:val="18"/>
                <w:szCs w:val="18"/>
                <w:u w:val="single"/>
                <w:lang w:eastAsia="cs-CZ"/>
              </w:rPr>
              <w:t> </w:t>
            </w:r>
            <w:proofErr w:type="gramEnd"/>
            <w:r w:rsidRPr="009F1247">
              <w:rPr>
                <w:rFonts w:ascii="Arial" w:eastAsia="Times New Roman" w:hAnsi="Arial" w:cs="Arial"/>
                <w:sz w:val="18"/>
                <w:szCs w:val="18"/>
                <w:u w:val="single"/>
                <w:lang w:eastAsia="cs-CZ"/>
              </w:rPr>
              <w:t>      </w:t>
            </w:r>
            <w:r w:rsidR="00674C5F">
              <w:rPr>
                <w:rFonts w:ascii="Arial" w:eastAsia="Times New Roman" w:hAnsi="Arial" w:cs="Arial"/>
                <w:sz w:val="18"/>
                <w:szCs w:val="18"/>
                <w:u w:val="single"/>
                <w:lang w:eastAsia="cs-CZ"/>
              </w:rPr>
              <w:t>17.10.2025</w:t>
            </w:r>
            <w:r w:rsidRPr="009F1247">
              <w:rPr>
                <w:rFonts w:ascii="Arial" w:eastAsia="Times New Roman" w:hAnsi="Arial" w:cs="Arial"/>
                <w:sz w:val="18"/>
                <w:szCs w:val="18"/>
                <w:u w:val="single"/>
                <w:lang w:eastAsia="cs-CZ"/>
              </w:rPr>
              <w:t>                                  </w:t>
            </w:r>
            <w:r w:rsidRPr="009F1247">
              <w:rPr>
                <w:rFonts w:ascii="Arial" w:eastAsia="Times New Roman" w:hAnsi="Arial" w:cs="Arial"/>
                <w:sz w:val="18"/>
                <w:szCs w:val="18"/>
                <w:lang w:eastAsia="cs-CZ"/>
              </w:rPr>
              <w:t>                                        </w:t>
            </w:r>
            <w:proofErr w:type="gramStart"/>
            <w:r w:rsidRPr="009F1247">
              <w:rPr>
                <w:rFonts w:ascii="Arial" w:eastAsia="Times New Roman" w:hAnsi="Arial" w:cs="Arial"/>
                <w:sz w:val="18"/>
                <w:szCs w:val="18"/>
                <w:lang w:eastAsia="cs-CZ"/>
              </w:rPr>
              <w:t>Datum: </w:t>
            </w:r>
            <w:r w:rsidRPr="009F1247">
              <w:rPr>
                <w:rFonts w:ascii="Arial" w:eastAsia="Times New Roman" w:hAnsi="Arial" w:cs="Arial"/>
                <w:sz w:val="18"/>
                <w:szCs w:val="18"/>
                <w:u w:val="single"/>
                <w:lang w:eastAsia="cs-CZ"/>
              </w:rPr>
              <w:t>  </w:t>
            </w:r>
            <w:proofErr w:type="gramEnd"/>
            <w:r w:rsidRPr="009F1247">
              <w:rPr>
                <w:rFonts w:ascii="Arial" w:eastAsia="Times New Roman" w:hAnsi="Arial" w:cs="Arial"/>
                <w:sz w:val="18"/>
                <w:szCs w:val="18"/>
                <w:u w:val="single"/>
                <w:lang w:eastAsia="cs-CZ"/>
              </w:rPr>
              <w:t>      </w:t>
            </w:r>
            <w:r w:rsidR="00674C5F">
              <w:rPr>
                <w:rFonts w:ascii="Arial" w:eastAsia="Times New Roman" w:hAnsi="Arial" w:cs="Arial"/>
                <w:sz w:val="18"/>
                <w:szCs w:val="18"/>
                <w:u w:val="single"/>
                <w:lang w:eastAsia="cs-CZ"/>
              </w:rPr>
              <w:t>3.11.2025</w:t>
            </w:r>
            <w:r w:rsidRPr="009F1247">
              <w:rPr>
                <w:rFonts w:ascii="Arial" w:eastAsia="Times New Roman" w:hAnsi="Arial" w:cs="Arial"/>
                <w:sz w:val="18"/>
                <w:szCs w:val="18"/>
                <w:u w:val="single"/>
                <w:lang w:eastAsia="cs-CZ"/>
              </w:rPr>
              <w:t>                                 </w:t>
            </w:r>
          </w:p>
          <w:p w14:paraId="39733105" w14:textId="77777777" w:rsidR="000A1F5A" w:rsidRDefault="000A1F5A" w:rsidP="00C327A3">
            <w:pPr>
              <w:spacing w:after="0" w:line="240" w:lineRule="auto"/>
              <w:jc w:val="both"/>
              <w:rPr>
                <w:rFonts w:ascii="Arial" w:eastAsia="Times New Roman" w:hAnsi="Arial" w:cs="Arial"/>
                <w:sz w:val="18"/>
                <w:szCs w:val="18"/>
                <w:lang w:eastAsia="cs-CZ"/>
              </w:rPr>
            </w:pPr>
          </w:p>
          <w:p w14:paraId="4465EE03" w14:textId="77777777" w:rsidR="000A1F5A" w:rsidRDefault="000A1F5A" w:rsidP="00C327A3">
            <w:pPr>
              <w:spacing w:after="0" w:line="240" w:lineRule="auto"/>
              <w:jc w:val="both"/>
              <w:rPr>
                <w:rFonts w:ascii="Arial" w:eastAsia="Times New Roman" w:hAnsi="Arial" w:cs="Arial"/>
                <w:sz w:val="18"/>
                <w:szCs w:val="18"/>
                <w:lang w:eastAsia="cs-CZ"/>
              </w:rPr>
            </w:pPr>
          </w:p>
          <w:p w14:paraId="727134EE" w14:textId="77777777" w:rsidR="000A1F5A" w:rsidRDefault="000A1F5A" w:rsidP="00C327A3">
            <w:pPr>
              <w:spacing w:after="0" w:line="240" w:lineRule="auto"/>
              <w:jc w:val="both"/>
              <w:rPr>
                <w:rFonts w:ascii="Arial" w:eastAsia="Times New Roman" w:hAnsi="Arial" w:cs="Arial"/>
                <w:sz w:val="18"/>
                <w:szCs w:val="18"/>
                <w:lang w:eastAsia="cs-CZ"/>
              </w:rPr>
            </w:pPr>
          </w:p>
          <w:p w14:paraId="32E4AD2C" w14:textId="77777777" w:rsidR="000A1F5A" w:rsidRDefault="000A1F5A" w:rsidP="00C327A3">
            <w:pPr>
              <w:spacing w:after="0" w:line="240" w:lineRule="auto"/>
              <w:jc w:val="both"/>
              <w:rPr>
                <w:rFonts w:ascii="Arial" w:eastAsia="Times New Roman" w:hAnsi="Arial" w:cs="Arial"/>
                <w:sz w:val="18"/>
                <w:szCs w:val="18"/>
                <w:lang w:eastAsia="cs-CZ"/>
              </w:rPr>
            </w:pPr>
          </w:p>
          <w:p w14:paraId="4AC0851F" w14:textId="77777777" w:rsidR="000A1F5A" w:rsidRPr="009F1247" w:rsidRDefault="000A1F5A" w:rsidP="00C327A3">
            <w:pPr>
              <w:spacing w:after="0" w:line="240" w:lineRule="auto"/>
              <w:jc w:val="both"/>
              <w:rPr>
                <w:rFonts w:ascii="Arial" w:eastAsia="Times New Roman" w:hAnsi="Arial" w:cs="Arial"/>
                <w:sz w:val="18"/>
                <w:szCs w:val="18"/>
                <w:lang w:eastAsia="cs-CZ"/>
              </w:rPr>
            </w:pPr>
          </w:p>
          <w:p w14:paraId="5ECDE1F5"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1B624B5F" w14:textId="45475E0D"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roofErr w:type="gramStart"/>
            <w:r w:rsidR="000562DE" w:rsidRPr="009F1247">
              <w:rPr>
                <w:rFonts w:ascii="Arial" w:eastAsia="Times New Roman" w:hAnsi="Arial" w:cs="Arial"/>
                <w:sz w:val="18"/>
                <w:szCs w:val="18"/>
                <w:lang w:eastAsia="cs-CZ"/>
              </w:rPr>
              <w:t>Podpis:</w:t>
            </w:r>
            <w:r w:rsidRPr="009F1247">
              <w:rPr>
                <w:rFonts w:ascii="Arial" w:eastAsia="Times New Roman" w:hAnsi="Arial" w:cs="Arial"/>
                <w:sz w:val="18"/>
                <w:szCs w:val="18"/>
                <w:lang w:eastAsia="cs-CZ"/>
              </w:rPr>
              <w:t> </w:t>
            </w:r>
            <w:r w:rsidRPr="009F1247">
              <w:rPr>
                <w:rFonts w:ascii="Arial" w:eastAsia="Times New Roman" w:hAnsi="Arial" w:cs="Arial"/>
                <w:sz w:val="18"/>
                <w:szCs w:val="18"/>
                <w:u w:val="single"/>
                <w:lang w:eastAsia="cs-CZ"/>
              </w:rPr>
              <w:t>  </w:t>
            </w:r>
            <w:proofErr w:type="gramEnd"/>
            <w:r w:rsidRPr="009F1247">
              <w:rPr>
                <w:rFonts w:ascii="Arial" w:eastAsia="Times New Roman" w:hAnsi="Arial" w:cs="Arial"/>
                <w:sz w:val="18"/>
                <w:szCs w:val="18"/>
                <w:u w:val="single"/>
                <w:lang w:eastAsia="cs-CZ"/>
              </w:rPr>
              <w:t>                                         </w:t>
            </w:r>
            <w:r w:rsidRPr="009F1247">
              <w:rPr>
                <w:rFonts w:ascii="Arial" w:eastAsia="Times New Roman" w:hAnsi="Arial" w:cs="Arial"/>
                <w:sz w:val="18"/>
                <w:szCs w:val="18"/>
                <w:lang w:eastAsia="cs-CZ"/>
              </w:rPr>
              <w:t>                                       Podpis: </w:t>
            </w:r>
            <w:r w:rsidRPr="009F1247">
              <w:rPr>
                <w:rFonts w:ascii="Arial" w:eastAsia="Times New Roman" w:hAnsi="Arial" w:cs="Arial"/>
                <w:sz w:val="18"/>
                <w:szCs w:val="18"/>
                <w:u w:val="single"/>
                <w:lang w:eastAsia="cs-CZ"/>
              </w:rPr>
              <w:t>                                         </w:t>
            </w:r>
          </w:p>
          <w:p w14:paraId="24F24D69"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7E907D12"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081B2A22"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1C596040" w14:textId="77777777" w:rsidR="000A1F5A" w:rsidRDefault="000A1F5A" w:rsidP="00C327A3">
            <w:pPr>
              <w:spacing w:after="0" w:line="240" w:lineRule="auto"/>
              <w:jc w:val="both"/>
              <w:rPr>
                <w:rFonts w:ascii="Arial" w:eastAsia="Times New Roman" w:hAnsi="Arial" w:cs="Arial"/>
                <w:sz w:val="18"/>
                <w:szCs w:val="18"/>
                <w:lang w:eastAsia="cs-CZ"/>
              </w:rPr>
            </w:pPr>
          </w:p>
          <w:p w14:paraId="1147CAD6" w14:textId="77777777" w:rsidR="000A1F5A" w:rsidRDefault="000A1F5A" w:rsidP="00C327A3">
            <w:pPr>
              <w:spacing w:after="0" w:line="240" w:lineRule="auto"/>
              <w:jc w:val="both"/>
              <w:rPr>
                <w:rFonts w:ascii="Arial" w:eastAsia="Times New Roman" w:hAnsi="Arial" w:cs="Arial"/>
                <w:sz w:val="18"/>
                <w:szCs w:val="18"/>
                <w:lang w:eastAsia="cs-CZ"/>
              </w:rPr>
            </w:pPr>
          </w:p>
          <w:p w14:paraId="152C00F1" w14:textId="0E41E701" w:rsidR="001D18A2" w:rsidRDefault="00FB4C16"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ZO</w:t>
            </w:r>
            <w:r w:rsidR="001D18A2" w:rsidRPr="009F1247">
              <w:rPr>
                <w:rFonts w:ascii="Arial" w:eastAsia="Times New Roman" w:hAnsi="Arial" w:cs="Arial"/>
                <w:sz w:val="18"/>
                <w:szCs w:val="18"/>
                <w:lang w:eastAsia="cs-CZ"/>
              </w:rPr>
              <w:t xml:space="preserve"> potvrzuje </w:t>
            </w:r>
            <w:r w:rsidRPr="009F1247">
              <w:rPr>
                <w:rFonts w:ascii="Arial" w:eastAsia="Times New Roman" w:hAnsi="Arial" w:cs="Arial"/>
                <w:sz w:val="18"/>
                <w:szCs w:val="18"/>
                <w:lang w:eastAsia="cs-CZ"/>
              </w:rPr>
              <w:t>svůj</w:t>
            </w:r>
            <w:r w:rsidR="001D18A2" w:rsidRPr="009F1247">
              <w:rPr>
                <w:rFonts w:ascii="Arial" w:eastAsia="Times New Roman" w:hAnsi="Arial" w:cs="Arial"/>
                <w:sz w:val="18"/>
                <w:szCs w:val="18"/>
                <w:lang w:eastAsia="cs-CZ"/>
              </w:rPr>
              <w:t xml:space="preserve"> </w:t>
            </w:r>
            <w:r w:rsidRPr="009F1247">
              <w:rPr>
                <w:rFonts w:ascii="Arial" w:eastAsia="Times New Roman" w:hAnsi="Arial" w:cs="Arial"/>
                <w:sz w:val="18"/>
                <w:szCs w:val="18"/>
                <w:lang w:eastAsia="cs-CZ"/>
              </w:rPr>
              <w:t xml:space="preserve">souhlas s touto </w:t>
            </w:r>
            <w:r w:rsidR="00D966A7" w:rsidRPr="009F1247">
              <w:rPr>
                <w:rFonts w:ascii="Arial" w:eastAsia="Times New Roman" w:hAnsi="Arial" w:cs="Arial"/>
                <w:sz w:val="18"/>
                <w:szCs w:val="18"/>
                <w:lang w:eastAsia="cs-CZ"/>
              </w:rPr>
              <w:t xml:space="preserve">Smlouvou </w:t>
            </w:r>
            <w:r w:rsidRPr="009F1247">
              <w:rPr>
                <w:rFonts w:ascii="Arial" w:eastAsia="Times New Roman" w:hAnsi="Arial" w:cs="Arial"/>
                <w:sz w:val="18"/>
                <w:szCs w:val="18"/>
                <w:lang w:eastAsia="cs-CZ"/>
              </w:rPr>
              <w:t>svým podpisem</w:t>
            </w:r>
            <w:r w:rsidR="001D18A2" w:rsidRPr="009F1247">
              <w:rPr>
                <w:rFonts w:ascii="Arial" w:eastAsia="Times New Roman" w:hAnsi="Arial" w:cs="Arial"/>
                <w:sz w:val="18"/>
                <w:szCs w:val="18"/>
                <w:lang w:eastAsia="cs-CZ"/>
              </w:rPr>
              <w:t>:</w:t>
            </w:r>
          </w:p>
          <w:p w14:paraId="627E0A6D" w14:textId="77777777" w:rsidR="00BF6D3B" w:rsidRPr="009F1247" w:rsidRDefault="00BF6D3B" w:rsidP="00C327A3">
            <w:pPr>
              <w:spacing w:after="0" w:line="240" w:lineRule="auto"/>
              <w:jc w:val="both"/>
              <w:rPr>
                <w:rFonts w:ascii="Arial" w:eastAsia="Times New Roman" w:hAnsi="Arial" w:cs="Arial"/>
                <w:sz w:val="18"/>
                <w:szCs w:val="18"/>
                <w:lang w:eastAsia="cs-CZ"/>
              </w:rPr>
            </w:pPr>
          </w:p>
          <w:p w14:paraId="542CE5EE"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597DC722" w14:textId="77777777" w:rsidR="001D18A2" w:rsidRPr="009F1247" w:rsidRDefault="001D18A2" w:rsidP="00C327A3">
            <w:pPr>
              <w:spacing w:after="0" w:line="240" w:lineRule="auto"/>
              <w:jc w:val="both"/>
              <w:rPr>
                <w:rFonts w:ascii="Arial" w:eastAsia="Times New Roman" w:hAnsi="Arial" w:cs="Arial"/>
                <w:sz w:val="18"/>
                <w:szCs w:val="18"/>
                <w:lang w:eastAsia="cs-CZ"/>
              </w:rPr>
            </w:pPr>
            <w:r w:rsidRPr="009F1247">
              <w:rPr>
                <w:rFonts w:ascii="Arial" w:eastAsia="Times New Roman" w:hAnsi="Arial" w:cs="Arial"/>
                <w:sz w:val="18"/>
                <w:szCs w:val="18"/>
                <w:lang w:eastAsia="cs-CZ"/>
              </w:rPr>
              <w:t> </w:t>
            </w:r>
          </w:p>
          <w:p w14:paraId="494D3DDD" w14:textId="53F2C510" w:rsidR="001D18A2" w:rsidRDefault="00FB4C16" w:rsidP="00EB4D24">
            <w:pPr>
              <w:spacing w:after="0" w:line="240" w:lineRule="auto"/>
              <w:rPr>
                <w:rFonts w:ascii="Arial" w:eastAsia="Times New Roman" w:hAnsi="Arial" w:cs="Arial"/>
                <w:sz w:val="18"/>
                <w:szCs w:val="18"/>
                <w:u w:val="single"/>
                <w:lang w:eastAsia="cs-CZ"/>
              </w:rPr>
            </w:pPr>
            <w:proofErr w:type="gramStart"/>
            <w:r w:rsidRPr="009F1247">
              <w:rPr>
                <w:rFonts w:ascii="Arial" w:eastAsia="Times New Roman" w:hAnsi="Arial" w:cs="Arial"/>
                <w:sz w:val="18"/>
                <w:szCs w:val="18"/>
                <w:lang w:eastAsia="cs-CZ"/>
              </w:rPr>
              <w:t>Jméno</w:t>
            </w:r>
            <w:r w:rsidR="001D18A2" w:rsidRPr="009F1247">
              <w:rPr>
                <w:rFonts w:ascii="Arial" w:eastAsia="Times New Roman" w:hAnsi="Arial" w:cs="Arial"/>
                <w:sz w:val="18"/>
                <w:szCs w:val="18"/>
                <w:lang w:eastAsia="cs-CZ"/>
              </w:rPr>
              <w:t>: </w:t>
            </w:r>
            <w:r w:rsidR="00EB4D24" w:rsidRPr="009F1247">
              <w:rPr>
                <w:rFonts w:ascii="Arial" w:eastAsia="Times New Roman" w:hAnsi="Arial" w:cs="Arial"/>
                <w:sz w:val="18"/>
                <w:szCs w:val="18"/>
                <w:lang w:eastAsia="cs-CZ"/>
              </w:rPr>
              <w:t xml:space="preserve"> </w:t>
            </w:r>
            <w:r w:rsidR="00674C5F" w:rsidRPr="00674C5F">
              <w:rPr>
                <w:rFonts w:ascii="Arial" w:eastAsia="Times New Roman" w:hAnsi="Arial" w:cs="Arial"/>
                <w:sz w:val="18"/>
                <w:szCs w:val="18"/>
                <w:lang w:eastAsia="cs-CZ"/>
              </w:rPr>
              <w:t>[</w:t>
            </w:r>
            <w:proofErr w:type="gramEnd"/>
            <w:r w:rsidR="00674C5F" w:rsidRPr="00674C5F">
              <w:rPr>
                <w:rFonts w:ascii="Arial" w:eastAsia="Times New Roman" w:hAnsi="Arial" w:cs="Arial"/>
                <w:sz w:val="18"/>
                <w:szCs w:val="18"/>
                <w:lang w:eastAsia="cs-CZ"/>
              </w:rPr>
              <w:t>OU   OU</w:t>
            </w:r>
            <w:proofErr w:type="gramStart"/>
            <w:r w:rsidR="00674C5F" w:rsidRPr="00674C5F">
              <w:rPr>
                <w:rFonts w:ascii="Arial" w:eastAsia="Times New Roman" w:hAnsi="Arial" w:cs="Arial"/>
                <w:sz w:val="18"/>
                <w:szCs w:val="18"/>
                <w:lang w:eastAsia="cs-CZ"/>
              </w:rPr>
              <w:t xml:space="preserve">], </w:t>
            </w:r>
            <w:r w:rsidR="00674C5F">
              <w:rPr>
                <w:rFonts w:ascii="Arial" w:eastAsia="Times New Roman" w:hAnsi="Arial" w:cs="Arial"/>
                <w:sz w:val="18"/>
                <w:szCs w:val="18"/>
                <w:lang w:eastAsia="cs-CZ"/>
              </w:rPr>
              <w:t xml:space="preserve"> </w:t>
            </w:r>
            <w:r w:rsidR="001D18A2" w:rsidRPr="009F1247">
              <w:rPr>
                <w:rFonts w:ascii="Arial" w:eastAsia="Times New Roman" w:hAnsi="Arial" w:cs="Arial"/>
                <w:sz w:val="18"/>
                <w:szCs w:val="18"/>
                <w:lang w:eastAsia="cs-CZ"/>
              </w:rPr>
              <w:t>Datum</w:t>
            </w:r>
            <w:proofErr w:type="gramEnd"/>
            <w:r w:rsidR="001D18A2" w:rsidRPr="009F1247">
              <w:rPr>
                <w:rFonts w:ascii="Arial" w:eastAsia="Times New Roman" w:hAnsi="Arial" w:cs="Arial"/>
                <w:sz w:val="18"/>
                <w:szCs w:val="18"/>
                <w:lang w:eastAsia="cs-CZ"/>
              </w:rPr>
              <w:t xml:space="preserve"> a </w:t>
            </w:r>
            <w:r w:rsidR="00E864AA" w:rsidRPr="009F1247">
              <w:rPr>
                <w:rFonts w:ascii="Arial" w:eastAsia="Times New Roman" w:hAnsi="Arial" w:cs="Arial"/>
                <w:sz w:val="18"/>
                <w:szCs w:val="18"/>
                <w:lang w:eastAsia="cs-CZ"/>
              </w:rPr>
              <w:t>podpis:</w:t>
            </w:r>
            <w:r w:rsidR="001D18A2" w:rsidRPr="009F1247">
              <w:rPr>
                <w:rFonts w:ascii="Arial" w:eastAsia="Times New Roman" w:hAnsi="Arial" w:cs="Arial"/>
                <w:sz w:val="18"/>
                <w:szCs w:val="18"/>
                <w:lang w:eastAsia="cs-CZ"/>
              </w:rPr>
              <w:t> </w:t>
            </w:r>
            <w:r w:rsidR="001D18A2" w:rsidRPr="009F1247">
              <w:rPr>
                <w:rFonts w:ascii="Arial" w:eastAsia="Times New Roman" w:hAnsi="Arial" w:cs="Arial"/>
                <w:sz w:val="18"/>
                <w:szCs w:val="18"/>
                <w:u w:val="single"/>
                <w:lang w:eastAsia="cs-CZ"/>
              </w:rPr>
              <w:t>                            </w:t>
            </w:r>
          </w:p>
          <w:p w14:paraId="67AB3536" w14:textId="77777777" w:rsidR="000A1F5A" w:rsidRDefault="000A1F5A" w:rsidP="00EB4D24">
            <w:pPr>
              <w:spacing w:after="0" w:line="240" w:lineRule="auto"/>
              <w:rPr>
                <w:rFonts w:ascii="Arial" w:eastAsia="Times New Roman" w:hAnsi="Arial" w:cs="Arial"/>
                <w:sz w:val="18"/>
                <w:szCs w:val="18"/>
                <w:u w:val="single"/>
                <w:lang w:eastAsia="cs-CZ"/>
              </w:rPr>
            </w:pPr>
          </w:p>
          <w:p w14:paraId="358B7457" w14:textId="77777777" w:rsidR="000A1F5A" w:rsidRDefault="000A1F5A" w:rsidP="00EB4D24">
            <w:pPr>
              <w:spacing w:after="0" w:line="240" w:lineRule="auto"/>
              <w:rPr>
                <w:rFonts w:ascii="Arial" w:eastAsia="Times New Roman" w:hAnsi="Arial" w:cs="Arial"/>
                <w:sz w:val="18"/>
                <w:szCs w:val="18"/>
                <w:u w:val="single"/>
                <w:lang w:eastAsia="cs-CZ"/>
              </w:rPr>
            </w:pPr>
          </w:p>
          <w:p w14:paraId="6E5383D4" w14:textId="77777777" w:rsidR="000A1F5A" w:rsidRDefault="000A1F5A" w:rsidP="00EB4D24">
            <w:pPr>
              <w:spacing w:after="0" w:line="240" w:lineRule="auto"/>
              <w:rPr>
                <w:rFonts w:ascii="Arial" w:eastAsia="Times New Roman" w:hAnsi="Arial" w:cs="Arial"/>
                <w:sz w:val="18"/>
                <w:szCs w:val="18"/>
                <w:u w:val="single"/>
                <w:lang w:eastAsia="cs-CZ"/>
              </w:rPr>
            </w:pPr>
          </w:p>
          <w:p w14:paraId="4F16BB0F" w14:textId="77777777" w:rsidR="000A1F5A" w:rsidRDefault="000A1F5A" w:rsidP="00EB4D24">
            <w:pPr>
              <w:spacing w:after="0" w:line="240" w:lineRule="auto"/>
              <w:rPr>
                <w:rFonts w:ascii="Arial" w:eastAsia="Times New Roman" w:hAnsi="Arial" w:cs="Arial"/>
                <w:sz w:val="18"/>
                <w:szCs w:val="18"/>
                <w:u w:val="single"/>
                <w:lang w:eastAsia="cs-CZ"/>
              </w:rPr>
            </w:pPr>
          </w:p>
          <w:p w14:paraId="3C6DD15C" w14:textId="77777777" w:rsidR="000A1F5A" w:rsidRPr="000A1F5A" w:rsidRDefault="000A1F5A" w:rsidP="00EB4D24">
            <w:pPr>
              <w:spacing w:after="0" w:line="240" w:lineRule="auto"/>
              <w:rPr>
                <w:rFonts w:ascii="Arial" w:eastAsia="Times New Roman" w:hAnsi="Arial" w:cs="Arial"/>
                <w:sz w:val="18"/>
                <w:szCs w:val="18"/>
                <w:lang w:eastAsia="cs-CZ"/>
              </w:rPr>
            </w:pPr>
          </w:p>
          <w:p w14:paraId="6A436406" w14:textId="77777777" w:rsidR="000A1F5A" w:rsidRPr="000A1F5A" w:rsidRDefault="000A1F5A" w:rsidP="00EB4D24">
            <w:pPr>
              <w:spacing w:after="0" w:line="240" w:lineRule="auto"/>
              <w:rPr>
                <w:rFonts w:ascii="Arial" w:eastAsia="Times New Roman" w:hAnsi="Arial" w:cs="Arial"/>
                <w:sz w:val="18"/>
                <w:szCs w:val="18"/>
                <w:lang w:eastAsia="cs-CZ"/>
              </w:rPr>
            </w:pPr>
          </w:p>
          <w:p w14:paraId="3795070A" w14:textId="4E132286" w:rsidR="000A1F5A" w:rsidRPr="000A1F5A" w:rsidRDefault="000A1F5A" w:rsidP="00EB4D24">
            <w:pPr>
              <w:spacing w:after="0" w:line="240" w:lineRule="auto"/>
              <w:rPr>
                <w:rFonts w:ascii="Arial" w:eastAsia="Times New Roman" w:hAnsi="Arial" w:cs="Arial"/>
                <w:sz w:val="18"/>
                <w:szCs w:val="18"/>
                <w:lang w:eastAsia="cs-CZ"/>
              </w:rPr>
            </w:pPr>
            <w:r w:rsidRPr="000A1F5A">
              <w:rPr>
                <w:rFonts w:ascii="Arial" w:eastAsia="Times New Roman" w:hAnsi="Arial" w:cs="Arial"/>
                <w:sz w:val="18"/>
                <w:szCs w:val="18"/>
                <w:lang w:eastAsia="cs-CZ"/>
              </w:rPr>
              <w:t xml:space="preserve">Jméno: </w:t>
            </w:r>
            <w:r w:rsidR="00674C5F" w:rsidRPr="00674C5F">
              <w:rPr>
                <w:rFonts w:ascii="Arial" w:eastAsia="Times New Roman" w:hAnsi="Arial" w:cs="Arial"/>
                <w:sz w:val="18"/>
                <w:szCs w:val="18"/>
                <w:lang w:eastAsia="cs-CZ"/>
              </w:rPr>
              <w:t>[OU   OU</w:t>
            </w:r>
            <w:proofErr w:type="gramStart"/>
            <w:r w:rsidR="00674C5F" w:rsidRPr="00674C5F">
              <w:rPr>
                <w:rFonts w:ascii="Arial" w:eastAsia="Times New Roman" w:hAnsi="Arial" w:cs="Arial"/>
                <w:sz w:val="18"/>
                <w:szCs w:val="18"/>
                <w:lang w:eastAsia="cs-CZ"/>
              </w:rPr>
              <w:t xml:space="preserve">], </w:t>
            </w:r>
            <w:r w:rsidR="00674C5F">
              <w:rPr>
                <w:rFonts w:ascii="Arial" w:eastAsia="Times New Roman" w:hAnsi="Arial" w:cs="Arial"/>
                <w:sz w:val="18"/>
                <w:szCs w:val="18"/>
                <w:lang w:eastAsia="cs-CZ"/>
              </w:rPr>
              <w:t xml:space="preserve"> </w:t>
            </w:r>
            <w:r w:rsidRPr="000A1F5A">
              <w:rPr>
                <w:rFonts w:ascii="Arial" w:eastAsia="Times New Roman" w:hAnsi="Arial" w:cs="Arial"/>
                <w:sz w:val="18"/>
                <w:szCs w:val="18"/>
                <w:lang w:eastAsia="cs-CZ"/>
              </w:rPr>
              <w:t>Datum</w:t>
            </w:r>
            <w:proofErr w:type="gramEnd"/>
            <w:r w:rsidRPr="000A1F5A">
              <w:rPr>
                <w:rFonts w:ascii="Arial" w:eastAsia="Times New Roman" w:hAnsi="Arial" w:cs="Arial"/>
                <w:sz w:val="18"/>
                <w:szCs w:val="18"/>
                <w:lang w:eastAsia="cs-CZ"/>
              </w:rPr>
              <w:t xml:space="preserve"> a </w:t>
            </w:r>
            <w:proofErr w:type="gramStart"/>
            <w:r w:rsidRPr="000A1F5A">
              <w:rPr>
                <w:rFonts w:ascii="Arial" w:eastAsia="Times New Roman" w:hAnsi="Arial" w:cs="Arial"/>
                <w:sz w:val="18"/>
                <w:szCs w:val="18"/>
                <w:lang w:eastAsia="cs-CZ"/>
              </w:rPr>
              <w:t>podpis:_</w:t>
            </w:r>
            <w:proofErr w:type="gramEnd"/>
            <w:r w:rsidRPr="000A1F5A">
              <w:rPr>
                <w:rFonts w:ascii="Arial" w:eastAsia="Times New Roman" w:hAnsi="Arial" w:cs="Arial"/>
                <w:sz w:val="18"/>
                <w:szCs w:val="18"/>
                <w:lang w:eastAsia="cs-CZ"/>
              </w:rPr>
              <w:t>______________</w:t>
            </w:r>
          </w:p>
          <w:p w14:paraId="334B314F" w14:textId="77777777" w:rsidR="001D18A2" w:rsidRPr="009F1247" w:rsidRDefault="001D18A2" w:rsidP="00C327A3">
            <w:pPr>
              <w:spacing w:after="0" w:line="240" w:lineRule="auto"/>
              <w:rPr>
                <w:rFonts w:ascii="Arial" w:eastAsia="Times New Roman" w:hAnsi="Arial" w:cs="Arial"/>
                <w:sz w:val="18"/>
                <w:szCs w:val="18"/>
                <w:lang w:eastAsia="cs-CZ"/>
              </w:rPr>
            </w:pPr>
            <w:r w:rsidRPr="009F1247">
              <w:rPr>
                <w:rFonts w:ascii="Arial" w:eastAsia="Times New Roman" w:hAnsi="Arial" w:cs="Arial"/>
                <w:sz w:val="18"/>
                <w:szCs w:val="18"/>
                <w:lang w:eastAsia="cs-CZ"/>
              </w:rPr>
              <w:t>                                   </w:t>
            </w:r>
          </w:p>
        </w:tc>
      </w:tr>
      <w:tr w:rsidR="001D18A2" w:rsidRPr="009F1247" w14:paraId="1E498D06" w14:textId="77777777" w:rsidTr="001D18A2">
        <w:tc>
          <w:tcPr>
            <w:tcW w:w="9180" w:type="dxa"/>
            <w:tcMar>
              <w:top w:w="0" w:type="dxa"/>
              <w:left w:w="108" w:type="dxa"/>
              <w:bottom w:w="0" w:type="dxa"/>
              <w:right w:w="108" w:type="dxa"/>
            </w:tcMar>
            <w:hideMark/>
          </w:tcPr>
          <w:p w14:paraId="758F8761" w14:textId="016CF865" w:rsidR="001D18A2" w:rsidRPr="00F732F4" w:rsidRDefault="000A1F5A" w:rsidP="00F732F4">
            <w:pPr>
              <w:spacing w:line="240" w:lineRule="auto"/>
              <w:jc w:val="both"/>
              <w:rPr>
                <w:rFonts w:ascii="Arial" w:eastAsia="Times New Roman" w:hAnsi="Arial" w:cs="Arial"/>
                <w:sz w:val="18"/>
                <w:szCs w:val="18"/>
                <w:lang w:eastAsia="cs-CZ"/>
              </w:rPr>
            </w:pPr>
            <w:r>
              <w:rPr>
                <w:rFonts w:ascii="Arial" w:eastAsia="Times New Roman" w:hAnsi="Arial" w:cs="Arial"/>
                <w:sz w:val="18"/>
                <w:szCs w:val="18"/>
                <w:lang w:eastAsia="cs-CZ"/>
              </w:rPr>
              <w:lastRenderedPageBreak/>
              <w:t xml:space="preserve">  </w:t>
            </w:r>
          </w:p>
        </w:tc>
      </w:tr>
      <w:tr w:rsidR="00EB4D24" w:rsidRPr="009F1247" w14:paraId="74E83CF5" w14:textId="77777777" w:rsidTr="001D18A2">
        <w:tc>
          <w:tcPr>
            <w:tcW w:w="9180" w:type="dxa"/>
            <w:tcMar>
              <w:top w:w="0" w:type="dxa"/>
              <w:left w:w="108" w:type="dxa"/>
              <w:bottom w:w="0" w:type="dxa"/>
              <w:right w:w="108" w:type="dxa"/>
            </w:tcMar>
          </w:tcPr>
          <w:p w14:paraId="52C1EE85" w14:textId="5EBD2C04" w:rsidR="00EB4D24" w:rsidRPr="009F1247" w:rsidRDefault="00674C5F" w:rsidP="00C327A3">
            <w:pPr>
              <w:spacing w:line="240" w:lineRule="auto"/>
              <w:jc w:val="both"/>
              <w:rPr>
                <w:rFonts w:ascii="Arial" w:eastAsia="Times New Roman" w:hAnsi="Arial" w:cs="Arial"/>
                <w:sz w:val="18"/>
                <w:szCs w:val="18"/>
                <w:lang w:eastAsia="cs-CZ"/>
              </w:rPr>
            </w:pPr>
            <w:r w:rsidRPr="00674C5F">
              <w:rPr>
                <w:rFonts w:ascii="Arial" w:eastAsia="Times New Roman" w:hAnsi="Arial" w:cs="Arial"/>
                <w:sz w:val="18"/>
                <w:szCs w:val="18"/>
                <w:lang w:eastAsia="cs-CZ"/>
              </w:rPr>
              <w:t>[OU   OU]</w:t>
            </w:r>
            <w:r>
              <w:rPr>
                <w:rFonts w:ascii="Arial" w:eastAsia="Times New Roman" w:hAnsi="Arial" w:cs="Arial"/>
                <w:sz w:val="18"/>
                <w:szCs w:val="18"/>
                <w:lang w:eastAsia="cs-CZ"/>
              </w:rPr>
              <w:t xml:space="preserve"> = osobní údaj</w:t>
            </w:r>
          </w:p>
        </w:tc>
      </w:tr>
      <w:tr w:rsidR="00F732F4" w:rsidRPr="009F1247" w14:paraId="62D3E725" w14:textId="77777777" w:rsidTr="001D18A2">
        <w:tc>
          <w:tcPr>
            <w:tcW w:w="9180" w:type="dxa"/>
            <w:tcMar>
              <w:top w:w="0" w:type="dxa"/>
              <w:left w:w="108" w:type="dxa"/>
              <w:bottom w:w="0" w:type="dxa"/>
              <w:right w:w="108" w:type="dxa"/>
            </w:tcMar>
          </w:tcPr>
          <w:p w14:paraId="7AC496A3" w14:textId="77777777" w:rsidR="00F732F4" w:rsidRPr="009F1247" w:rsidRDefault="00F732F4" w:rsidP="00C327A3">
            <w:pPr>
              <w:spacing w:line="240" w:lineRule="auto"/>
              <w:jc w:val="both"/>
              <w:rPr>
                <w:rFonts w:ascii="Arial" w:eastAsia="Times New Roman" w:hAnsi="Arial" w:cs="Arial"/>
                <w:sz w:val="18"/>
                <w:szCs w:val="18"/>
                <w:lang w:eastAsia="cs-CZ"/>
              </w:rPr>
            </w:pPr>
          </w:p>
        </w:tc>
      </w:tr>
    </w:tbl>
    <w:p w14:paraId="06B3F188" w14:textId="77777777" w:rsidR="001D18A2" w:rsidRPr="009F1247" w:rsidRDefault="001D18A2" w:rsidP="00F73D02">
      <w:pPr>
        <w:spacing w:after="0" w:line="240" w:lineRule="auto"/>
        <w:rPr>
          <w:rFonts w:ascii="Arial" w:eastAsia="Times New Roman" w:hAnsi="Arial" w:cs="Arial"/>
          <w:color w:val="000000"/>
          <w:sz w:val="18"/>
          <w:szCs w:val="18"/>
          <w:lang w:eastAsia="cs-CZ"/>
        </w:rPr>
      </w:pPr>
    </w:p>
    <w:sectPr w:rsidR="001D18A2" w:rsidRPr="009F1247" w:rsidSect="003630B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A548" w14:textId="77777777" w:rsidR="00177EAA" w:rsidRDefault="00177EAA" w:rsidP="007457FC">
      <w:pPr>
        <w:spacing w:after="0" w:line="240" w:lineRule="auto"/>
      </w:pPr>
      <w:r>
        <w:separator/>
      </w:r>
    </w:p>
  </w:endnote>
  <w:endnote w:type="continuationSeparator" w:id="0">
    <w:p w14:paraId="10D44DC0" w14:textId="77777777" w:rsidR="00177EAA" w:rsidRDefault="00177EAA" w:rsidP="0074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92933"/>
      <w:docPartObj>
        <w:docPartGallery w:val="Page Numbers (Bottom of Page)"/>
        <w:docPartUnique/>
      </w:docPartObj>
    </w:sdtPr>
    <w:sdtEndPr/>
    <w:sdtContent>
      <w:p w14:paraId="583F6AC2" w14:textId="2BFA0875" w:rsidR="00285291" w:rsidRDefault="00285291">
        <w:pPr>
          <w:pStyle w:val="Zpat"/>
          <w:jc w:val="right"/>
        </w:pPr>
        <w:r>
          <w:fldChar w:fldCharType="begin"/>
        </w:r>
        <w:r>
          <w:instrText>PAGE   \* MERGEFORMAT</w:instrText>
        </w:r>
        <w:r>
          <w:fldChar w:fldCharType="separate"/>
        </w:r>
        <w:r w:rsidR="00F47855">
          <w:rPr>
            <w:noProof/>
          </w:rPr>
          <w:t>5</w:t>
        </w:r>
        <w:r>
          <w:rPr>
            <w:noProof/>
          </w:rPr>
          <w:fldChar w:fldCharType="end"/>
        </w:r>
      </w:p>
    </w:sdtContent>
  </w:sdt>
  <w:p w14:paraId="13EF82D9" w14:textId="77777777" w:rsidR="00285291" w:rsidRDefault="002852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0832" w14:textId="77777777" w:rsidR="00177EAA" w:rsidRDefault="00177EAA" w:rsidP="007457FC">
      <w:pPr>
        <w:spacing w:after="0" w:line="240" w:lineRule="auto"/>
      </w:pPr>
      <w:r>
        <w:separator/>
      </w:r>
    </w:p>
  </w:footnote>
  <w:footnote w:type="continuationSeparator" w:id="0">
    <w:p w14:paraId="128D740C" w14:textId="77777777" w:rsidR="00177EAA" w:rsidRDefault="00177EAA" w:rsidP="00745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920"/>
    <w:multiLevelType w:val="hybridMultilevel"/>
    <w:tmpl w:val="C2280B7C"/>
    <w:lvl w:ilvl="0" w:tplc="04090005">
      <w:start w:val="1"/>
      <w:numFmt w:val="bullet"/>
      <w:lvlText w:val=""/>
      <w:lvlJc w:val="left"/>
      <w:pPr>
        <w:ind w:left="1514" w:hanging="360"/>
      </w:pPr>
      <w:rPr>
        <w:rFonts w:ascii="Wingdings" w:hAnsi="Wingding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 w15:restartNumberingAfterBreak="0">
    <w:nsid w:val="0EE8086E"/>
    <w:multiLevelType w:val="hybridMultilevel"/>
    <w:tmpl w:val="10B43CEE"/>
    <w:lvl w:ilvl="0" w:tplc="426811A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5490"/>
    <w:multiLevelType w:val="hybridMultilevel"/>
    <w:tmpl w:val="A6405162"/>
    <w:lvl w:ilvl="0" w:tplc="6B309944">
      <w:start w:val="1"/>
      <w:numFmt w:val="lowerLetter"/>
      <w:lvlText w:val="%1)"/>
      <w:lvlJc w:val="left"/>
      <w:pPr>
        <w:ind w:left="2483" w:hanging="360"/>
      </w:pPr>
      <w:rPr>
        <w:rFonts w:hint="default"/>
        <w:sz w:val="20"/>
        <w:szCs w:val="20"/>
      </w:rPr>
    </w:lvl>
    <w:lvl w:ilvl="1" w:tplc="04050019" w:tentative="1">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3" w15:restartNumberingAfterBreak="0">
    <w:nsid w:val="2EF05AA0"/>
    <w:multiLevelType w:val="hybridMultilevel"/>
    <w:tmpl w:val="D2B4D112"/>
    <w:lvl w:ilvl="0" w:tplc="04050015">
      <w:start w:val="1"/>
      <w:numFmt w:val="upperLetter"/>
      <w:lvlText w:val="%1."/>
      <w:lvlJc w:val="left"/>
      <w:pPr>
        <w:ind w:left="720" w:hanging="360"/>
      </w:pPr>
      <w:rPr>
        <w:rFonts w:hint="default"/>
        <w:sz w:val="20"/>
      </w:rPr>
    </w:lvl>
    <w:lvl w:ilvl="1" w:tplc="458ECD08">
      <w:start w:val="1"/>
      <w:numFmt w:val="lowerRoman"/>
      <w:lvlText w:val="(%2)"/>
      <w:lvlJc w:val="left"/>
      <w:pPr>
        <w:ind w:left="1860" w:hanging="78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A6458A"/>
    <w:multiLevelType w:val="multilevel"/>
    <w:tmpl w:val="160AC290"/>
    <w:lvl w:ilvl="0">
      <w:start w:val="1"/>
      <w:numFmt w:val="decimal"/>
      <w:lvlText w:val="%1."/>
      <w:lvlJc w:val="left"/>
      <w:pPr>
        <w:ind w:left="720" w:hanging="360"/>
      </w:pPr>
      <w:rPr>
        <w:rFonts w:hint="default"/>
        <w:b/>
        <w:sz w:val="20"/>
      </w:rPr>
    </w:lvl>
    <w:lvl w:ilvl="1">
      <w:start w:val="1"/>
      <w:numFmt w:val="decimal"/>
      <w:isLgl/>
      <w:lvlText w:val="%1.%2."/>
      <w:lvlJc w:val="left"/>
      <w:pPr>
        <w:ind w:left="786" w:hanging="360"/>
      </w:pPr>
      <w:rPr>
        <w:rFonts w:hint="default"/>
        <w:sz w:val="18"/>
        <w:szCs w:val="16"/>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5" w15:restartNumberingAfterBreak="0">
    <w:nsid w:val="4BA7057B"/>
    <w:multiLevelType w:val="hybridMultilevel"/>
    <w:tmpl w:val="EB304E92"/>
    <w:lvl w:ilvl="0" w:tplc="57C0FB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C4B60C">
      <w:start w:val="1"/>
      <w:numFmt w:val="lowerRoman"/>
      <w:lvlText w:val="(%2)"/>
      <w:lvlJc w:val="left"/>
      <w:pPr>
        <w:ind w:left="2160" w:hanging="360"/>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4EDF0F1F"/>
    <w:multiLevelType w:val="hybridMultilevel"/>
    <w:tmpl w:val="1B60AE2A"/>
    <w:lvl w:ilvl="0" w:tplc="012070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09C09CE"/>
    <w:multiLevelType w:val="hybridMultilevel"/>
    <w:tmpl w:val="B39CE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AC6EC3"/>
    <w:multiLevelType w:val="multilevel"/>
    <w:tmpl w:val="E5942234"/>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9" w15:restartNumberingAfterBreak="0">
    <w:nsid w:val="75A2239A"/>
    <w:multiLevelType w:val="hybridMultilevel"/>
    <w:tmpl w:val="C5A85094"/>
    <w:lvl w:ilvl="0" w:tplc="04090005">
      <w:start w:val="1"/>
      <w:numFmt w:val="bullet"/>
      <w:lvlText w:val=""/>
      <w:lvlJc w:val="left"/>
      <w:pPr>
        <w:ind w:left="1514" w:hanging="360"/>
      </w:pPr>
      <w:rPr>
        <w:rFonts w:ascii="Wingdings" w:hAnsi="Wingding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0" w15:restartNumberingAfterBreak="0">
    <w:nsid w:val="7AB307C7"/>
    <w:multiLevelType w:val="hybridMultilevel"/>
    <w:tmpl w:val="E6501AD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num w:numId="1" w16cid:durableId="541602746">
    <w:abstractNumId w:val="6"/>
  </w:num>
  <w:num w:numId="2" w16cid:durableId="640160009">
    <w:abstractNumId w:val="1"/>
  </w:num>
  <w:num w:numId="3" w16cid:durableId="1212570695">
    <w:abstractNumId w:val="1"/>
  </w:num>
  <w:num w:numId="4" w16cid:durableId="1397120384">
    <w:abstractNumId w:val="3"/>
  </w:num>
  <w:num w:numId="5" w16cid:durableId="1226332091">
    <w:abstractNumId w:val="4"/>
  </w:num>
  <w:num w:numId="6" w16cid:durableId="1785072175">
    <w:abstractNumId w:val="5"/>
  </w:num>
  <w:num w:numId="7" w16cid:durableId="1845591202">
    <w:abstractNumId w:val="8"/>
  </w:num>
  <w:num w:numId="8" w16cid:durableId="234047191">
    <w:abstractNumId w:val="10"/>
  </w:num>
  <w:num w:numId="9" w16cid:durableId="1784497110">
    <w:abstractNumId w:val="2"/>
  </w:num>
  <w:num w:numId="10" w16cid:durableId="2116554842">
    <w:abstractNumId w:val="9"/>
  </w:num>
  <w:num w:numId="11" w16cid:durableId="1636251761">
    <w:abstractNumId w:val="0"/>
  </w:num>
  <w:num w:numId="12" w16cid:durableId="620843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ISOD_ADMIN_NAME" w:val="Není k dispozici"/>
    <w:docVar w:name="EISOD_ATTACHMENTS" w:val=" "/>
    <w:docVar w:name="EISOD_ATTACHMENTS_COUNT" w:val="1"/>
    <w:docVar w:name="EISOD_CISLO_KARTY" w:val="43212"/>
    <w:docVar w:name="EISOD_DOC_GENERIC_1" w:val="SYNEKTIK Czech Republic s.r.o."/>
    <w:docVar w:name="EISOD_DOC_GENERIC_10" w:val="Rambousková"/>
    <w:docVar w:name="EISOD_DOC_GENERIC_11" w:val="Není k dispozici"/>
    <w:docVar w:name="EISOD_DOC_GENERIC_12" w:val="Není k dispozici"/>
    <w:docVar w:name="EISOD_DOC_GENERIC_13" w:val="Není k dispozici"/>
    <w:docVar w:name="EISOD_DOC_GENERIC_14" w:val="Není k dispozici"/>
    <w:docVar w:name="EISOD_DOC_GENERIC_15" w:val="Není k dispozici"/>
    <w:docVar w:name="EISOD_DOC_GENERIC_16" w:val="Ano"/>
    <w:docVar w:name="EISOD_DOC_GENERIC_17" w:val="Není k dispozici"/>
    <w:docVar w:name="EISOD_DOC_GENERIC_19" w:val="Není k dispozici"/>
    <w:docVar w:name="EISOD_DOC_GENERIC_20" w:val="Není k dispozici"/>
    <w:docVar w:name="EISOD_DOC_GENERIC_3" w:val="Není k dispozici"/>
    <w:docVar w:name="EISOD_DOC_GENERIC_4" w:val="Ne"/>
    <w:docVar w:name="EISOD_DOC_GENERIC_5" w:val="Není k dispozici"/>
    <w:docVar w:name="EISOD_DOC_GENERIC_59" w:val="o spolupráci"/>
    <w:docVar w:name="EISOD_DOC_GENERIC_6" w:val="Není k dispozici"/>
    <w:docVar w:name="EISOD_DOC_GENERIC_60" w:val="Není k dispozici"/>
    <w:docVar w:name="EISOD_DOC_GENERIC_61" w:val="Není k dispozici"/>
    <w:docVar w:name="EISOD_DOC_GENERIC_62" w:val="Ne"/>
    <w:docVar w:name="EISOD_DOC_GENERIC_7" w:val="Není k dispozici"/>
    <w:docVar w:name="EISOD_DOC_GENERIC_8" w:val="14014271"/>
    <w:docVar w:name="EISOD_DOC_GENERIC_9" w:val="Není k dispozici"/>
    <w:docVar w:name="EISOD_DOC_KLASIFIKACE" w:val="Není k dispozici"/>
    <w:docVar w:name="EISOD_DOC_KLICOVA_SLOVA" w:val="Není k dispozici"/>
    <w:docVar w:name="EISOD_DOC_KONECNA_PLATNOST" w:val="Není k dispozici"/>
    <w:docVar w:name="EISOD_DOC_MARK" w:val="SM-1000"/>
    <w:docVar w:name="EISOD_DOC_NAME" w:val="SYNEKTIK Czech Republic s.r.o. - rámcová smlouva o hospitacích u robotických operací kardiochirurgie.docx"/>
    <w:docVar w:name="EISOD_DOC_NAME_BEZ_PRIPONY" w:val="SYNEKTIK Czech Republic s.r.o. - rámcová smlouva o hospitacích u robotických operací kardiochirurgie"/>
    <w:docVar w:name="EISOD_DOC_OFZMPROTOKOL" w:val="Není k dispozici"/>
    <w:docVar w:name="EISOD_DOC_OZNACENI" w:val="SM-1000"/>
    <w:docVar w:name="EISOD_DOC_POPIS" w:val="SYNEKTIK Czech Republic s.r.o. - rámcová smlouva o hospitacích u robotických operací kardiochirurgie"/>
    <w:docVar w:name="EISOD_DOC_POZNAMKA" w:val="Není k dispozici"/>
    <w:docVar w:name="EISOD_DOC_PROBEHLASCHVDLEKOL1" w:val="---"/>
    <w:docVar w:name="EISOD_DOC_PROBEHLASCHVDLEKOLADatum1" w:val="---"/>
    <w:docVar w:name="EISOD_DOC_SCHVALOVATELEDLEKOL1" w:val="Filipová, Šárka (lipersar)"/>
    <w:docVar w:name="EISOD_DOC_SOUVISEJICI_DOKUMENTY" w:val="Není k dispozici"/>
    <w:docVar w:name="EISOD_DOC_TYP" w:val="Smlouva"/>
    <w:docVar w:name="EISOD_DOCUMENT_STATE" w:val="Zpracovává se"/>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Není k dispozici"/>
    <w:docVar w:name="EISOD_SKARTACNI_ZNAK_A_LHUTA" w:val="Není k dispozici"/>
    <w:docVar w:name="EISOD_ZPRACOVATEL_NAME" w:val="Není k dispozici"/>
  </w:docVars>
  <w:rsids>
    <w:rsidRoot w:val="001D18A2"/>
    <w:rsid w:val="000006B0"/>
    <w:rsid w:val="00001F1A"/>
    <w:rsid w:val="00003E9C"/>
    <w:rsid w:val="00004D58"/>
    <w:rsid w:val="000054B8"/>
    <w:rsid w:val="0000628A"/>
    <w:rsid w:val="0001368B"/>
    <w:rsid w:val="00017491"/>
    <w:rsid w:val="00022BCF"/>
    <w:rsid w:val="00032F5D"/>
    <w:rsid w:val="0003544B"/>
    <w:rsid w:val="00042C9B"/>
    <w:rsid w:val="00050B51"/>
    <w:rsid w:val="00051AD4"/>
    <w:rsid w:val="000562DE"/>
    <w:rsid w:val="00061753"/>
    <w:rsid w:val="00061E0F"/>
    <w:rsid w:val="000623BA"/>
    <w:rsid w:val="00066CAE"/>
    <w:rsid w:val="00071FE5"/>
    <w:rsid w:val="000A1F5A"/>
    <w:rsid w:val="000A241F"/>
    <w:rsid w:val="000B1FB4"/>
    <w:rsid w:val="000B44D9"/>
    <w:rsid w:val="000C0232"/>
    <w:rsid w:val="000C0DBE"/>
    <w:rsid w:val="000D1C83"/>
    <w:rsid w:val="000D54C5"/>
    <w:rsid w:val="000E19B8"/>
    <w:rsid w:val="000E5B03"/>
    <w:rsid w:val="000E63B1"/>
    <w:rsid w:val="000F0B70"/>
    <w:rsid w:val="00117EC4"/>
    <w:rsid w:val="001279FB"/>
    <w:rsid w:val="00142DAF"/>
    <w:rsid w:val="00151F0D"/>
    <w:rsid w:val="00153E69"/>
    <w:rsid w:val="001611CA"/>
    <w:rsid w:val="00166B14"/>
    <w:rsid w:val="00167A6D"/>
    <w:rsid w:val="00177EAA"/>
    <w:rsid w:val="00187294"/>
    <w:rsid w:val="001968ED"/>
    <w:rsid w:val="001C4BBF"/>
    <w:rsid w:val="001D18A2"/>
    <w:rsid w:val="001D23C6"/>
    <w:rsid w:val="0021444E"/>
    <w:rsid w:val="002159E9"/>
    <w:rsid w:val="002255CD"/>
    <w:rsid w:val="0024404D"/>
    <w:rsid w:val="00245CEF"/>
    <w:rsid w:val="0025452B"/>
    <w:rsid w:val="002628DB"/>
    <w:rsid w:val="00285291"/>
    <w:rsid w:val="0029590B"/>
    <w:rsid w:val="002A702F"/>
    <w:rsid w:val="002B06CD"/>
    <w:rsid w:val="002B2C36"/>
    <w:rsid w:val="002B4102"/>
    <w:rsid w:val="002C39E4"/>
    <w:rsid w:val="002D2AA2"/>
    <w:rsid w:val="002D79FE"/>
    <w:rsid w:val="002F5630"/>
    <w:rsid w:val="00301234"/>
    <w:rsid w:val="003123AE"/>
    <w:rsid w:val="003430CB"/>
    <w:rsid w:val="003441F8"/>
    <w:rsid w:val="00350CCA"/>
    <w:rsid w:val="00355E47"/>
    <w:rsid w:val="00356B09"/>
    <w:rsid w:val="003630B3"/>
    <w:rsid w:val="00363A0C"/>
    <w:rsid w:val="00365960"/>
    <w:rsid w:val="0037187C"/>
    <w:rsid w:val="0037319E"/>
    <w:rsid w:val="00374CB2"/>
    <w:rsid w:val="00381A26"/>
    <w:rsid w:val="003852BC"/>
    <w:rsid w:val="00393D9C"/>
    <w:rsid w:val="00394341"/>
    <w:rsid w:val="00394BAE"/>
    <w:rsid w:val="003B3E5F"/>
    <w:rsid w:val="003B7CF3"/>
    <w:rsid w:val="003D038D"/>
    <w:rsid w:val="003D56DD"/>
    <w:rsid w:val="003E2EFC"/>
    <w:rsid w:val="003E7842"/>
    <w:rsid w:val="003F3606"/>
    <w:rsid w:val="003F62F9"/>
    <w:rsid w:val="004033B2"/>
    <w:rsid w:val="004054C9"/>
    <w:rsid w:val="00407BD3"/>
    <w:rsid w:val="004100FA"/>
    <w:rsid w:val="00417EA4"/>
    <w:rsid w:val="004247EA"/>
    <w:rsid w:val="004317FB"/>
    <w:rsid w:val="004413A8"/>
    <w:rsid w:val="004535D4"/>
    <w:rsid w:val="0045775F"/>
    <w:rsid w:val="004664AB"/>
    <w:rsid w:val="00480AE7"/>
    <w:rsid w:val="00482A1F"/>
    <w:rsid w:val="004B3C8C"/>
    <w:rsid w:val="004C2FF5"/>
    <w:rsid w:val="004D40DC"/>
    <w:rsid w:val="004D4169"/>
    <w:rsid w:val="004D70BB"/>
    <w:rsid w:val="004E42E3"/>
    <w:rsid w:val="004E724E"/>
    <w:rsid w:val="004F2381"/>
    <w:rsid w:val="004F2DE4"/>
    <w:rsid w:val="005058D4"/>
    <w:rsid w:val="005117D2"/>
    <w:rsid w:val="00512F5A"/>
    <w:rsid w:val="00514286"/>
    <w:rsid w:val="0052468B"/>
    <w:rsid w:val="0052632C"/>
    <w:rsid w:val="005325D7"/>
    <w:rsid w:val="0053584F"/>
    <w:rsid w:val="005417C8"/>
    <w:rsid w:val="005527E9"/>
    <w:rsid w:val="005532C1"/>
    <w:rsid w:val="00561E5E"/>
    <w:rsid w:val="00564EB1"/>
    <w:rsid w:val="005667DD"/>
    <w:rsid w:val="005741AA"/>
    <w:rsid w:val="00576265"/>
    <w:rsid w:val="00591105"/>
    <w:rsid w:val="00592926"/>
    <w:rsid w:val="00593AD7"/>
    <w:rsid w:val="005945C8"/>
    <w:rsid w:val="005A2BE0"/>
    <w:rsid w:val="005A7221"/>
    <w:rsid w:val="005B2971"/>
    <w:rsid w:val="005B3537"/>
    <w:rsid w:val="005B4C71"/>
    <w:rsid w:val="005B5EDD"/>
    <w:rsid w:val="005B6D51"/>
    <w:rsid w:val="005C0C09"/>
    <w:rsid w:val="005D1609"/>
    <w:rsid w:val="005E0D3B"/>
    <w:rsid w:val="005F18D1"/>
    <w:rsid w:val="005F2446"/>
    <w:rsid w:val="00601A5B"/>
    <w:rsid w:val="00604449"/>
    <w:rsid w:val="006229C4"/>
    <w:rsid w:val="006300AD"/>
    <w:rsid w:val="00631F70"/>
    <w:rsid w:val="00632F18"/>
    <w:rsid w:val="00646790"/>
    <w:rsid w:val="00656366"/>
    <w:rsid w:val="00666AAC"/>
    <w:rsid w:val="006708DA"/>
    <w:rsid w:val="00672BD9"/>
    <w:rsid w:val="00674C5F"/>
    <w:rsid w:val="0068617D"/>
    <w:rsid w:val="00687B48"/>
    <w:rsid w:val="00687E5B"/>
    <w:rsid w:val="006923FE"/>
    <w:rsid w:val="006B4AEC"/>
    <w:rsid w:val="006C7CCE"/>
    <w:rsid w:val="006D5A19"/>
    <w:rsid w:val="006D711D"/>
    <w:rsid w:val="006E442D"/>
    <w:rsid w:val="006E525B"/>
    <w:rsid w:val="006F7404"/>
    <w:rsid w:val="00700E15"/>
    <w:rsid w:val="007017A5"/>
    <w:rsid w:val="0070775C"/>
    <w:rsid w:val="00710733"/>
    <w:rsid w:val="007170FA"/>
    <w:rsid w:val="007233A8"/>
    <w:rsid w:val="00732012"/>
    <w:rsid w:val="00734ABD"/>
    <w:rsid w:val="00744D00"/>
    <w:rsid w:val="007457FC"/>
    <w:rsid w:val="00757A8E"/>
    <w:rsid w:val="00766906"/>
    <w:rsid w:val="0079146A"/>
    <w:rsid w:val="007B0A2A"/>
    <w:rsid w:val="007B141A"/>
    <w:rsid w:val="007B558B"/>
    <w:rsid w:val="007B7DB2"/>
    <w:rsid w:val="007C0AF0"/>
    <w:rsid w:val="007D606E"/>
    <w:rsid w:val="007D65A2"/>
    <w:rsid w:val="007F594D"/>
    <w:rsid w:val="00801E87"/>
    <w:rsid w:val="0080313C"/>
    <w:rsid w:val="00803188"/>
    <w:rsid w:val="00803CA9"/>
    <w:rsid w:val="0081386F"/>
    <w:rsid w:val="00814C11"/>
    <w:rsid w:val="00820288"/>
    <w:rsid w:val="00821C6F"/>
    <w:rsid w:val="00825A7D"/>
    <w:rsid w:val="00826619"/>
    <w:rsid w:val="00827488"/>
    <w:rsid w:val="00845C8E"/>
    <w:rsid w:val="0085063F"/>
    <w:rsid w:val="00850F5E"/>
    <w:rsid w:val="008556D2"/>
    <w:rsid w:val="008607A4"/>
    <w:rsid w:val="00862264"/>
    <w:rsid w:val="00863EDE"/>
    <w:rsid w:val="00866412"/>
    <w:rsid w:val="00871CE9"/>
    <w:rsid w:val="00882DCA"/>
    <w:rsid w:val="008833AF"/>
    <w:rsid w:val="008857DE"/>
    <w:rsid w:val="0088622D"/>
    <w:rsid w:val="00891A5D"/>
    <w:rsid w:val="00891B55"/>
    <w:rsid w:val="00894039"/>
    <w:rsid w:val="008A3AED"/>
    <w:rsid w:val="008B14E1"/>
    <w:rsid w:val="008C40DE"/>
    <w:rsid w:val="008C5503"/>
    <w:rsid w:val="008D0A9E"/>
    <w:rsid w:val="008E722D"/>
    <w:rsid w:val="008E7B3A"/>
    <w:rsid w:val="009128F4"/>
    <w:rsid w:val="00917F64"/>
    <w:rsid w:val="00932A8A"/>
    <w:rsid w:val="00933C9D"/>
    <w:rsid w:val="00936C77"/>
    <w:rsid w:val="00941A62"/>
    <w:rsid w:val="00943050"/>
    <w:rsid w:val="00944624"/>
    <w:rsid w:val="0094469F"/>
    <w:rsid w:val="0094565A"/>
    <w:rsid w:val="0095443C"/>
    <w:rsid w:val="00960CFC"/>
    <w:rsid w:val="00984A5D"/>
    <w:rsid w:val="00987364"/>
    <w:rsid w:val="009B2332"/>
    <w:rsid w:val="009B3D55"/>
    <w:rsid w:val="009D1177"/>
    <w:rsid w:val="009D31C6"/>
    <w:rsid w:val="009E3CC9"/>
    <w:rsid w:val="009E5FB7"/>
    <w:rsid w:val="009F1247"/>
    <w:rsid w:val="009F137F"/>
    <w:rsid w:val="00A108D4"/>
    <w:rsid w:val="00A1235B"/>
    <w:rsid w:val="00A32103"/>
    <w:rsid w:val="00A44C3D"/>
    <w:rsid w:val="00A62FAC"/>
    <w:rsid w:val="00A731C3"/>
    <w:rsid w:val="00A75362"/>
    <w:rsid w:val="00A77197"/>
    <w:rsid w:val="00A94AC0"/>
    <w:rsid w:val="00A9679F"/>
    <w:rsid w:val="00A970E7"/>
    <w:rsid w:val="00AA49BC"/>
    <w:rsid w:val="00AB346E"/>
    <w:rsid w:val="00AB3C79"/>
    <w:rsid w:val="00AB3DD5"/>
    <w:rsid w:val="00AB4DDC"/>
    <w:rsid w:val="00AC28EF"/>
    <w:rsid w:val="00AE1188"/>
    <w:rsid w:val="00AE2D22"/>
    <w:rsid w:val="00B005E4"/>
    <w:rsid w:val="00B13485"/>
    <w:rsid w:val="00B221C1"/>
    <w:rsid w:val="00B2731E"/>
    <w:rsid w:val="00B31B0F"/>
    <w:rsid w:val="00B43ED2"/>
    <w:rsid w:val="00B675D9"/>
    <w:rsid w:val="00B878E8"/>
    <w:rsid w:val="00B92061"/>
    <w:rsid w:val="00B97548"/>
    <w:rsid w:val="00BC50F1"/>
    <w:rsid w:val="00BD1CD1"/>
    <w:rsid w:val="00BF6D3B"/>
    <w:rsid w:val="00C05EFC"/>
    <w:rsid w:val="00C257D6"/>
    <w:rsid w:val="00C2639F"/>
    <w:rsid w:val="00C327A3"/>
    <w:rsid w:val="00C5568D"/>
    <w:rsid w:val="00C66359"/>
    <w:rsid w:val="00C744B2"/>
    <w:rsid w:val="00C96BA1"/>
    <w:rsid w:val="00CA7F8A"/>
    <w:rsid w:val="00CC039E"/>
    <w:rsid w:val="00CC6F16"/>
    <w:rsid w:val="00CD2C78"/>
    <w:rsid w:val="00CD6B41"/>
    <w:rsid w:val="00CE3B2B"/>
    <w:rsid w:val="00CE79E6"/>
    <w:rsid w:val="00D03F2A"/>
    <w:rsid w:val="00D05C4A"/>
    <w:rsid w:val="00D1564A"/>
    <w:rsid w:val="00D158A5"/>
    <w:rsid w:val="00D25B1B"/>
    <w:rsid w:val="00D2611B"/>
    <w:rsid w:val="00D37043"/>
    <w:rsid w:val="00D426E9"/>
    <w:rsid w:val="00D44A22"/>
    <w:rsid w:val="00D51EED"/>
    <w:rsid w:val="00D56E0E"/>
    <w:rsid w:val="00D57F02"/>
    <w:rsid w:val="00D65978"/>
    <w:rsid w:val="00D71CE7"/>
    <w:rsid w:val="00D7210D"/>
    <w:rsid w:val="00D74255"/>
    <w:rsid w:val="00D822C8"/>
    <w:rsid w:val="00D82FDD"/>
    <w:rsid w:val="00D83EC5"/>
    <w:rsid w:val="00D93B2A"/>
    <w:rsid w:val="00D966A7"/>
    <w:rsid w:val="00DA3E57"/>
    <w:rsid w:val="00DA7131"/>
    <w:rsid w:val="00DA7B07"/>
    <w:rsid w:val="00DB0677"/>
    <w:rsid w:val="00DB300F"/>
    <w:rsid w:val="00DC2B82"/>
    <w:rsid w:val="00DC690E"/>
    <w:rsid w:val="00DC7A8B"/>
    <w:rsid w:val="00DD45F0"/>
    <w:rsid w:val="00DE0583"/>
    <w:rsid w:val="00DE5FAA"/>
    <w:rsid w:val="00DF2AF8"/>
    <w:rsid w:val="00E05CF2"/>
    <w:rsid w:val="00E1370E"/>
    <w:rsid w:val="00E21DF3"/>
    <w:rsid w:val="00E2316E"/>
    <w:rsid w:val="00E25903"/>
    <w:rsid w:val="00E34C6C"/>
    <w:rsid w:val="00E5537F"/>
    <w:rsid w:val="00E576AC"/>
    <w:rsid w:val="00E63A7E"/>
    <w:rsid w:val="00E65794"/>
    <w:rsid w:val="00E65D6F"/>
    <w:rsid w:val="00E66539"/>
    <w:rsid w:val="00E72FBF"/>
    <w:rsid w:val="00E81238"/>
    <w:rsid w:val="00E864AA"/>
    <w:rsid w:val="00E877B9"/>
    <w:rsid w:val="00E91661"/>
    <w:rsid w:val="00EA07ED"/>
    <w:rsid w:val="00EB4287"/>
    <w:rsid w:val="00EB4D24"/>
    <w:rsid w:val="00EC0BE6"/>
    <w:rsid w:val="00EC229C"/>
    <w:rsid w:val="00EC33C4"/>
    <w:rsid w:val="00EC379F"/>
    <w:rsid w:val="00EC49C2"/>
    <w:rsid w:val="00ED2E60"/>
    <w:rsid w:val="00EE4F2D"/>
    <w:rsid w:val="00EE6E7B"/>
    <w:rsid w:val="00EF29C4"/>
    <w:rsid w:val="00EF5260"/>
    <w:rsid w:val="00EF5792"/>
    <w:rsid w:val="00EF6739"/>
    <w:rsid w:val="00F035F0"/>
    <w:rsid w:val="00F10136"/>
    <w:rsid w:val="00F12A51"/>
    <w:rsid w:val="00F21456"/>
    <w:rsid w:val="00F23DAF"/>
    <w:rsid w:val="00F24F3B"/>
    <w:rsid w:val="00F32309"/>
    <w:rsid w:val="00F47855"/>
    <w:rsid w:val="00F51364"/>
    <w:rsid w:val="00F52602"/>
    <w:rsid w:val="00F542FA"/>
    <w:rsid w:val="00F562EE"/>
    <w:rsid w:val="00F56951"/>
    <w:rsid w:val="00F70A88"/>
    <w:rsid w:val="00F732F4"/>
    <w:rsid w:val="00F73D02"/>
    <w:rsid w:val="00F74AD2"/>
    <w:rsid w:val="00F77F35"/>
    <w:rsid w:val="00F84D3E"/>
    <w:rsid w:val="00F9428F"/>
    <w:rsid w:val="00F95FDA"/>
    <w:rsid w:val="00FA295F"/>
    <w:rsid w:val="00FB3A6C"/>
    <w:rsid w:val="00FB4C16"/>
    <w:rsid w:val="00FB55B7"/>
    <w:rsid w:val="00FB6166"/>
    <w:rsid w:val="00FC0540"/>
    <w:rsid w:val="00FC2730"/>
    <w:rsid w:val="00FC2F0B"/>
    <w:rsid w:val="00FD0B52"/>
    <w:rsid w:val="00FD4ECB"/>
    <w:rsid w:val="00FF32BD"/>
    <w:rsid w:val="00FF6F5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487A"/>
  <w15:docId w15:val="{47715ADA-A247-446F-BFEC-9D64AD46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0BB"/>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1D18A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1D18A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translate">
    <w:name w:val="notranslate"/>
    <w:basedOn w:val="Standardnpsmoodstavce"/>
    <w:rsid w:val="001D18A2"/>
  </w:style>
  <w:style w:type="character" w:styleId="Hypertextovodkaz">
    <w:name w:val="Hyperlink"/>
    <w:basedOn w:val="Standardnpsmoodstavce"/>
    <w:uiPriority w:val="99"/>
    <w:unhideWhenUsed/>
    <w:rsid w:val="001D18A2"/>
    <w:rPr>
      <w:color w:val="0000FF"/>
      <w:u w:val="single"/>
    </w:rPr>
  </w:style>
  <w:style w:type="character" w:styleId="Sledovanodkaz">
    <w:name w:val="FollowedHyperlink"/>
    <w:basedOn w:val="Standardnpsmoodstavce"/>
    <w:uiPriority w:val="99"/>
    <w:semiHidden/>
    <w:unhideWhenUsed/>
    <w:rsid w:val="001D18A2"/>
    <w:rPr>
      <w:color w:val="800080"/>
      <w:u w:val="single"/>
    </w:rPr>
  </w:style>
  <w:style w:type="paragraph" w:styleId="Textbubliny">
    <w:name w:val="Balloon Text"/>
    <w:basedOn w:val="Normln"/>
    <w:link w:val="TextbublinyChar"/>
    <w:uiPriority w:val="99"/>
    <w:semiHidden/>
    <w:unhideWhenUsed/>
    <w:rsid w:val="004D40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40DC"/>
    <w:rPr>
      <w:rFonts w:ascii="Segoe UI" w:hAnsi="Segoe UI" w:cs="Segoe UI"/>
      <w:sz w:val="18"/>
      <w:szCs w:val="18"/>
    </w:rPr>
  </w:style>
  <w:style w:type="paragraph" w:styleId="Zhlav">
    <w:name w:val="header"/>
    <w:basedOn w:val="Normln"/>
    <w:link w:val="ZhlavChar"/>
    <w:uiPriority w:val="99"/>
    <w:unhideWhenUsed/>
    <w:rsid w:val="007457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57FC"/>
  </w:style>
  <w:style w:type="paragraph" w:styleId="Zpat">
    <w:name w:val="footer"/>
    <w:basedOn w:val="Normln"/>
    <w:link w:val="ZpatChar"/>
    <w:uiPriority w:val="99"/>
    <w:unhideWhenUsed/>
    <w:rsid w:val="007457FC"/>
    <w:pPr>
      <w:tabs>
        <w:tab w:val="center" w:pos="4536"/>
        <w:tab w:val="right" w:pos="9072"/>
      </w:tabs>
      <w:spacing w:after="0" w:line="240" w:lineRule="auto"/>
    </w:pPr>
  </w:style>
  <w:style w:type="character" w:customStyle="1" w:styleId="ZpatChar">
    <w:name w:val="Zápatí Char"/>
    <w:basedOn w:val="Standardnpsmoodstavce"/>
    <w:link w:val="Zpat"/>
    <w:uiPriority w:val="99"/>
    <w:rsid w:val="007457FC"/>
  </w:style>
  <w:style w:type="paragraph" w:styleId="Odstavecseseznamem">
    <w:name w:val="List Paragraph"/>
    <w:basedOn w:val="Normln"/>
    <w:uiPriority w:val="34"/>
    <w:qFormat/>
    <w:rsid w:val="00DE5FAA"/>
    <w:pPr>
      <w:ind w:left="720"/>
      <w:contextualSpacing/>
    </w:pPr>
  </w:style>
  <w:style w:type="character" w:styleId="Odkaznakoment">
    <w:name w:val="annotation reference"/>
    <w:basedOn w:val="Standardnpsmoodstavce"/>
    <w:uiPriority w:val="99"/>
    <w:semiHidden/>
    <w:unhideWhenUsed/>
    <w:rsid w:val="00DE5FAA"/>
    <w:rPr>
      <w:sz w:val="16"/>
      <w:szCs w:val="16"/>
    </w:rPr>
  </w:style>
  <w:style w:type="paragraph" w:styleId="Textkomente">
    <w:name w:val="annotation text"/>
    <w:basedOn w:val="Normln"/>
    <w:link w:val="TextkomenteChar"/>
    <w:uiPriority w:val="99"/>
    <w:unhideWhenUsed/>
    <w:rsid w:val="00DE5FAA"/>
    <w:pPr>
      <w:spacing w:line="240" w:lineRule="auto"/>
    </w:pPr>
    <w:rPr>
      <w:sz w:val="20"/>
      <w:szCs w:val="20"/>
    </w:rPr>
  </w:style>
  <w:style w:type="character" w:customStyle="1" w:styleId="TextkomenteChar">
    <w:name w:val="Text komentáře Char"/>
    <w:basedOn w:val="Standardnpsmoodstavce"/>
    <w:link w:val="Textkomente"/>
    <w:uiPriority w:val="99"/>
    <w:rsid w:val="00DE5FAA"/>
    <w:rPr>
      <w:sz w:val="20"/>
      <w:szCs w:val="20"/>
    </w:rPr>
  </w:style>
  <w:style w:type="character" w:customStyle="1" w:styleId="Nevyeenzmnka1">
    <w:name w:val="Nevyřešená zmínka1"/>
    <w:basedOn w:val="Standardnpsmoodstavce"/>
    <w:uiPriority w:val="99"/>
    <w:semiHidden/>
    <w:unhideWhenUsed/>
    <w:rsid w:val="00117EC4"/>
    <w:rPr>
      <w:color w:val="605E5C"/>
      <w:shd w:val="clear" w:color="auto" w:fill="E1DFDD"/>
    </w:rPr>
  </w:style>
  <w:style w:type="paragraph" w:styleId="Pedmtkomente">
    <w:name w:val="annotation subject"/>
    <w:basedOn w:val="Textkomente"/>
    <w:next w:val="Textkomente"/>
    <w:link w:val="PedmtkomenteChar"/>
    <w:uiPriority w:val="99"/>
    <w:semiHidden/>
    <w:unhideWhenUsed/>
    <w:rsid w:val="00355E47"/>
    <w:rPr>
      <w:b/>
      <w:bCs/>
    </w:rPr>
  </w:style>
  <w:style w:type="character" w:customStyle="1" w:styleId="PedmtkomenteChar">
    <w:name w:val="Předmět komentáře Char"/>
    <w:basedOn w:val="TextkomenteChar"/>
    <w:link w:val="Pedmtkomente"/>
    <w:uiPriority w:val="99"/>
    <w:semiHidden/>
    <w:rsid w:val="00355E47"/>
    <w:rPr>
      <w:b/>
      <w:bCs/>
      <w:sz w:val="20"/>
      <w:szCs w:val="20"/>
    </w:rPr>
  </w:style>
  <w:style w:type="paragraph" w:styleId="FormtovanvHTML">
    <w:name w:val="HTML Preformatted"/>
    <w:basedOn w:val="Normln"/>
    <w:link w:val="FormtovanvHTMLChar"/>
    <w:uiPriority w:val="99"/>
    <w:semiHidden/>
    <w:unhideWhenUsed/>
    <w:rsid w:val="002F5630"/>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2F5630"/>
    <w:rPr>
      <w:rFonts w:ascii="Consolas" w:hAnsi="Consolas"/>
      <w:sz w:val="20"/>
      <w:szCs w:val="20"/>
    </w:rPr>
  </w:style>
  <w:style w:type="character" w:customStyle="1" w:styleId="UnresolvedMention1">
    <w:name w:val="Unresolved Mention1"/>
    <w:basedOn w:val="Standardnpsmoodstavce"/>
    <w:uiPriority w:val="99"/>
    <w:semiHidden/>
    <w:unhideWhenUsed/>
    <w:rsid w:val="00672BD9"/>
    <w:rPr>
      <w:color w:val="605E5C"/>
      <w:shd w:val="clear" w:color="auto" w:fill="E1DFDD"/>
    </w:rPr>
  </w:style>
  <w:style w:type="paragraph" w:styleId="Revize">
    <w:name w:val="Revision"/>
    <w:hidden/>
    <w:uiPriority w:val="99"/>
    <w:semiHidden/>
    <w:rsid w:val="008857DE"/>
    <w:pPr>
      <w:spacing w:after="0" w:line="240" w:lineRule="auto"/>
    </w:pPr>
  </w:style>
  <w:style w:type="character" w:customStyle="1" w:styleId="Nevyeenzmnka2">
    <w:name w:val="Nevyřešená zmínka2"/>
    <w:basedOn w:val="Standardnpsmoodstavce"/>
    <w:uiPriority w:val="99"/>
    <w:semiHidden/>
    <w:unhideWhenUsed/>
    <w:rsid w:val="00B675D9"/>
    <w:rPr>
      <w:color w:val="605E5C"/>
      <w:shd w:val="clear" w:color="auto" w:fill="E1DFDD"/>
    </w:rPr>
  </w:style>
  <w:style w:type="character" w:customStyle="1" w:styleId="Nevyeenzmnka3">
    <w:name w:val="Nevyřešená zmínka3"/>
    <w:basedOn w:val="Standardnpsmoodstavce"/>
    <w:uiPriority w:val="99"/>
    <w:semiHidden/>
    <w:unhideWhenUsed/>
    <w:rsid w:val="000623BA"/>
    <w:rPr>
      <w:color w:val="605E5C"/>
      <w:shd w:val="clear" w:color="auto" w:fill="E1DFDD"/>
    </w:rPr>
  </w:style>
  <w:style w:type="character" w:styleId="Nevyeenzmnka">
    <w:name w:val="Unresolved Mention"/>
    <w:basedOn w:val="Standardnpsmoodstavce"/>
    <w:uiPriority w:val="99"/>
    <w:semiHidden/>
    <w:unhideWhenUsed/>
    <w:rsid w:val="00FB55B7"/>
    <w:rPr>
      <w:color w:val="605E5C"/>
      <w:shd w:val="clear" w:color="auto" w:fill="E1DFDD"/>
    </w:rPr>
  </w:style>
  <w:style w:type="character" w:styleId="Siln">
    <w:name w:val="Strong"/>
    <w:basedOn w:val="Standardnpsmoodstavce"/>
    <w:uiPriority w:val="22"/>
    <w:qFormat/>
    <w:rsid w:val="00F52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99045">
      <w:bodyDiv w:val="1"/>
      <w:marLeft w:val="0"/>
      <w:marRight w:val="0"/>
      <w:marTop w:val="0"/>
      <w:marBottom w:val="0"/>
      <w:divBdr>
        <w:top w:val="none" w:sz="0" w:space="0" w:color="auto"/>
        <w:left w:val="none" w:sz="0" w:space="0" w:color="auto"/>
        <w:bottom w:val="none" w:sz="0" w:space="0" w:color="auto"/>
        <w:right w:val="none" w:sz="0" w:space="0" w:color="auto"/>
      </w:divBdr>
    </w:div>
    <w:div w:id="841431927">
      <w:bodyDiv w:val="1"/>
      <w:marLeft w:val="0"/>
      <w:marRight w:val="0"/>
      <w:marTop w:val="0"/>
      <w:marBottom w:val="0"/>
      <w:divBdr>
        <w:top w:val="none" w:sz="0" w:space="0" w:color="auto"/>
        <w:left w:val="none" w:sz="0" w:space="0" w:color="auto"/>
        <w:bottom w:val="none" w:sz="0" w:space="0" w:color="auto"/>
        <w:right w:val="none" w:sz="0" w:space="0" w:color="auto"/>
      </w:divBdr>
    </w:div>
    <w:div w:id="1168598230">
      <w:bodyDiv w:val="1"/>
      <w:marLeft w:val="0"/>
      <w:marRight w:val="0"/>
      <w:marTop w:val="0"/>
      <w:marBottom w:val="0"/>
      <w:divBdr>
        <w:top w:val="none" w:sz="0" w:space="0" w:color="auto"/>
        <w:left w:val="none" w:sz="0" w:space="0" w:color="auto"/>
        <w:bottom w:val="none" w:sz="0" w:space="0" w:color="auto"/>
        <w:right w:val="none" w:sz="0" w:space="0" w:color="auto"/>
      </w:divBdr>
    </w:div>
    <w:div w:id="1724139711">
      <w:bodyDiv w:val="1"/>
      <w:marLeft w:val="0"/>
      <w:marRight w:val="0"/>
      <w:marTop w:val="0"/>
      <w:marBottom w:val="0"/>
      <w:divBdr>
        <w:top w:val="none" w:sz="0" w:space="0" w:color="auto"/>
        <w:left w:val="none" w:sz="0" w:space="0" w:color="auto"/>
        <w:bottom w:val="none" w:sz="0" w:space="0" w:color="auto"/>
        <w:right w:val="none" w:sz="0" w:space="0" w:color="auto"/>
      </w:divBdr>
    </w:div>
    <w:div w:id="1765034400">
      <w:bodyDiv w:val="1"/>
      <w:marLeft w:val="0"/>
      <w:marRight w:val="0"/>
      <w:marTop w:val="0"/>
      <w:marBottom w:val="0"/>
      <w:divBdr>
        <w:top w:val="none" w:sz="0" w:space="0" w:color="auto"/>
        <w:left w:val="none" w:sz="0" w:space="0" w:color="auto"/>
        <w:bottom w:val="none" w:sz="0" w:space="0" w:color="auto"/>
        <w:right w:val="none" w:sz="0" w:space="0" w:color="auto"/>
      </w:divBdr>
    </w:div>
    <w:div w:id="1843814348">
      <w:bodyDiv w:val="1"/>
      <w:marLeft w:val="0"/>
      <w:marRight w:val="0"/>
      <w:marTop w:val="0"/>
      <w:marBottom w:val="0"/>
      <w:divBdr>
        <w:top w:val="none" w:sz="0" w:space="0" w:color="auto"/>
        <w:left w:val="none" w:sz="0" w:space="0" w:color="auto"/>
        <w:bottom w:val="none" w:sz="0" w:space="0" w:color="auto"/>
        <w:right w:val="none" w:sz="0" w:space="0" w:color="auto"/>
      </w:divBdr>
    </w:div>
    <w:div w:id="1888645160">
      <w:bodyDiv w:val="1"/>
      <w:marLeft w:val="0"/>
      <w:marRight w:val="0"/>
      <w:marTop w:val="0"/>
      <w:marBottom w:val="0"/>
      <w:divBdr>
        <w:top w:val="none" w:sz="0" w:space="0" w:color="auto"/>
        <w:left w:val="none" w:sz="0" w:space="0" w:color="auto"/>
        <w:bottom w:val="none" w:sz="0" w:space="0" w:color="auto"/>
        <w:right w:val="none" w:sz="0" w:space="0" w:color="auto"/>
      </w:divBdr>
      <w:divsChild>
        <w:div w:id="891966486">
          <w:marLeft w:val="0"/>
          <w:marRight w:val="0"/>
          <w:marTop w:val="0"/>
          <w:marBottom w:val="0"/>
          <w:divBdr>
            <w:top w:val="none" w:sz="0" w:space="0" w:color="auto"/>
            <w:left w:val="none" w:sz="0" w:space="0" w:color="auto"/>
            <w:bottom w:val="none" w:sz="0" w:space="0" w:color="auto"/>
            <w:right w:val="none" w:sz="0" w:space="0" w:color="auto"/>
          </w:divBdr>
        </w:div>
        <w:div w:id="1854025152">
          <w:marLeft w:val="0"/>
          <w:marRight w:val="0"/>
          <w:marTop w:val="0"/>
          <w:marBottom w:val="0"/>
          <w:divBdr>
            <w:top w:val="none" w:sz="0" w:space="0" w:color="auto"/>
            <w:left w:val="none" w:sz="0" w:space="0" w:color="auto"/>
            <w:bottom w:val="none" w:sz="0" w:space="0" w:color="auto"/>
            <w:right w:val="none" w:sz="0" w:space="0" w:color="auto"/>
          </w:divBdr>
        </w:div>
        <w:div w:id="614411093">
          <w:marLeft w:val="0"/>
          <w:marRight w:val="0"/>
          <w:marTop w:val="0"/>
          <w:marBottom w:val="0"/>
          <w:divBdr>
            <w:top w:val="none" w:sz="0" w:space="0" w:color="auto"/>
            <w:left w:val="none" w:sz="0" w:space="0" w:color="auto"/>
            <w:bottom w:val="none" w:sz="0" w:space="0" w:color="auto"/>
            <w:right w:val="none" w:sz="0" w:space="0" w:color="auto"/>
          </w:divBdr>
          <w:divsChild>
            <w:div w:id="1843545527">
              <w:marLeft w:val="0"/>
              <w:marRight w:val="0"/>
              <w:marTop w:val="0"/>
              <w:marBottom w:val="0"/>
              <w:divBdr>
                <w:top w:val="none" w:sz="0" w:space="0" w:color="auto"/>
                <w:left w:val="none" w:sz="0" w:space="0" w:color="auto"/>
                <w:bottom w:val="none" w:sz="0" w:space="0" w:color="auto"/>
                <w:right w:val="none" w:sz="0" w:space="0" w:color="auto"/>
              </w:divBdr>
              <w:divsChild>
                <w:div w:id="337777084">
                  <w:marLeft w:val="0"/>
                  <w:marRight w:val="0"/>
                  <w:marTop w:val="0"/>
                  <w:marBottom w:val="0"/>
                  <w:divBdr>
                    <w:top w:val="none" w:sz="0" w:space="0" w:color="auto"/>
                    <w:left w:val="none" w:sz="0" w:space="0" w:color="auto"/>
                    <w:bottom w:val="none" w:sz="0" w:space="0" w:color="auto"/>
                    <w:right w:val="none" w:sz="0" w:space="0" w:color="auto"/>
                  </w:divBdr>
                  <w:divsChild>
                    <w:div w:id="1261908889">
                      <w:marLeft w:val="0"/>
                      <w:marRight w:val="0"/>
                      <w:marTop w:val="0"/>
                      <w:marBottom w:val="0"/>
                      <w:divBdr>
                        <w:top w:val="none" w:sz="0" w:space="0" w:color="auto"/>
                        <w:left w:val="none" w:sz="0" w:space="0" w:color="auto"/>
                        <w:bottom w:val="none" w:sz="0" w:space="0" w:color="auto"/>
                        <w:right w:val="none" w:sz="0" w:space="0" w:color="auto"/>
                      </w:divBdr>
                      <w:divsChild>
                        <w:div w:id="1146050820">
                          <w:marLeft w:val="0"/>
                          <w:marRight w:val="1080"/>
                          <w:marTop w:val="0"/>
                          <w:marBottom w:val="0"/>
                          <w:divBdr>
                            <w:top w:val="none" w:sz="0" w:space="0" w:color="auto"/>
                            <w:left w:val="none" w:sz="0" w:space="0" w:color="auto"/>
                            <w:bottom w:val="none" w:sz="0" w:space="0" w:color="auto"/>
                            <w:right w:val="none" w:sz="0" w:space="0" w:color="auto"/>
                          </w:divBdr>
                        </w:div>
                        <w:div w:id="92169935">
                          <w:marLeft w:val="0"/>
                          <w:marRight w:val="0"/>
                          <w:marTop w:val="0"/>
                          <w:marBottom w:val="0"/>
                          <w:divBdr>
                            <w:top w:val="none" w:sz="0" w:space="0" w:color="auto"/>
                            <w:left w:val="none" w:sz="0" w:space="0" w:color="auto"/>
                            <w:bottom w:val="none" w:sz="0" w:space="0" w:color="auto"/>
                            <w:right w:val="none" w:sz="0" w:space="0" w:color="auto"/>
                          </w:divBdr>
                          <w:divsChild>
                            <w:div w:id="2424206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57256">
      <w:bodyDiv w:val="1"/>
      <w:marLeft w:val="0"/>
      <w:marRight w:val="0"/>
      <w:marTop w:val="0"/>
      <w:marBottom w:val="0"/>
      <w:divBdr>
        <w:top w:val="none" w:sz="0" w:space="0" w:color="auto"/>
        <w:left w:val="none" w:sz="0" w:space="0" w:color="auto"/>
        <w:bottom w:val="none" w:sz="0" w:space="0" w:color="auto"/>
        <w:right w:val="none" w:sz="0" w:space="0" w:color="auto"/>
      </w:divBdr>
    </w:div>
    <w:div w:id="19217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synektik.eu" TargetMode="External"/><Relationship Id="rId5" Type="http://schemas.openxmlformats.org/officeDocument/2006/relationships/webSettings" Target="webSettings.xml"/><Relationship Id="rId10" Type="http://schemas.openxmlformats.org/officeDocument/2006/relationships/hyperlink" Target="http://www.synektik.cz" TargetMode="External"/><Relationship Id="rId4" Type="http://schemas.openxmlformats.org/officeDocument/2006/relationships/settings" Target="settings.xml"/><Relationship Id="rId9" Type="http://schemas.openxmlformats.org/officeDocument/2006/relationships/hyperlink" Target="https://synektik.com.pl/cs/zasady-ochrany-osobnich/"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A535-BE7F-49F8-B283-C7E1C97E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3255</Words>
  <Characters>19208</Characters>
  <Application>Microsoft Office Word</Application>
  <DocSecurity>0</DocSecurity>
  <Lines>160</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FN Motol</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Zahálka</dc:creator>
  <cp:lastModifiedBy>Mašterová Hana</cp:lastModifiedBy>
  <cp:revision>2</cp:revision>
  <dcterms:created xsi:type="dcterms:W3CDTF">2025-11-13T13:15:00Z</dcterms:created>
  <dcterms:modified xsi:type="dcterms:W3CDTF">2025-11-13T13:15:00Z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2025-04-03T12:40:06Z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b0334dea-540e-40c9-8223-0bf88340f52f</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