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9866" w14:textId="6D32739D" w:rsidR="006F6785" w:rsidRPr="009C6091" w:rsidRDefault="009930E1" w:rsidP="006F6785">
      <w:pPr>
        <w:pStyle w:val="Nzev"/>
        <w:rPr>
          <w:rFonts w:ascii="Arial" w:hAnsi="Arial" w:cs="Arial"/>
          <w:b w:val="0"/>
        </w:rPr>
      </w:pPr>
      <w:r w:rsidRPr="009C6091">
        <w:rPr>
          <w:rFonts w:ascii="Arial" w:hAnsi="Arial" w:cs="Arial"/>
          <w:b w:val="0"/>
        </w:rPr>
        <w:t xml:space="preserve">Kupní smlouva </w:t>
      </w:r>
      <w:r w:rsidR="006F6785" w:rsidRPr="009C6091">
        <w:rPr>
          <w:rFonts w:ascii="Arial" w:hAnsi="Arial" w:cs="Arial"/>
          <w:b w:val="0"/>
        </w:rPr>
        <w:t xml:space="preserve">č. </w:t>
      </w:r>
      <w:r w:rsidR="00BF532C">
        <w:rPr>
          <w:rFonts w:ascii="Arial" w:hAnsi="Arial" w:cs="Arial"/>
          <w:b w:val="0"/>
        </w:rPr>
        <w:t>765</w:t>
      </w:r>
    </w:p>
    <w:p w14:paraId="63986741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</w:t>
      </w:r>
      <w:r w:rsidR="00151436">
        <w:t>2079</w:t>
      </w:r>
      <w:r w:rsidRPr="006F6785">
        <w:t xml:space="preserve">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68BE1F86" w14:textId="77777777" w:rsidR="006F6785" w:rsidRDefault="006F6785" w:rsidP="006F6785">
      <w:pPr>
        <w:jc w:val="center"/>
      </w:pPr>
    </w:p>
    <w:p w14:paraId="60CC3BA2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16189B88" w14:textId="77777777" w:rsidR="00BB7203" w:rsidRPr="00BB7203" w:rsidRDefault="009930E1" w:rsidP="00BB7203">
      <w:pPr>
        <w:pStyle w:val="text1"/>
        <w:rPr>
          <w:b/>
        </w:rPr>
      </w:pPr>
      <w:bookmarkStart w:id="0" w:name="_Ref114646241"/>
      <w:r>
        <w:rPr>
          <w:b/>
        </w:rPr>
        <w:t>Kupující</w:t>
      </w:r>
      <w:r w:rsidR="00BB7203" w:rsidRPr="00BB7203">
        <w:rPr>
          <w:b/>
        </w:rPr>
        <w:t>:</w:t>
      </w:r>
      <w:bookmarkEnd w:id="0"/>
    </w:p>
    <w:p w14:paraId="4913768A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0AB76693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38E6D218" w14:textId="0CDCFEAD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B108C1">
        <w:t>Bc. Dušan Bartošák</w:t>
      </w:r>
    </w:p>
    <w:p w14:paraId="0A16C182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260A4316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72BC78EF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Bankovní spojení:</w:t>
      </w:r>
      <w:r>
        <w:tab/>
        <w:t>Česká spořitelna, a.s.</w:t>
      </w:r>
    </w:p>
    <w:p w14:paraId="43784FC7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č. účtu:</w:t>
      </w:r>
      <w:r>
        <w:tab/>
        <w:t>1767241349/0800</w:t>
      </w:r>
    </w:p>
    <w:p w14:paraId="79994EF2" w14:textId="77777777" w:rsidR="00151436" w:rsidRDefault="00151436" w:rsidP="00151436">
      <w:pPr>
        <w:pStyle w:val="text1"/>
        <w:numPr>
          <w:ilvl w:val="0"/>
          <w:numId w:val="0"/>
        </w:numPr>
        <w:tabs>
          <w:tab w:val="left" w:pos="1134"/>
        </w:tabs>
      </w:pPr>
      <w:r>
        <w:t>Osoba oprávněná jednat ve věcech technických a realizace smlouvy:</w:t>
      </w:r>
    </w:p>
    <w:p w14:paraId="097688F6" w14:textId="37175E9F" w:rsidR="009D1DEF" w:rsidRDefault="00B108C1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Bc. Dušan Bartošák</w:t>
      </w:r>
      <w:r w:rsidR="00151436" w:rsidRPr="00151436">
        <w:t>; tel.: 556</w:t>
      </w:r>
      <w:r>
        <w:t> </w:t>
      </w:r>
      <w:r w:rsidR="00151436" w:rsidRPr="00151436">
        <w:t>879</w:t>
      </w:r>
      <w:r>
        <w:t xml:space="preserve"> 458</w:t>
      </w:r>
      <w:r w:rsidR="00151436" w:rsidRPr="00151436">
        <w:t xml:space="preserve">, </w:t>
      </w:r>
      <w:r>
        <w:t>732 357 073</w:t>
      </w:r>
      <w:r w:rsidR="00151436" w:rsidRPr="00151436">
        <w:t xml:space="preserve">; e-mail: </w:t>
      </w:r>
      <w:r>
        <w:t>dusan.bartosak</w:t>
      </w:r>
      <w:r w:rsidR="00151436" w:rsidRPr="00151436">
        <w:t>@koprivnice.cz</w:t>
      </w:r>
    </w:p>
    <w:p w14:paraId="23710056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</w:t>
      </w:r>
      <w:r w:rsidR="00151436">
        <w:t>kupující</w:t>
      </w:r>
      <w:r>
        <w:t>“)</w:t>
      </w:r>
    </w:p>
    <w:p w14:paraId="4126BB35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05E8C38A" w14:textId="77777777" w:rsidR="00BB7203" w:rsidRPr="00BB7203" w:rsidRDefault="009930E1" w:rsidP="00BB7203">
      <w:pPr>
        <w:pStyle w:val="text1"/>
        <w:tabs>
          <w:tab w:val="left" w:pos="1134"/>
        </w:tabs>
        <w:rPr>
          <w:b/>
        </w:rPr>
      </w:pPr>
      <w:bookmarkStart w:id="1" w:name="_Ref114647053"/>
      <w:r>
        <w:rPr>
          <w:b/>
        </w:rPr>
        <w:t>Prodávající</w:t>
      </w:r>
      <w:r w:rsidR="00BB7203" w:rsidRPr="00BB7203">
        <w:rPr>
          <w:b/>
        </w:rPr>
        <w:t>:</w:t>
      </w:r>
      <w:bookmarkEnd w:id="1"/>
    </w:p>
    <w:p w14:paraId="4DA22C18" w14:textId="77777777" w:rsidR="00C44052" w:rsidRDefault="000E2A96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AEB spol. s r.o.</w:t>
      </w:r>
    </w:p>
    <w:p w14:paraId="61827FF0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  <w:r w:rsidR="000E2A96">
        <w:t xml:space="preserve">Závist </w:t>
      </w:r>
      <w:r w:rsidR="007B47EC">
        <w:t>415/</w:t>
      </w:r>
      <w:r w:rsidR="000E2A96">
        <w:t>12</w:t>
      </w:r>
      <w:r w:rsidR="00443EA3">
        <w:t>, Brno 62400</w:t>
      </w:r>
    </w:p>
    <w:p w14:paraId="6673179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Zastoupen:</w:t>
      </w:r>
      <w:r>
        <w:tab/>
      </w:r>
      <w:r w:rsidR="007B47EC">
        <w:t>Marie Krejčiříková</w:t>
      </w:r>
    </w:p>
    <w:p w14:paraId="685DE4C8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  <w:r w:rsidR="000E2A96">
        <w:t>26231751</w:t>
      </w:r>
    </w:p>
    <w:p w14:paraId="751ECB6F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  <w:r w:rsidR="000E2A96">
        <w:t>CZ 26231751</w:t>
      </w:r>
    </w:p>
    <w:p w14:paraId="396F480D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Bankovní spojení:</w:t>
      </w:r>
      <w:r>
        <w:tab/>
      </w:r>
      <w:r w:rsidR="00443EA3">
        <w:t>FIO</w:t>
      </w:r>
    </w:p>
    <w:p w14:paraId="7D2BF5C2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č. účtu:</w:t>
      </w:r>
      <w:r>
        <w:tab/>
      </w:r>
      <w:r w:rsidR="00443EA3" w:rsidRPr="007B47EC">
        <w:rPr>
          <w:rStyle w:val="Siln"/>
          <w:rFonts w:cs="Arial"/>
          <w:color w:val="000000"/>
          <w:szCs w:val="23"/>
        </w:rPr>
        <w:t>CZK 2400272856 / 2010</w:t>
      </w:r>
    </w:p>
    <w:p w14:paraId="1A8007EB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</w:t>
      </w:r>
      <w:r w:rsidR="00151436">
        <w:t>smlouvy</w:t>
      </w:r>
      <w:r>
        <w:t xml:space="preserve">: </w:t>
      </w:r>
    </w:p>
    <w:p w14:paraId="3CBC8056" w14:textId="77777777" w:rsidR="00BB7203" w:rsidRDefault="00443EA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IVO Krejčiřík</w:t>
      </w:r>
    </w:p>
    <w:p w14:paraId="26944566" w14:textId="77777777" w:rsidR="00B86CCD" w:rsidRDefault="00B86CCD" w:rsidP="00B86CCD">
      <w:pPr>
        <w:pStyle w:val="text1"/>
      </w:pPr>
      <w:r w:rsidRPr="00A102C0">
        <w:t xml:space="preserve">Smluvní strany prohlašují, že údaje </w:t>
      </w:r>
      <w:r>
        <w:t xml:space="preserve">a kontakty </w:t>
      </w:r>
      <w:r w:rsidRPr="00A102C0">
        <w:t xml:space="preserve">uvedené </w:t>
      </w:r>
      <w:r>
        <w:t>v tomto článku</w:t>
      </w:r>
      <w:r w:rsidRPr="00A102C0">
        <w:t xml:space="preserve"> této smlouvy jsou v souladu se skutečností v době uzavření této smlouvy. Smluvní strany se zavazují, že změny dotčených údajů </w:t>
      </w:r>
      <w:r>
        <w:t xml:space="preserve">a kontaktů </w:t>
      </w:r>
      <w:r w:rsidRPr="00A102C0">
        <w:t>oznámí bez prodlení druhé smluvní straně.</w:t>
      </w:r>
      <w:r>
        <w:t xml:space="preserve"> </w:t>
      </w:r>
      <w:r w:rsidRPr="00F17275">
        <w:t>Při změně identifikačních údajů smluvních stran včetně změny účtu není nutné uzavírat ke smlouvě dodatek</w:t>
      </w:r>
      <w:r>
        <w:t>, oznámení změny je však nezbytné učinit prostřednictvím datové schránky.</w:t>
      </w:r>
    </w:p>
    <w:p w14:paraId="213731F3" w14:textId="77777777" w:rsidR="00346929" w:rsidRDefault="00B86CCD" w:rsidP="00145E91">
      <w:pPr>
        <w:pStyle w:val="text1"/>
        <w:spacing w:after="0"/>
      </w:pPr>
      <w:r w:rsidRPr="001867AC">
        <w:lastRenderedPageBreak/>
        <w:t>Smluvní strany si přejí komunikovat primárně prostřednictvím elektronické komunikace, kdy jakákoli sdělení učiněná prostřednictvím emailových adres oprávněných zástupců sml</w:t>
      </w:r>
      <w:r>
        <w:t>uvních stran se považují za písemnou formu jednání a jsou pro smluvní strany závazná</w:t>
      </w:r>
      <w:r w:rsidRPr="001867AC">
        <w:t>.</w:t>
      </w:r>
    </w:p>
    <w:p w14:paraId="5D83ED39" w14:textId="77777777" w:rsidR="006F6785" w:rsidRDefault="00BB7203" w:rsidP="006F6785">
      <w:pPr>
        <w:pStyle w:val="Nadpis1"/>
      </w:pPr>
      <w:r>
        <w:t>Předmět smlouvy</w:t>
      </w:r>
    </w:p>
    <w:p w14:paraId="29309B85" w14:textId="2E36C918" w:rsidR="00C44052" w:rsidRDefault="00FF5893" w:rsidP="00FF5893">
      <w:pPr>
        <w:pStyle w:val="text1"/>
      </w:pPr>
      <w:r w:rsidRPr="00FF5893">
        <w:t xml:space="preserve">Předmětem této smlouvy je </w:t>
      </w:r>
      <w:r>
        <w:t>závazek prodávajícího odevzdat kupujícímu</w:t>
      </w:r>
      <w:r w:rsidRPr="00FF5893">
        <w:t xml:space="preserve"> </w:t>
      </w:r>
      <w:r>
        <w:t xml:space="preserve">v místě plnění </w:t>
      </w:r>
      <w:r w:rsidR="0014334F" w:rsidRPr="0014334F">
        <w:rPr>
          <w:b/>
          <w:bCs/>
        </w:rPr>
        <w:t>300 ks olověných akumulátorů Fukawa 12V 7,2Ah faston F2-6,3mm</w:t>
      </w:r>
      <w:r w:rsidR="0014334F" w:rsidRPr="0014334F">
        <w:t xml:space="preserve"> </w:t>
      </w:r>
      <w:r>
        <w:t xml:space="preserve">(dále jen „zboží“), a umožnit kupujícímu nabýt vlastnické právo ke zboží a závazek kupujícího </w:t>
      </w:r>
      <w:r w:rsidRPr="00FF5893">
        <w:t>zboží převzít a zaplatit za něj prodávajícímu dohodnutou kupní cenu.</w:t>
      </w:r>
    </w:p>
    <w:p w14:paraId="48CB01CD" w14:textId="77777777" w:rsidR="00FF5893" w:rsidRPr="00B108C1" w:rsidRDefault="00B81CC6" w:rsidP="00FF5893">
      <w:pPr>
        <w:pStyle w:val="text1"/>
      </w:pPr>
      <w:r w:rsidRPr="00B108C1">
        <w:t xml:space="preserve">Společně s dodáním zboží poskytne prodávající kupujícímu </w:t>
      </w:r>
      <w:r w:rsidR="00FF5893" w:rsidRPr="00B108C1">
        <w:t>následující plnění:</w:t>
      </w:r>
    </w:p>
    <w:p w14:paraId="363EA598" w14:textId="3FBA33BA" w:rsidR="00FF1952" w:rsidRPr="00B108C1" w:rsidRDefault="00FF1952" w:rsidP="00FF1952">
      <w:pPr>
        <w:pStyle w:val="body"/>
      </w:pPr>
      <w:r w:rsidRPr="00B108C1">
        <w:t>provedení všech potřebných technických či jiných zkoušek potřebných pro řádný provoz a užívání zboží, pokud je jejich provedení obecně závaznými právními předpisy požadováno a nejsou dosud vykonány</w:t>
      </w:r>
    </w:p>
    <w:p w14:paraId="1C638A31" w14:textId="136A5FFB" w:rsidR="000F5009" w:rsidRPr="00B108C1" w:rsidRDefault="0014334F" w:rsidP="00FF5893">
      <w:pPr>
        <w:pStyle w:val="body"/>
      </w:pPr>
      <w:r>
        <w:t>p</w:t>
      </w:r>
      <w:r w:rsidR="000F5009" w:rsidRPr="00B108C1">
        <w:t>rovozní zkouška (předvedení funkčnosti zboží)</w:t>
      </w:r>
    </w:p>
    <w:p w14:paraId="56CA4033" w14:textId="77777777" w:rsidR="009506D6" w:rsidRDefault="009506D6" w:rsidP="00B81CC6">
      <w:pPr>
        <w:pStyle w:val="text1"/>
      </w:pPr>
      <w:r>
        <w:t>Prodávající je povinen spolu se zbožím předat kupujícímu veškeré listiny, jichž je třeba k nakládání se zbožím a k jeho řádnému užívání</w:t>
      </w:r>
      <w:r w:rsidR="00B81CC6">
        <w:t>,</w:t>
      </w:r>
      <w:r w:rsidR="00B81CC6" w:rsidRPr="00B81CC6">
        <w:t xml:space="preserve"> provozu, údržbě, obsluze, skladování, manipulaci, přepravě</w:t>
      </w:r>
      <w:r>
        <w:t>.</w:t>
      </w:r>
    </w:p>
    <w:p w14:paraId="280DBFB8" w14:textId="77777777" w:rsidR="0086690C" w:rsidRPr="0086690C" w:rsidRDefault="0086690C" w:rsidP="0086690C">
      <w:pPr>
        <w:pStyle w:val="text1"/>
      </w:pPr>
      <w:r w:rsidRPr="0086690C">
        <w:t>V případě, že prodávající pověří plněním některé povinnosti dle této smlouvy jinou osobu, má odpovědnost, jakoby plnil sám.</w:t>
      </w:r>
    </w:p>
    <w:p w14:paraId="3280AB7E" w14:textId="77777777" w:rsidR="00C44052" w:rsidRDefault="000F5009" w:rsidP="00C44052">
      <w:pPr>
        <w:pStyle w:val="Nadpis1"/>
      </w:pPr>
      <w:bookmarkStart w:id="2" w:name="_Ref114647102"/>
      <w:r>
        <w:t>Termín</w:t>
      </w:r>
      <w:r w:rsidR="00C44052">
        <w:t xml:space="preserve"> a místo </w:t>
      </w:r>
      <w:bookmarkEnd w:id="2"/>
      <w:r>
        <w:t>dodání</w:t>
      </w:r>
    </w:p>
    <w:p w14:paraId="0D3FDCB7" w14:textId="0FFFF086" w:rsidR="00DE57DD" w:rsidRDefault="000F5009" w:rsidP="00DE57DD">
      <w:pPr>
        <w:pStyle w:val="text1"/>
      </w:pPr>
      <w:bookmarkStart w:id="3" w:name="_Ref114646187"/>
      <w:r>
        <w:t>Prodávající předá kupujícímu zboží</w:t>
      </w:r>
      <w:r w:rsidR="00B321D9">
        <w:t xml:space="preserve"> </w:t>
      </w:r>
      <w:bookmarkEnd w:id="3"/>
      <w:r w:rsidRPr="0014334F">
        <w:rPr>
          <w:b/>
          <w:bCs/>
        </w:rPr>
        <w:t xml:space="preserve">nejpozději do </w:t>
      </w:r>
      <w:r w:rsidR="00B108C1" w:rsidRPr="0014334F">
        <w:rPr>
          <w:b/>
          <w:bCs/>
        </w:rPr>
        <w:t>15.11.2025.</w:t>
      </w:r>
    </w:p>
    <w:p w14:paraId="66030715" w14:textId="2E846C02" w:rsidR="00DE57DD" w:rsidRPr="00DE57DD" w:rsidRDefault="00DE57DD" w:rsidP="00DA34EC">
      <w:pPr>
        <w:pStyle w:val="text1"/>
      </w:pPr>
      <w:r>
        <w:t xml:space="preserve">Místem plnění je </w:t>
      </w:r>
      <w:r w:rsidR="00B108C1">
        <w:t>Brno</w:t>
      </w:r>
      <w:r>
        <w:t>.</w:t>
      </w:r>
    </w:p>
    <w:p w14:paraId="1D33B016" w14:textId="77777777" w:rsidR="00C44052" w:rsidRDefault="000F5009" w:rsidP="00C44052">
      <w:pPr>
        <w:pStyle w:val="Nadpis1"/>
      </w:pPr>
      <w:r>
        <w:t>Kupní cena</w:t>
      </w:r>
      <w:r w:rsidR="00723BA1">
        <w:t xml:space="preserve"> a platební podmínky</w:t>
      </w:r>
    </w:p>
    <w:p w14:paraId="62F6EE58" w14:textId="79DA532F" w:rsidR="00DE57DD" w:rsidRPr="00DE57DD" w:rsidRDefault="00723BA1" w:rsidP="00723BA1">
      <w:pPr>
        <w:pStyle w:val="text1"/>
      </w:pPr>
      <w:bookmarkStart w:id="4" w:name="_Ref114646214"/>
      <w:r>
        <w:t>Kupní c</w:t>
      </w:r>
      <w:r w:rsidR="00DE57DD" w:rsidRPr="00DE57DD">
        <w:t>ena za</w:t>
      </w:r>
      <w:r w:rsidR="00975B97">
        <w:t xml:space="preserve"> zboží</w:t>
      </w:r>
      <w:r w:rsidR="00DE57DD" w:rsidRPr="00DE57DD">
        <w:t xml:space="preserve"> je stanovená dohodou smluvních stran a </w:t>
      </w:r>
      <w:bookmarkEnd w:id="4"/>
      <w:r w:rsidRPr="00DE57DD">
        <w:t>činí</w:t>
      </w:r>
      <w:r>
        <w:t xml:space="preserve"> </w:t>
      </w:r>
      <w:r w:rsidR="00B201F2">
        <w:t>91.983,50</w:t>
      </w:r>
      <w:r>
        <w:t xml:space="preserve"> Kč bez DPH, 21% DPH ve výši </w:t>
      </w:r>
      <w:r w:rsidR="00B201F2">
        <w:t>19.316,50</w:t>
      </w:r>
      <w:r>
        <w:t xml:space="preserve"> Kč. </w:t>
      </w:r>
      <w:r w:rsidRPr="0014334F">
        <w:rPr>
          <w:b/>
          <w:bCs/>
        </w:rPr>
        <w:t xml:space="preserve">Cena včetně DPH tedy činí </w:t>
      </w:r>
      <w:r w:rsidR="00B108C1" w:rsidRPr="0014334F">
        <w:rPr>
          <w:b/>
          <w:bCs/>
        </w:rPr>
        <w:t>111.300</w:t>
      </w:r>
      <w:r w:rsidRPr="0014334F">
        <w:rPr>
          <w:b/>
          <w:bCs/>
        </w:rPr>
        <w:t xml:space="preserve"> Kč</w:t>
      </w:r>
      <w:r>
        <w:t>.</w:t>
      </w:r>
    </w:p>
    <w:p w14:paraId="36228235" w14:textId="77777777" w:rsidR="00DF39D6" w:rsidRPr="00DF39D6" w:rsidRDefault="000F5009" w:rsidP="00DF39D6">
      <w:pPr>
        <w:pStyle w:val="text1"/>
      </w:pPr>
      <w:r>
        <w:t>Kupní cena byla sjednána dohodou stran jako konečná a nejvýše přípustná,</w:t>
      </w:r>
      <w:r w:rsidR="00DE57DD">
        <w:t xml:space="preserve"> obsahuj</w:t>
      </w:r>
      <w:r>
        <w:t xml:space="preserve">e všechny náklady související s dodávkou zboží a veškeré </w:t>
      </w:r>
      <w:r w:rsidR="00DE57DD">
        <w:t>náklady související s</w:t>
      </w:r>
      <w:r>
        <w:t> plněním, které je součástí dodání zboží</w:t>
      </w:r>
      <w:r w:rsidR="00723BA1">
        <w:t>, včetně daní, cel a správních poplatků</w:t>
      </w:r>
      <w:r w:rsidR="00DE57DD">
        <w:t>.</w:t>
      </w:r>
    </w:p>
    <w:p w14:paraId="64E9F5BB" w14:textId="77777777" w:rsidR="00FB0E33" w:rsidRDefault="000F5009" w:rsidP="00FB0E33">
      <w:pPr>
        <w:pStyle w:val="text1"/>
      </w:pPr>
      <w:r>
        <w:t>Kupní cena</w:t>
      </w:r>
      <w:r w:rsidR="00FB0E33">
        <w:t xml:space="preserve"> bude </w:t>
      </w:r>
      <w:r w:rsidR="00151436">
        <w:t>prodávající</w:t>
      </w:r>
      <w:r w:rsidR="00FB0E33">
        <w:t xml:space="preserve">m vyúčtována po předání a převzetí </w:t>
      </w:r>
      <w:r>
        <w:t xml:space="preserve">zboží </w:t>
      </w:r>
      <w:r w:rsidR="00FB0E33">
        <w:t>bez vad</w:t>
      </w:r>
      <w:r>
        <w:t>.</w:t>
      </w:r>
    </w:p>
    <w:p w14:paraId="7E84F5E6" w14:textId="77777777" w:rsidR="00FB0E33" w:rsidRDefault="00FB0E33" w:rsidP="00FB0E33">
      <w:pPr>
        <w:pStyle w:val="text1"/>
      </w:pPr>
      <w:r>
        <w:t xml:space="preserve">K úhradě ceny za dílo vystaví </w:t>
      </w:r>
      <w:r w:rsidR="00151436">
        <w:t>prodávající</w:t>
      </w:r>
      <w:r>
        <w:t xml:space="preserve"> daňový doklad (fakturu), kterou zašle </w:t>
      </w:r>
      <w:r w:rsidR="002068EF">
        <w:t>kupujícímu</w:t>
      </w:r>
      <w:r w:rsidR="00710EB2">
        <w:t xml:space="preserve">. </w:t>
      </w:r>
      <w:r w:rsidR="00710EB2" w:rsidRPr="00231D0A">
        <w:rPr>
          <w:rFonts w:cs="Arial"/>
        </w:rPr>
        <w:t>Faktur</w:t>
      </w:r>
      <w:r w:rsidR="00710EB2">
        <w:rPr>
          <w:rFonts w:cs="Arial"/>
        </w:rPr>
        <w:t>a</w:t>
      </w:r>
      <w:r w:rsidR="00710EB2" w:rsidRPr="00231D0A">
        <w:rPr>
          <w:rFonts w:cs="Arial"/>
        </w:rPr>
        <w:t xml:space="preserve"> bud</w:t>
      </w:r>
      <w:r w:rsidR="00710EB2">
        <w:rPr>
          <w:rFonts w:cs="Arial"/>
        </w:rPr>
        <w:t>e</w:t>
      </w:r>
      <w:r w:rsidR="00710EB2" w:rsidRPr="00231D0A">
        <w:rPr>
          <w:rFonts w:cs="Arial"/>
        </w:rPr>
        <w:t xml:space="preserve"> </w:t>
      </w:r>
      <w:r w:rsidR="00710EB2">
        <w:rPr>
          <w:rFonts w:cs="Arial"/>
        </w:rPr>
        <w:t>vytvořena ve formátu ISDOC</w:t>
      </w:r>
      <w:r w:rsidR="00871D7A">
        <w:rPr>
          <w:rFonts w:cs="Arial"/>
        </w:rPr>
        <w:t>, je-li to pro prodávajícího technicky možné,</w:t>
      </w:r>
      <w:r w:rsidR="00710EB2">
        <w:rPr>
          <w:rFonts w:cs="Arial"/>
        </w:rPr>
        <w:t xml:space="preserve"> a </w:t>
      </w:r>
      <w:r w:rsidR="00710EB2" w:rsidRPr="00231D0A">
        <w:rPr>
          <w:rFonts w:cs="Arial"/>
        </w:rPr>
        <w:t>zas</w:t>
      </w:r>
      <w:r w:rsidR="00710EB2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 xml:space="preserve">adresu osoby oprávněné jednat </w:t>
      </w:r>
      <w:r w:rsidR="000F5009">
        <w:t xml:space="preserve">za kupujícího </w:t>
      </w:r>
      <w:r w:rsidR="00C408C3">
        <w:t xml:space="preserve">ve věcech technických a realizace </w:t>
      </w:r>
      <w:r w:rsidR="000F5009">
        <w:t>smlouvy</w:t>
      </w:r>
      <w:r>
        <w:t xml:space="preserve">. Splatnost faktury bude činit nejméně </w:t>
      </w:r>
      <w:r w:rsidRPr="00B247BC">
        <w:rPr>
          <w:b/>
        </w:rPr>
        <w:t>14 dní</w:t>
      </w:r>
      <w:r>
        <w:t xml:space="preserve"> od jejího doručení </w:t>
      </w:r>
      <w:r w:rsidR="002068EF">
        <w:t>kupujícímu</w:t>
      </w:r>
      <w:r>
        <w:t>.</w:t>
      </w:r>
    </w:p>
    <w:p w14:paraId="4DDA7922" w14:textId="77777777" w:rsidR="00C44052" w:rsidRDefault="00651BB9" w:rsidP="00C44052">
      <w:pPr>
        <w:pStyle w:val="Nadpis1"/>
      </w:pPr>
      <w:r>
        <w:t>Ostatní ujednání</w:t>
      </w:r>
    </w:p>
    <w:p w14:paraId="5165DB80" w14:textId="77777777" w:rsidR="00DA5D25" w:rsidRPr="0085235B" w:rsidRDefault="00B81CC6" w:rsidP="00DA5D25">
      <w:pPr>
        <w:pStyle w:val="text1"/>
      </w:pPr>
      <w:r w:rsidRPr="00B81CC6">
        <w:t>Prodávající je povinen dodat zboží v dohodnutém množství a provedení a v I. jakosti.</w:t>
      </w:r>
    </w:p>
    <w:p w14:paraId="4BA2A8A6" w14:textId="088AC533" w:rsidR="003371CC" w:rsidRDefault="0086690C" w:rsidP="0086690C">
      <w:pPr>
        <w:pStyle w:val="text1"/>
      </w:pPr>
      <w:r w:rsidRPr="0086690C">
        <w:t xml:space="preserve">Prodávající se zavazuje </w:t>
      </w:r>
      <w:r w:rsidR="00B201F2">
        <w:t>dodat</w:t>
      </w:r>
      <w:r w:rsidRPr="0086690C">
        <w:t xml:space="preserve"> zboží </w:t>
      </w:r>
      <w:r>
        <w:t>ve sje</w:t>
      </w:r>
      <w:r w:rsidR="00B247BC">
        <w:t xml:space="preserve">dnaném termínu do místa plnění </w:t>
      </w:r>
      <w:r w:rsidRPr="0086690C">
        <w:t xml:space="preserve">a odevzdat jej kupujícímu v obalu či obalech, umožňující bezpečnou přepravu zboží tak, aby nedošlo k jeho ztrátě, poškození či zničení. O </w:t>
      </w:r>
      <w:r>
        <w:t>dodání</w:t>
      </w:r>
      <w:r w:rsidRPr="0086690C">
        <w:t xml:space="preserve"> zboží upozorní prodávající kupujícího nejméně jeden den před jeho uskutečněním.</w:t>
      </w:r>
    </w:p>
    <w:p w14:paraId="60AB27ED" w14:textId="47B6234A" w:rsidR="00B247BC" w:rsidRPr="00B247BC" w:rsidRDefault="0086690C" w:rsidP="00B247BC">
      <w:pPr>
        <w:pStyle w:val="text1"/>
      </w:pPr>
      <w:bookmarkStart w:id="5" w:name="_Ref114647409"/>
      <w:r w:rsidRPr="0086690C">
        <w:lastRenderedPageBreak/>
        <w:t>Smluvní strany se dohodly, že kupující nabude vlastnické právo ke zboží jeho přev</w:t>
      </w:r>
      <w:r w:rsidR="009506D6">
        <w:t>zetím kupujícím v místě plnění.</w:t>
      </w:r>
      <w:r w:rsidR="005F78EB">
        <w:t xml:space="preserve"> </w:t>
      </w:r>
    </w:p>
    <w:p w14:paraId="21278724" w14:textId="77777777" w:rsidR="009506D6" w:rsidRDefault="009506D6" w:rsidP="009506D6">
      <w:pPr>
        <w:pStyle w:val="text1"/>
      </w:pPr>
      <w:bookmarkStart w:id="6" w:name="_Ref131597375"/>
      <w:r>
        <w:t>O předání a převzetí zboží prodávající a kupující vyhotoví protokol, který za kupujícího podepíše k tomu pověřený zástupce. Protokol bude obsahovat označení zboží, počet kusů a datum předání, jméno a podpis předávající osoby za prodávajícího a jméno a podpis p</w:t>
      </w:r>
      <w:r w:rsidR="00AE4096">
        <w:t xml:space="preserve">řejímající osoby za kupujícího. </w:t>
      </w:r>
      <w:r>
        <w:t>Prodávající odpovídá za to, že informace uvedené v protokolu odpovídají skutečnosti.</w:t>
      </w:r>
      <w:bookmarkEnd w:id="6"/>
    </w:p>
    <w:bookmarkEnd w:id="5"/>
    <w:p w14:paraId="047833F8" w14:textId="77777777" w:rsidR="009506D6" w:rsidRDefault="009506D6" w:rsidP="009506D6">
      <w:pPr>
        <w:pStyle w:val="text1"/>
      </w:pPr>
      <w:r w:rsidRPr="009506D6">
        <w:t>Kupující je oprávněn odmítnout zboží převzít, bude-li se na něm či jeho části vyskytovat v okamžiku odevzdání vada či více vad. Zboží se považuje za odevzdané a povinnost prodávajícího odevzdat zboží je splněn až okamžikem převzetí zboží kupujícím bez vad.</w:t>
      </w:r>
    </w:p>
    <w:p w14:paraId="126E53F0" w14:textId="77777777" w:rsidR="009506D6" w:rsidRDefault="009506D6" w:rsidP="009506D6">
      <w:pPr>
        <w:pStyle w:val="text1"/>
      </w:pPr>
      <w:bookmarkStart w:id="7" w:name="_Ref131599403"/>
      <w:r>
        <w:t>V</w:t>
      </w:r>
      <w:r w:rsidRPr="009506D6">
        <w:t xml:space="preserve"> případě, že se na zboží či jeho části bude vyskytovat vada či více vad, je kupu</w:t>
      </w:r>
      <w:r w:rsidR="004B3935">
        <w:t xml:space="preserve">jící oprávněn zboží převzít. V takovém případě bude v protokolu o předání zboží uvedeno, s jakými konkrétními vadami kupující zboží přebírá. Prodávající je povinen ve lhůtě 10 dní, není-li při převzetí zboží sjednáno jinak, tyto </w:t>
      </w:r>
      <w:r w:rsidRPr="009506D6">
        <w:t>vady zboží vlastním nákladem odstranit.</w:t>
      </w:r>
      <w:r w:rsidR="00AE4096">
        <w:t xml:space="preserve"> </w:t>
      </w:r>
      <w:r w:rsidR="004B3935">
        <w:t>Převzetí zboží s vadami nijak neomezuje nárok kupujícího na zaplacení smluvní pokuty za prodlení s dodáním zboží bez vad a nezbavuje prodávajícího povinnosti tuto smluvní pokutu uhradit.</w:t>
      </w:r>
      <w:bookmarkEnd w:id="7"/>
    </w:p>
    <w:p w14:paraId="2D96E36C" w14:textId="77777777" w:rsidR="00B247BC" w:rsidRPr="00B247BC" w:rsidRDefault="00B247BC" w:rsidP="00B247BC">
      <w:pPr>
        <w:pStyle w:val="text1"/>
      </w:pPr>
      <w:r w:rsidRPr="00B247BC">
        <w:t>Prodávající poskytne kupujícímu bezodkladně veškeré informace (doklady apod.), které mají vliv na plnění předmětu smlouvy, vždy písemnou formou.</w:t>
      </w:r>
    </w:p>
    <w:p w14:paraId="109F79C8" w14:textId="77777777" w:rsidR="00C44052" w:rsidRDefault="00B81CC6" w:rsidP="00C44052">
      <w:pPr>
        <w:pStyle w:val="Nadpis1"/>
      </w:pPr>
      <w:r>
        <w:t>Odpovědnost za vady a z</w:t>
      </w:r>
      <w:r w:rsidR="00C44052">
        <w:t xml:space="preserve">áruka za </w:t>
      </w:r>
      <w:r w:rsidR="009506D6">
        <w:t>jakost</w:t>
      </w:r>
    </w:p>
    <w:p w14:paraId="510FB570" w14:textId="77777777" w:rsidR="002068EF" w:rsidRDefault="002068EF" w:rsidP="002068EF">
      <w:pPr>
        <w:pStyle w:val="text1"/>
      </w:pPr>
      <w:r>
        <w:t>Prodávající odpovídá za úplnost a funkčnost zboží, za jeho kvalitu, která bude odpovídat této smlouvě a jejím přílohám a dále platným technickým normám, standardům a podmínkám výrobců a dodavatelů materiálů a výrobků, platných v České republice v době dodání zboží.</w:t>
      </w:r>
    </w:p>
    <w:p w14:paraId="62B063F9" w14:textId="77777777" w:rsidR="0085235B" w:rsidRDefault="0085235B" w:rsidP="0085235B">
      <w:pPr>
        <w:pStyle w:val="text1"/>
      </w:pPr>
      <w:r>
        <w:t>Prodávající poskytuje ve smyslu § 2113 občanského zákoníku kupujícímu záruku za jakost zboží spočívající v tom, že zboží</w:t>
      </w:r>
      <w:r w:rsidR="005F78EB">
        <w:t xml:space="preserve"> </w:t>
      </w:r>
      <w:r>
        <w:t xml:space="preserve">bude po záruční dobu způsobilé pro použití k obvyklým účelům </w:t>
      </w:r>
      <w:r w:rsidR="0052413A">
        <w:t>a zachová si obvyklé vlastnosti.</w:t>
      </w:r>
    </w:p>
    <w:p w14:paraId="23F842F1" w14:textId="77777777" w:rsidR="002068EF" w:rsidRDefault="002068EF" w:rsidP="005E3D40">
      <w:pPr>
        <w:pStyle w:val="text1"/>
      </w:pPr>
      <w:bookmarkStart w:id="8" w:name="_Ref131600611"/>
      <w:r w:rsidRPr="0085235B">
        <w:t xml:space="preserve">Záruční doba činí 24 měsíců a počíná běžet dnem převzetí zboží </w:t>
      </w:r>
      <w:r>
        <w:t>bez vad kupujícím</w:t>
      </w:r>
      <w:r w:rsidRPr="0085235B">
        <w:t>.</w:t>
      </w:r>
      <w:bookmarkEnd w:id="8"/>
      <w:r w:rsidRPr="0085235B">
        <w:t xml:space="preserve"> </w:t>
      </w:r>
      <w:r>
        <w:t>Záruční doba se staví po dobu, po kterou nemůže kupující předmět smlouvy řádně užívat pro vady, za které nese odpovědnost prodávající.</w:t>
      </w:r>
    </w:p>
    <w:p w14:paraId="062CD838" w14:textId="77777777" w:rsidR="002068EF" w:rsidRDefault="002068EF" w:rsidP="002068EF">
      <w:pPr>
        <w:pStyle w:val="text1"/>
      </w:pPr>
      <w:r>
        <w:t xml:space="preserve">Veškeré vady </w:t>
      </w:r>
      <w:r w:rsidR="0052413A">
        <w:t>zboží</w:t>
      </w:r>
      <w:r>
        <w:t xml:space="preserve"> bude kupující povinen uplatnit u prodávajícího bez zbytečného odkladu poté, co vadu zjistil, a to formou písemného oznámení (za písemné oznámení se v tomto případě považuje i oznámení e-mailem</w:t>
      </w:r>
      <w:r w:rsidR="00B247BC">
        <w:t xml:space="preserve"> na emailovou adresu osoby oprávněné jednat za prodávajícího ve věcech technických a realizace smlouvy</w:t>
      </w:r>
      <w:r>
        <w:t>), obsahujícího specifikaci zjištěné vady</w:t>
      </w:r>
      <w:r w:rsidR="005F78EB">
        <w:t>.</w:t>
      </w:r>
    </w:p>
    <w:p w14:paraId="016F8675" w14:textId="77777777" w:rsidR="0085235B" w:rsidRDefault="0085235B" w:rsidP="0085235B">
      <w:pPr>
        <w:pStyle w:val="text1"/>
      </w:pPr>
      <w:bookmarkStart w:id="9" w:name="_Ref131601346"/>
      <w:r>
        <w:t>V případě, že kupující nesdělí při vytknutí vady či vad zboží v rámci záruční doby prodávajícímu jiný požadavek, je prodávající povine</w:t>
      </w:r>
      <w:r w:rsidR="003B5119">
        <w:t xml:space="preserve">n vytýkané vady nejpozději do </w:t>
      </w:r>
      <w:r w:rsidR="003B5119" w:rsidRPr="00B201F2">
        <w:t>30</w:t>
      </w:r>
      <w:r>
        <w:t xml:space="preserve"> dnů poté, co mu budou oznámeny, vlastním nákladem odstranit, přičemž pokud tak prodávající v plném rozsahu neučiní, má kupující právo požadovat přiměřenou slevu z kupní ceny za zboží či od této smlouvy odstoupit.</w:t>
      </w:r>
      <w:r w:rsidR="002068EF">
        <w:t xml:space="preserve"> Při uplatnění vady mohou smluvní strany sjednat jinou lhůtu pro odstranění vady.</w:t>
      </w:r>
      <w:r>
        <w:t xml:space="preserve"> Další práva kupujícího plynoucí mu z titulu vad zboží z obecně závazných právních předpisů tím nejsou dotčeny.</w:t>
      </w:r>
      <w:bookmarkEnd w:id="9"/>
    </w:p>
    <w:p w14:paraId="2E85ED21" w14:textId="77777777" w:rsidR="00C44052" w:rsidRDefault="00C44052" w:rsidP="00C44052">
      <w:pPr>
        <w:pStyle w:val="Nadpis1"/>
      </w:pPr>
      <w:r>
        <w:t>Odpovědnost za škodu</w:t>
      </w:r>
    </w:p>
    <w:p w14:paraId="62E6CE6C" w14:textId="77777777" w:rsidR="004E61B0" w:rsidRDefault="004E61B0" w:rsidP="004E61B0">
      <w:pPr>
        <w:pStyle w:val="text1"/>
      </w:pPr>
      <w:r w:rsidRPr="004E61B0">
        <w:t>Pokud porušením povinností prodávajícího vznikne kupujícímu či třetím osobám v důsledku použití či užívání zboží jakákoliv škoda, odpovídá za ni prodávající, a to bez ohledu na zavinění a bez ohledu na případnou existenci okolností vy</w:t>
      </w:r>
      <w:r w:rsidR="00291356">
        <w:t xml:space="preserve">lučujících odpovědnost dle občanského zákoníku. </w:t>
      </w:r>
      <w:r w:rsidRPr="004E61B0">
        <w:t>Ustanovení předchozí věty platí i poté, co dojde k odstoupení od této smlouvy některou ze stran či oběma stranami.</w:t>
      </w:r>
    </w:p>
    <w:p w14:paraId="4B89FCDB" w14:textId="77777777" w:rsidR="00C44052" w:rsidRDefault="00C44052" w:rsidP="00C44052">
      <w:pPr>
        <w:pStyle w:val="Nadpis1"/>
      </w:pPr>
      <w:r>
        <w:lastRenderedPageBreak/>
        <w:t>Smluvní pokuty</w:t>
      </w:r>
    </w:p>
    <w:p w14:paraId="07B64A35" w14:textId="77777777" w:rsidR="00B321D9" w:rsidRDefault="00151436" w:rsidP="00B321D9">
      <w:pPr>
        <w:pStyle w:val="text1"/>
      </w:pPr>
      <w:r>
        <w:t>Prodávající</w:t>
      </w:r>
      <w:r w:rsidR="00B321D9">
        <w:t xml:space="preserve"> je povinen </w:t>
      </w:r>
      <w:r w:rsidR="002068EF">
        <w:t>zaplatit</w:t>
      </w:r>
      <w:r w:rsidR="00B321D9">
        <w:t xml:space="preserve"> </w:t>
      </w:r>
      <w:r w:rsidR="002068EF">
        <w:t>kupujícímu</w:t>
      </w:r>
      <w:r w:rsidR="00B321D9">
        <w:t xml:space="preserve"> smluvní pokutu ve výši </w:t>
      </w:r>
      <w:r w:rsidR="003B5119">
        <w:t>0,5</w:t>
      </w:r>
      <w:r w:rsidR="00354F4A">
        <w:t xml:space="preserve"> </w:t>
      </w:r>
      <w:r w:rsidR="00B321D9">
        <w:t>% z</w:t>
      </w:r>
      <w:r w:rsidR="00095D92">
        <w:t xml:space="preserve"> celkové</w:t>
      </w:r>
      <w:r w:rsidR="00B321D9">
        <w:t xml:space="preserve"> </w:t>
      </w:r>
      <w:r w:rsidR="004E61B0">
        <w:t>kupní ce</w:t>
      </w:r>
      <w:r w:rsidR="00B321D9">
        <w:t xml:space="preserve">ny bez DPH za každý i započatý den prodlení s předáním </w:t>
      </w:r>
      <w:r w:rsidR="004E61B0">
        <w:t xml:space="preserve">zboží </w:t>
      </w:r>
      <w:r w:rsidR="00B321D9">
        <w:t xml:space="preserve">ve lhůtě stanovené dle </w:t>
      </w:r>
      <w:r w:rsidR="00B321D9" w:rsidRPr="00C96F13">
        <w:rPr>
          <w:i/>
        </w:rPr>
        <w:t xml:space="preserve">odst. </w:t>
      </w:r>
      <w:r w:rsidR="00FA4914">
        <w:rPr>
          <w:i/>
        </w:rPr>
        <w:fldChar w:fldCharType="begin"/>
      </w:r>
      <w:r w:rsidR="00777D47">
        <w:rPr>
          <w:i/>
        </w:rPr>
        <w:instrText xml:space="preserve"> REF _Ref114646187 \w \h </w:instrText>
      </w:r>
      <w:r w:rsidR="00FA4914">
        <w:rPr>
          <w:i/>
        </w:rPr>
      </w:r>
      <w:r w:rsidR="00FA4914">
        <w:rPr>
          <w:i/>
        </w:rPr>
        <w:fldChar w:fldCharType="separate"/>
      </w:r>
      <w:r w:rsidR="007B47EC">
        <w:rPr>
          <w:i/>
        </w:rPr>
        <w:t>3.1</w:t>
      </w:r>
      <w:r w:rsidR="00FA4914">
        <w:rPr>
          <w:i/>
        </w:rPr>
        <w:fldChar w:fldCharType="end"/>
      </w:r>
      <w:r w:rsidR="00B321D9">
        <w:t xml:space="preserve"> této smlouvy.</w:t>
      </w:r>
    </w:p>
    <w:p w14:paraId="77499543" w14:textId="77777777" w:rsidR="00B321D9" w:rsidRDefault="00B321D9" w:rsidP="00B321D9">
      <w:pPr>
        <w:pStyle w:val="text1"/>
      </w:pPr>
      <w:r>
        <w:t xml:space="preserve">Pokud </w:t>
      </w:r>
      <w:r w:rsidR="00AD6752">
        <w:t xml:space="preserve">bude </w:t>
      </w:r>
      <w:r w:rsidR="00151436">
        <w:t>prodávající</w:t>
      </w:r>
      <w:r>
        <w:t xml:space="preserve"> </w:t>
      </w:r>
      <w:r w:rsidR="00AD6752">
        <w:t xml:space="preserve">s prodlením </w:t>
      </w:r>
      <w:r w:rsidR="002068EF">
        <w:t xml:space="preserve">odstranění vady ve lhůtě </w:t>
      </w:r>
      <w:r w:rsidR="00AD6752">
        <w:t>uveden</w:t>
      </w:r>
      <w:r w:rsidR="001D74E5">
        <w:t>é</w:t>
      </w:r>
      <w:r w:rsidR="00AD6752">
        <w:t xml:space="preserve"> v </w:t>
      </w:r>
      <w:r w:rsidR="00AD6752" w:rsidRPr="001400DD">
        <w:rPr>
          <w:i/>
        </w:rPr>
        <w:t xml:space="preserve">odst. </w:t>
      </w:r>
      <w:r w:rsidR="00FA4914">
        <w:rPr>
          <w:i/>
        </w:rPr>
        <w:fldChar w:fldCharType="begin"/>
      </w:r>
      <w:r w:rsidR="002068EF">
        <w:rPr>
          <w:i/>
        </w:rPr>
        <w:instrText xml:space="preserve"> REF _Ref131601346 \r \h </w:instrText>
      </w:r>
      <w:r w:rsidR="00FA4914">
        <w:rPr>
          <w:i/>
        </w:rPr>
      </w:r>
      <w:r w:rsidR="00FA4914">
        <w:rPr>
          <w:i/>
        </w:rPr>
        <w:fldChar w:fldCharType="separate"/>
      </w:r>
      <w:r w:rsidR="007B47EC">
        <w:rPr>
          <w:i/>
        </w:rPr>
        <w:t>6.5</w:t>
      </w:r>
      <w:r w:rsidR="00FA4914">
        <w:rPr>
          <w:i/>
        </w:rPr>
        <w:fldChar w:fldCharType="end"/>
      </w:r>
      <w:r w:rsidR="002068EF">
        <w:rPr>
          <w:i/>
        </w:rPr>
        <w:t xml:space="preserve"> </w:t>
      </w:r>
      <w:r w:rsidR="001400DD">
        <w:t>této smlouvy</w:t>
      </w:r>
      <w:r w:rsidR="002068EF">
        <w:t>, případně ve lhůtě, která byla v konkrétním případě sjednána</w:t>
      </w:r>
      <w:r>
        <w:t xml:space="preserve">, je povinen zaplatit </w:t>
      </w:r>
      <w:r w:rsidR="002068EF">
        <w:t>kupujícímu</w:t>
      </w:r>
      <w:r>
        <w:t xml:space="preserve"> smluvní pokutu ve výši </w:t>
      </w:r>
      <w:r w:rsidR="003B5119">
        <w:t>0,</w:t>
      </w:r>
      <w:r w:rsidR="001D74E5">
        <w:t>1</w:t>
      </w:r>
      <w:r w:rsidR="003B5119">
        <w:t xml:space="preserve"> 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5CF02C84" w14:textId="77777777" w:rsidR="00B321D9" w:rsidRDefault="00B321D9" w:rsidP="00AD6752">
      <w:pPr>
        <w:pStyle w:val="text1"/>
      </w:pPr>
      <w:r>
        <w:t>Zaplacením smluvní pokuty není dotčeno právo na náhradu škody. Náhradu škody lze vymáhat samostatně vedle smluvní pokuty v plné výši.</w:t>
      </w:r>
    </w:p>
    <w:p w14:paraId="04E8A37E" w14:textId="77777777" w:rsidR="00286D0D" w:rsidRDefault="00286D0D" w:rsidP="00AD6752">
      <w:pPr>
        <w:pStyle w:val="text1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6BD4BC96" w14:textId="77777777" w:rsidR="00C44052" w:rsidRDefault="003B5119" w:rsidP="00C44052">
      <w:pPr>
        <w:pStyle w:val="Nadpis1"/>
      </w:pPr>
      <w:r>
        <w:t>Odstoupení od smlouvy</w:t>
      </w:r>
    </w:p>
    <w:p w14:paraId="5B53BFF3" w14:textId="77777777" w:rsidR="00FF1952" w:rsidRDefault="003B5119" w:rsidP="00FF1952">
      <w:pPr>
        <w:pStyle w:val="text1"/>
      </w:pPr>
      <w:r>
        <w:t xml:space="preserve">Kupující může od této smlouvy </w:t>
      </w:r>
      <w:r w:rsidR="00FF1952">
        <w:t xml:space="preserve">odstoupit, pokud dojde k podstatnému porušení smluvních povinností </w:t>
      </w:r>
      <w:r>
        <w:t>prodávajícím.</w:t>
      </w:r>
      <w:r w:rsidR="00FF1952">
        <w:t xml:space="preserve"> Účinky odstoupení od této smlouvy nastanou dnem, kdy bude písemné odstoupení </w:t>
      </w:r>
      <w:r>
        <w:t>kupujícího</w:t>
      </w:r>
      <w:r w:rsidR="00FF1952">
        <w:t xml:space="preserve"> doručeno</w:t>
      </w:r>
      <w:r>
        <w:t xml:space="preserve"> prodávajícímu</w:t>
      </w:r>
      <w:r w:rsidR="00FF1952">
        <w:t>.</w:t>
      </w:r>
      <w:r w:rsidR="00FF1952" w:rsidRPr="00FF1952">
        <w:t xml:space="preserve"> </w:t>
      </w:r>
      <w:r w:rsidR="00FF1952">
        <w:t>Za podstatné porušení smluvních povinností se považuje:</w:t>
      </w:r>
    </w:p>
    <w:p w14:paraId="36F7B80D" w14:textId="77777777" w:rsidR="00FF1952" w:rsidRDefault="003B5119" w:rsidP="00FF1952">
      <w:pPr>
        <w:pStyle w:val="body"/>
      </w:pPr>
      <w:r>
        <w:t>Prodlení s dodáním zboží delší než 30 dní.</w:t>
      </w:r>
    </w:p>
    <w:p w14:paraId="585C9E57" w14:textId="77777777" w:rsidR="00FF1952" w:rsidRDefault="00291356" w:rsidP="00FF1952">
      <w:pPr>
        <w:pStyle w:val="body"/>
      </w:pPr>
      <w:r>
        <w:t>Překročení lhůty k odstranění vad v délce 10 dní.</w:t>
      </w:r>
    </w:p>
    <w:p w14:paraId="743364B7" w14:textId="77777777" w:rsidR="00831DE1" w:rsidRDefault="00831DE1" w:rsidP="00831DE1">
      <w:pPr>
        <w:pStyle w:val="text1"/>
      </w:pPr>
      <w:r w:rsidRPr="00831DE1">
        <w:t>Odstoupení od smlouvy nemá vliv na nárok na úhradu smluvních pokut vzniklých před odstoupením.</w:t>
      </w:r>
    </w:p>
    <w:p w14:paraId="72ABBD02" w14:textId="77777777" w:rsidR="006F6785" w:rsidRDefault="00C44052" w:rsidP="00C44052">
      <w:pPr>
        <w:pStyle w:val="Nadpis1"/>
      </w:pPr>
      <w:r>
        <w:t>Závěrečná ujednání</w:t>
      </w:r>
    </w:p>
    <w:p w14:paraId="417EF1BC" w14:textId="77777777" w:rsidR="0028384D" w:rsidRDefault="0028384D" w:rsidP="0028384D">
      <w:pPr>
        <w:pStyle w:val="text1"/>
      </w:pPr>
      <w:r>
        <w:t xml:space="preserve">Smlouva nabývá platnosti dnem podpisu obou smluvních stran a účinnosti dnem uveřejnění v registru smluv dle zákona č. 340/2015 Sb. Smlouvu zašle správci registru k uveřejnění </w:t>
      </w:r>
      <w:r w:rsidR="007C3F5D">
        <w:t>kupující</w:t>
      </w:r>
      <w:r>
        <w:t>.</w:t>
      </w:r>
    </w:p>
    <w:p w14:paraId="3E0C8473" w14:textId="77777777" w:rsidR="0028384D" w:rsidRDefault="0028384D" w:rsidP="0028384D">
      <w:pPr>
        <w:pStyle w:val="text1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014210BD" w14:textId="77777777" w:rsidR="00DD1474" w:rsidRDefault="00A95CEF" w:rsidP="00DD1474">
      <w:pPr>
        <w:pStyle w:val="text1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286AA6B" w14:textId="77777777" w:rsidR="0093159B" w:rsidRDefault="0093159B" w:rsidP="0052413A">
      <w:pPr>
        <w:pStyle w:val="text1"/>
        <w:keepNext/>
        <w:numPr>
          <w:ilvl w:val="0"/>
          <w:numId w:val="0"/>
        </w:numPr>
        <w:spacing w:before="120"/>
      </w:pPr>
    </w:p>
    <w:p w14:paraId="207CFCFC" w14:textId="77777777" w:rsidR="0014334F" w:rsidRDefault="0014334F" w:rsidP="0052413A">
      <w:pPr>
        <w:pStyle w:val="text1"/>
        <w:keepNext/>
        <w:numPr>
          <w:ilvl w:val="0"/>
          <w:numId w:val="0"/>
        </w:numPr>
        <w:spacing w:before="120"/>
      </w:pPr>
    </w:p>
    <w:p w14:paraId="034472F6" w14:textId="766B090D" w:rsidR="0028384D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  <w:t xml:space="preserve">V Kopřivnici dne </w:t>
      </w:r>
      <w:r w:rsidR="00B201F2">
        <w:t>5. 11. 2025</w:t>
      </w:r>
      <w:r>
        <w:tab/>
        <w:t>V</w:t>
      </w:r>
      <w:r w:rsidR="00443EA3">
        <w:t xml:space="preserve"> Brně </w:t>
      </w:r>
      <w:r>
        <w:t xml:space="preserve">dne </w:t>
      </w:r>
      <w:r w:rsidR="00443EA3">
        <w:t>23.10.2025</w:t>
      </w:r>
    </w:p>
    <w:p w14:paraId="73FB01A9" w14:textId="77777777" w:rsidR="0028384D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  <w:t xml:space="preserve">Za </w:t>
      </w:r>
      <w:r w:rsidR="007C3F5D">
        <w:t>kupujícího</w:t>
      </w:r>
      <w:r>
        <w:t>:</w:t>
      </w:r>
      <w:r>
        <w:tab/>
        <w:t xml:space="preserve">Za </w:t>
      </w:r>
      <w:r w:rsidR="00151436">
        <w:t>prodávající</w:t>
      </w:r>
      <w:r w:rsidR="007C3F5D">
        <w:t>ho</w:t>
      </w:r>
      <w:r>
        <w:t xml:space="preserve">: </w:t>
      </w:r>
    </w:p>
    <w:p w14:paraId="7F7BAD5E" w14:textId="77777777" w:rsidR="0052413A" w:rsidRDefault="0052413A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</w:p>
    <w:p w14:paraId="46B6E6F5" w14:textId="77777777" w:rsidR="0028384D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  <w:t>_______________</w:t>
      </w:r>
      <w:r>
        <w:tab/>
        <w:t>_______________</w:t>
      </w:r>
    </w:p>
    <w:p w14:paraId="71C72FED" w14:textId="1EDA9712" w:rsidR="0028384D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B201F2">
        <w:t>Bc. Dušan Bartošák</w:t>
      </w:r>
      <w:r>
        <w:tab/>
      </w:r>
      <w:r w:rsidR="00AB5592">
        <w:t>Marie Krejčiříková</w:t>
      </w:r>
    </w:p>
    <w:p w14:paraId="018678A9" w14:textId="2E928100" w:rsidR="0028384D" w:rsidRPr="00FB0E33" w:rsidRDefault="0028384D" w:rsidP="0052413A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="00B201F2">
        <w:t>pracoviště krizového řízení</w:t>
      </w:r>
      <w:r>
        <w:tab/>
      </w:r>
      <w:r w:rsidR="00AB5592">
        <w:t>Jednatel</w:t>
      </w:r>
    </w:p>
    <w:sectPr w:rsidR="0028384D" w:rsidRPr="00FB0E33" w:rsidSect="0052413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7734" w14:textId="77777777" w:rsidR="00632F9B" w:rsidRDefault="00632F9B">
      <w:r>
        <w:separator/>
      </w:r>
    </w:p>
  </w:endnote>
  <w:endnote w:type="continuationSeparator" w:id="0">
    <w:p w14:paraId="218F9A4B" w14:textId="77777777" w:rsidR="00632F9B" w:rsidRDefault="0063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4D14" w14:textId="77777777" w:rsidR="00151436" w:rsidRDefault="00FA4914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5143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118DC71" w14:textId="77777777" w:rsidR="00151436" w:rsidRDefault="0015143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67EE" w14:textId="77777777" w:rsidR="00151436" w:rsidRPr="006F7110" w:rsidRDefault="0015143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FA4914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FA4914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7B47EC">
      <w:rPr>
        <w:rStyle w:val="slostrnky"/>
        <w:rFonts w:cs="Arial"/>
        <w:noProof/>
        <w:color w:val="193A5F"/>
        <w:sz w:val="18"/>
        <w:szCs w:val="18"/>
      </w:rPr>
      <w:t>2</w:t>
    </w:r>
    <w:r w:rsidR="00FA4914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FA4914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FA4914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7B47EC">
      <w:rPr>
        <w:rStyle w:val="slostrnky"/>
        <w:rFonts w:cs="Arial"/>
        <w:noProof/>
        <w:color w:val="193A5F"/>
        <w:sz w:val="18"/>
        <w:szCs w:val="18"/>
      </w:rPr>
      <w:t>5</w:t>
    </w:r>
    <w:r w:rsidR="00FA4914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7AF" w14:textId="77777777" w:rsidR="00151436" w:rsidRPr="00227B1E" w:rsidRDefault="0015143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43D44109" w14:textId="77777777" w:rsidR="00151436" w:rsidRPr="00227B1E" w:rsidRDefault="0015143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40CFD5A7" w14:textId="77777777" w:rsidR="00151436" w:rsidRPr="00227B1E" w:rsidRDefault="0015143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2E2E" w14:textId="77777777" w:rsidR="00632F9B" w:rsidRDefault="00632F9B">
      <w:r>
        <w:separator/>
      </w:r>
    </w:p>
  </w:footnote>
  <w:footnote w:type="continuationSeparator" w:id="0">
    <w:p w14:paraId="6CB67622" w14:textId="77777777" w:rsidR="00632F9B" w:rsidRDefault="0063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151436" w:rsidRPr="00F777B5" w14:paraId="3A2FC608" w14:textId="77777777" w:rsidTr="006F678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4F4786C1" w14:textId="77777777" w:rsidR="00151436" w:rsidRPr="00BE7021" w:rsidRDefault="0015143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3FF55B27" wp14:editId="42B6C940">
                <wp:extent cx="581025" cy="714375"/>
                <wp:effectExtent l="0" t="0" r="9525" b="9525"/>
                <wp:docPr id="5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Align w:val="center"/>
        </w:tcPr>
        <w:p w14:paraId="060984AA" w14:textId="77777777" w:rsidR="00151436" w:rsidRPr="00BE7021" w:rsidRDefault="0015143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36332C79" w14:textId="16FACA81" w:rsidR="00151436" w:rsidRPr="00B4298D" w:rsidRDefault="00B108C1" w:rsidP="006F6785">
          <w:pPr>
            <w:spacing w:after="0"/>
            <w:rPr>
              <w:rFonts w:cs="Arial"/>
              <w:caps/>
              <w:color w:val="004267"/>
              <w:spacing w:val="10"/>
            </w:rPr>
          </w:pPr>
          <w:r>
            <w:rPr>
              <w:rFonts w:cs="Arial"/>
              <w:color w:val="193A5F"/>
              <w:spacing w:val="10"/>
            </w:rPr>
            <w:t>Krizový koordinátor</w:t>
          </w:r>
        </w:p>
      </w:tc>
      <w:tc>
        <w:tcPr>
          <w:tcW w:w="3260" w:type="dxa"/>
        </w:tcPr>
        <w:p w14:paraId="643DF911" w14:textId="77777777" w:rsidR="00151436" w:rsidRPr="006F6785" w:rsidRDefault="0015143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3888FC95" w14:textId="77777777" w:rsidR="00151436" w:rsidRPr="006F6785" w:rsidRDefault="0015143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7A4EC02F" w14:textId="77777777" w:rsidR="00151436" w:rsidRPr="006F6785" w:rsidRDefault="0015143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55CCFD97" w14:textId="77777777" w:rsidR="00151436" w:rsidRPr="000011DB" w:rsidRDefault="0015143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084718334">
    <w:abstractNumId w:val="1"/>
  </w:num>
  <w:num w:numId="2" w16cid:durableId="1645313757">
    <w:abstractNumId w:val="4"/>
  </w:num>
  <w:num w:numId="3" w16cid:durableId="709764336">
    <w:abstractNumId w:val="1"/>
  </w:num>
  <w:num w:numId="4" w16cid:durableId="2012247507">
    <w:abstractNumId w:val="1"/>
  </w:num>
  <w:num w:numId="5" w16cid:durableId="1611742016">
    <w:abstractNumId w:val="1"/>
  </w:num>
  <w:num w:numId="6" w16cid:durableId="1054349733">
    <w:abstractNumId w:val="5"/>
  </w:num>
  <w:num w:numId="7" w16cid:durableId="1864201555">
    <w:abstractNumId w:val="3"/>
  </w:num>
  <w:num w:numId="8" w16cid:durableId="299654589">
    <w:abstractNumId w:val="0"/>
  </w:num>
  <w:num w:numId="9" w16cid:durableId="1820732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F26"/>
    <w:rsid w:val="00000D5F"/>
    <w:rsid w:val="000041F7"/>
    <w:rsid w:val="0002133B"/>
    <w:rsid w:val="000312C4"/>
    <w:rsid w:val="00037020"/>
    <w:rsid w:val="000400DB"/>
    <w:rsid w:val="00040441"/>
    <w:rsid w:val="00041DBC"/>
    <w:rsid w:val="00046F4A"/>
    <w:rsid w:val="000505BB"/>
    <w:rsid w:val="0005072E"/>
    <w:rsid w:val="00067177"/>
    <w:rsid w:val="0007091C"/>
    <w:rsid w:val="00072FB4"/>
    <w:rsid w:val="00074DEA"/>
    <w:rsid w:val="00077BAB"/>
    <w:rsid w:val="00080BBD"/>
    <w:rsid w:val="0008364A"/>
    <w:rsid w:val="00095D92"/>
    <w:rsid w:val="000A7A93"/>
    <w:rsid w:val="000C3507"/>
    <w:rsid w:val="000D77E5"/>
    <w:rsid w:val="000E2A96"/>
    <w:rsid w:val="000F5009"/>
    <w:rsid w:val="000F62EC"/>
    <w:rsid w:val="001016F4"/>
    <w:rsid w:val="00101976"/>
    <w:rsid w:val="00102C3E"/>
    <w:rsid w:val="0010693E"/>
    <w:rsid w:val="00110991"/>
    <w:rsid w:val="00113DD7"/>
    <w:rsid w:val="00117673"/>
    <w:rsid w:val="00117A57"/>
    <w:rsid w:val="0012304D"/>
    <w:rsid w:val="00123072"/>
    <w:rsid w:val="00125387"/>
    <w:rsid w:val="00126A34"/>
    <w:rsid w:val="00127CD6"/>
    <w:rsid w:val="00133476"/>
    <w:rsid w:val="0013637E"/>
    <w:rsid w:val="001400DD"/>
    <w:rsid w:val="0014334F"/>
    <w:rsid w:val="00144C0A"/>
    <w:rsid w:val="0014636E"/>
    <w:rsid w:val="00151436"/>
    <w:rsid w:val="00156851"/>
    <w:rsid w:val="00160AA6"/>
    <w:rsid w:val="0016188F"/>
    <w:rsid w:val="001618A2"/>
    <w:rsid w:val="001621B5"/>
    <w:rsid w:val="00180936"/>
    <w:rsid w:val="00182A67"/>
    <w:rsid w:val="001856A3"/>
    <w:rsid w:val="001867AC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D74E5"/>
    <w:rsid w:val="001E6846"/>
    <w:rsid w:val="001F5D75"/>
    <w:rsid w:val="001F7498"/>
    <w:rsid w:val="002068EF"/>
    <w:rsid w:val="00206DB3"/>
    <w:rsid w:val="00211098"/>
    <w:rsid w:val="00216068"/>
    <w:rsid w:val="00217F97"/>
    <w:rsid w:val="0022220A"/>
    <w:rsid w:val="00227B1E"/>
    <w:rsid w:val="002323EE"/>
    <w:rsid w:val="00232A7F"/>
    <w:rsid w:val="00245268"/>
    <w:rsid w:val="002529C2"/>
    <w:rsid w:val="002545D5"/>
    <w:rsid w:val="00255CD9"/>
    <w:rsid w:val="00256DCB"/>
    <w:rsid w:val="0028384D"/>
    <w:rsid w:val="0028549C"/>
    <w:rsid w:val="00286D0D"/>
    <w:rsid w:val="00291356"/>
    <w:rsid w:val="002968CD"/>
    <w:rsid w:val="002A3BFB"/>
    <w:rsid w:val="002C3F5E"/>
    <w:rsid w:val="002C7EAC"/>
    <w:rsid w:val="002E2274"/>
    <w:rsid w:val="002E3DF9"/>
    <w:rsid w:val="002E50EF"/>
    <w:rsid w:val="002E61CB"/>
    <w:rsid w:val="00303560"/>
    <w:rsid w:val="003138D2"/>
    <w:rsid w:val="00320D07"/>
    <w:rsid w:val="00325A9A"/>
    <w:rsid w:val="003271E5"/>
    <w:rsid w:val="003371CC"/>
    <w:rsid w:val="00340767"/>
    <w:rsid w:val="00346929"/>
    <w:rsid w:val="00351DF1"/>
    <w:rsid w:val="00353B11"/>
    <w:rsid w:val="00354F4A"/>
    <w:rsid w:val="003610D7"/>
    <w:rsid w:val="00363B12"/>
    <w:rsid w:val="0037391A"/>
    <w:rsid w:val="0038258D"/>
    <w:rsid w:val="003879F3"/>
    <w:rsid w:val="00390E4A"/>
    <w:rsid w:val="00392E8B"/>
    <w:rsid w:val="003A0984"/>
    <w:rsid w:val="003A3EBA"/>
    <w:rsid w:val="003B5119"/>
    <w:rsid w:val="003B5480"/>
    <w:rsid w:val="003C197D"/>
    <w:rsid w:val="003C4E6A"/>
    <w:rsid w:val="003D1F4C"/>
    <w:rsid w:val="003E40F7"/>
    <w:rsid w:val="003F0ED5"/>
    <w:rsid w:val="003F1DD1"/>
    <w:rsid w:val="00400B1A"/>
    <w:rsid w:val="004013E5"/>
    <w:rsid w:val="0041104D"/>
    <w:rsid w:val="00415433"/>
    <w:rsid w:val="004239A9"/>
    <w:rsid w:val="00443EA3"/>
    <w:rsid w:val="00452EFC"/>
    <w:rsid w:val="00453CEB"/>
    <w:rsid w:val="00465474"/>
    <w:rsid w:val="00465FDC"/>
    <w:rsid w:val="0047009A"/>
    <w:rsid w:val="004754E7"/>
    <w:rsid w:val="004819AF"/>
    <w:rsid w:val="004837DF"/>
    <w:rsid w:val="00492E3E"/>
    <w:rsid w:val="0049564B"/>
    <w:rsid w:val="004A2D1D"/>
    <w:rsid w:val="004A44C5"/>
    <w:rsid w:val="004A6A5A"/>
    <w:rsid w:val="004B1BB0"/>
    <w:rsid w:val="004B3935"/>
    <w:rsid w:val="004C1E7B"/>
    <w:rsid w:val="004C67B2"/>
    <w:rsid w:val="004D19AC"/>
    <w:rsid w:val="004D1F4F"/>
    <w:rsid w:val="004D4202"/>
    <w:rsid w:val="004E54AD"/>
    <w:rsid w:val="004E61B0"/>
    <w:rsid w:val="004F029A"/>
    <w:rsid w:val="004F339B"/>
    <w:rsid w:val="004F65A2"/>
    <w:rsid w:val="00516852"/>
    <w:rsid w:val="0052413A"/>
    <w:rsid w:val="00525BF2"/>
    <w:rsid w:val="005328E8"/>
    <w:rsid w:val="00536353"/>
    <w:rsid w:val="0054329C"/>
    <w:rsid w:val="00553552"/>
    <w:rsid w:val="00573822"/>
    <w:rsid w:val="00577768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D01AE"/>
    <w:rsid w:val="005D17ED"/>
    <w:rsid w:val="005D6C42"/>
    <w:rsid w:val="005E1224"/>
    <w:rsid w:val="005E5C2C"/>
    <w:rsid w:val="005F274B"/>
    <w:rsid w:val="005F78EB"/>
    <w:rsid w:val="00600323"/>
    <w:rsid w:val="006045C7"/>
    <w:rsid w:val="00632F9B"/>
    <w:rsid w:val="0063310A"/>
    <w:rsid w:val="006337A2"/>
    <w:rsid w:val="00640156"/>
    <w:rsid w:val="00642740"/>
    <w:rsid w:val="00651BB9"/>
    <w:rsid w:val="00654822"/>
    <w:rsid w:val="00656D0A"/>
    <w:rsid w:val="006613DE"/>
    <w:rsid w:val="006724D9"/>
    <w:rsid w:val="00685159"/>
    <w:rsid w:val="0068549E"/>
    <w:rsid w:val="006A0939"/>
    <w:rsid w:val="006A4C55"/>
    <w:rsid w:val="006B0868"/>
    <w:rsid w:val="006B15D8"/>
    <w:rsid w:val="006B1F78"/>
    <w:rsid w:val="006B71AE"/>
    <w:rsid w:val="006C00D4"/>
    <w:rsid w:val="006C4CE8"/>
    <w:rsid w:val="006C5914"/>
    <w:rsid w:val="006F6785"/>
    <w:rsid w:val="006F7110"/>
    <w:rsid w:val="0070168C"/>
    <w:rsid w:val="00702072"/>
    <w:rsid w:val="007069D2"/>
    <w:rsid w:val="00707D50"/>
    <w:rsid w:val="00710EB2"/>
    <w:rsid w:val="00711697"/>
    <w:rsid w:val="00723BA1"/>
    <w:rsid w:val="0073303C"/>
    <w:rsid w:val="00733CE3"/>
    <w:rsid w:val="007539C3"/>
    <w:rsid w:val="007545DE"/>
    <w:rsid w:val="007548D8"/>
    <w:rsid w:val="007560ED"/>
    <w:rsid w:val="00757DF5"/>
    <w:rsid w:val="00761AEE"/>
    <w:rsid w:val="0076600F"/>
    <w:rsid w:val="00777D47"/>
    <w:rsid w:val="007841CE"/>
    <w:rsid w:val="00793266"/>
    <w:rsid w:val="007975B9"/>
    <w:rsid w:val="007A4484"/>
    <w:rsid w:val="007B44FD"/>
    <w:rsid w:val="007B47EC"/>
    <w:rsid w:val="007B71E7"/>
    <w:rsid w:val="007C3F5D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31DE1"/>
    <w:rsid w:val="008436B9"/>
    <w:rsid w:val="0085235B"/>
    <w:rsid w:val="00852A11"/>
    <w:rsid w:val="00856D25"/>
    <w:rsid w:val="0086690C"/>
    <w:rsid w:val="00870ED6"/>
    <w:rsid w:val="00871D7A"/>
    <w:rsid w:val="00875E54"/>
    <w:rsid w:val="00881C92"/>
    <w:rsid w:val="00884C4D"/>
    <w:rsid w:val="00894E9E"/>
    <w:rsid w:val="008B4611"/>
    <w:rsid w:val="008C19D2"/>
    <w:rsid w:val="008D2613"/>
    <w:rsid w:val="008D3A36"/>
    <w:rsid w:val="008D7FDE"/>
    <w:rsid w:val="008E3632"/>
    <w:rsid w:val="008E4501"/>
    <w:rsid w:val="008E5F73"/>
    <w:rsid w:val="008E6FA3"/>
    <w:rsid w:val="00901001"/>
    <w:rsid w:val="009140D8"/>
    <w:rsid w:val="0093159B"/>
    <w:rsid w:val="00950530"/>
    <w:rsid w:val="009506D6"/>
    <w:rsid w:val="00953666"/>
    <w:rsid w:val="00966482"/>
    <w:rsid w:val="00975B97"/>
    <w:rsid w:val="00981600"/>
    <w:rsid w:val="00985A77"/>
    <w:rsid w:val="00990A88"/>
    <w:rsid w:val="009930E1"/>
    <w:rsid w:val="00995282"/>
    <w:rsid w:val="00996FD7"/>
    <w:rsid w:val="009A0F26"/>
    <w:rsid w:val="009A11CD"/>
    <w:rsid w:val="009A628F"/>
    <w:rsid w:val="009B36D0"/>
    <w:rsid w:val="009B5BF2"/>
    <w:rsid w:val="009B766D"/>
    <w:rsid w:val="009C0805"/>
    <w:rsid w:val="009C6091"/>
    <w:rsid w:val="009D0CF6"/>
    <w:rsid w:val="009D1DEF"/>
    <w:rsid w:val="009D3425"/>
    <w:rsid w:val="009D49CC"/>
    <w:rsid w:val="009D6FAC"/>
    <w:rsid w:val="009E1CF5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7023"/>
    <w:rsid w:val="00A408D4"/>
    <w:rsid w:val="00A530C9"/>
    <w:rsid w:val="00A574EB"/>
    <w:rsid w:val="00A624F6"/>
    <w:rsid w:val="00A66D79"/>
    <w:rsid w:val="00A66DC3"/>
    <w:rsid w:val="00A76948"/>
    <w:rsid w:val="00A80D47"/>
    <w:rsid w:val="00A811D2"/>
    <w:rsid w:val="00A81F65"/>
    <w:rsid w:val="00A83DDD"/>
    <w:rsid w:val="00A95CEF"/>
    <w:rsid w:val="00AA1849"/>
    <w:rsid w:val="00AA2827"/>
    <w:rsid w:val="00AA2BF9"/>
    <w:rsid w:val="00AB0864"/>
    <w:rsid w:val="00AB4391"/>
    <w:rsid w:val="00AB50B6"/>
    <w:rsid w:val="00AB5592"/>
    <w:rsid w:val="00AC0138"/>
    <w:rsid w:val="00AC2C0D"/>
    <w:rsid w:val="00AC3738"/>
    <w:rsid w:val="00AC3D20"/>
    <w:rsid w:val="00AD6752"/>
    <w:rsid w:val="00AE2B6C"/>
    <w:rsid w:val="00AE4096"/>
    <w:rsid w:val="00AE7BFD"/>
    <w:rsid w:val="00AE7C3E"/>
    <w:rsid w:val="00AF2587"/>
    <w:rsid w:val="00AF6435"/>
    <w:rsid w:val="00AF749F"/>
    <w:rsid w:val="00B00D9E"/>
    <w:rsid w:val="00B102B6"/>
    <w:rsid w:val="00B105CC"/>
    <w:rsid w:val="00B108C1"/>
    <w:rsid w:val="00B12119"/>
    <w:rsid w:val="00B17557"/>
    <w:rsid w:val="00B201F2"/>
    <w:rsid w:val="00B247BC"/>
    <w:rsid w:val="00B306BD"/>
    <w:rsid w:val="00B31F8B"/>
    <w:rsid w:val="00B321D9"/>
    <w:rsid w:val="00B4298D"/>
    <w:rsid w:val="00B533C0"/>
    <w:rsid w:val="00B64EE4"/>
    <w:rsid w:val="00B70CCB"/>
    <w:rsid w:val="00B71722"/>
    <w:rsid w:val="00B81CC6"/>
    <w:rsid w:val="00B8381F"/>
    <w:rsid w:val="00B86CCD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77"/>
    <w:rsid w:val="00BD238D"/>
    <w:rsid w:val="00BE0518"/>
    <w:rsid w:val="00BE0FEB"/>
    <w:rsid w:val="00BF0CA0"/>
    <w:rsid w:val="00BF532C"/>
    <w:rsid w:val="00C052AE"/>
    <w:rsid w:val="00C0565D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51120"/>
    <w:rsid w:val="00C527B2"/>
    <w:rsid w:val="00C54C48"/>
    <w:rsid w:val="00C57A64"/>
    <w:rsid w:val="00C70C9C"/>
    <w:rsid w:val="00C776A2"/>
    <w:rsid w:val="00C8760C"/>
    <w:rsid w:val="00C90C38"/>
    <w:rsid w:val="00C92801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945"/>
    <w:rsid w:val="00CF1637"/>
    <w:rsid w:val="00D016F7"/>
    <w:rsid w:val="00D1132E"/>
    <w:rsid w:val="00D12459"/>
    <w:rsid w:val="00D27947"/>
    <w:rsid w:val="00D301C6"/>
    <w:rsid w:val="00D3788F"/>
    <w:rsid w:val="00D45B4E"/>
    <w:rsid w:val="00D63592"/>
    <w:rsid w:val="00D6794D"/>
    <w:rsid w:val="00D71DF3"/>
    <w:rsid w:val="00D724A9"/>
    <w:rsid w:val="00D74985"/>
    <w:rsid w:val="00D75161"/>
    <w:rsid w:val="00D82B30"/>
    <w:rsid w:val="00D85995"/>
    <w:rsid w:val="00D87E79"/>
    <w:rsid w:val="00D91326"/>
    <w:rsid w:val="00D91804"/>
    <w:rsid w:val="00DA19A7"/>
    <w:rsid w:val="00DA1AD7"/>
    <w:rsid w:val="00DA34EC"/>
    <w:rsid w:val="00DA5D25"/>
    <w:rsid w:val="00DB129B"/>
    <w:rsid w:val="00DC1306"/>
    <w:rsid w:val="00DC1B42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24B31"/>
    <w:rsid w:val="00E25948"/>
    <w:rsid w:val="00E25F66"/>
    <w:rsid w:val="00E26A5C"/>
    <w:rsid w:val="00E2736E"/>
    <w:rsid w:val="00E478DE"/>
    <w:rsid w:val="00E514DF"/>
    <w:rsid w:val="00E536FD"/>
    <w:rsid w:val="00E55AE6"/>
    <w:rsid w:val="00E638D3"/>
    <w:rsid w:val="00E8511B"/>
    <w:rsid w:val="00EA68FF"/>
    <w:rsid w:val="00EB0EAA"/>
    <w:rsid w:val="00EB2DAB"/>
    <w:rsid w:val="00EB57F6"/>
    <w:rsid w:val="00EC42FF"/>
    <w:rsid w:val="00ED39B8"/>
    <w:rsid w:val="00ED5D75"/>
    <w:rsid w:val="00ED6A28"/>
    <w:rsid w:val="00ED6DB1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3564D"/>
    <w:rsid w:val="00F35A05"/>
    <w:rsid w:val="00F4638D"/>
    <w:rsid w:val="00F5270A"/>
    <w:rsid w:val="00F562E7"/>
    <w:rsid w:val="00F57BD8"/>
    <w:rsid w:val="00F75F7E"/>
    <w:rsid w:val="00F85EE3"/>
    <w:rsid w:val="00FA4914"/>
    <w:rsid w:val="00FB031D"/>
    <w:rsid w:val="00FB0E33"/>
    <w:rsid w:val="00FD17A7"/>
    <w:rsid w:val="00FD19D1"/>
    <w:rsid w:val="00FD7A34"/>
    <w:rsid w:val="00FE2130"/>
    <w:rsid w:val="00FF1952"/>
    <w:rsid w:val="00FF58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0116C"/>
  <w15:docId w15:val="{E33790DB-ECB4-447F-8B73-3F49FE24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  <w:style w:type="character" w:styleId="Siln">
    <w:name w:val="Strong"/>
    <w:basedOn w:val="Standardnpsmoodstavce"/>
    <w:uiPriority w:val="22"/>
    <w:qFormat/>
    <w:rsid w:val="00443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9040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565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884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58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40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6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1810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92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511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108">
          <w:marLeft w:val="0"/>
          <w:marRight w:val="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672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683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721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5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4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52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24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568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953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782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59088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VZOR%20-%20Kupn&#237;%20smlouva%20-%20movit&#225;%20v&#283;c,%20zbo&#382;&#237;%20-%20pln&#225;%20verz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12A5-1C24-414D-8F19-895D25D6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- Kupní smlouva - movitá věc, zboží - plná verze.dotx</Template>
  <TotalTime>31</TotalTime>
  <Pages>4</Pages>
  <Words>1404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Admin</dc:creator>
  <cp:lastModifiedBy>dusan.bartosak</cp:lastModifiedBy>
  <cp:revision>5</cp:revision>
  <cp:lastPrinted>2023-02-08T08:08:00Z</cp:lastPrinted>
  <dcterms:created xsi:type="dcterms:W3CDTF">2025-10-24T14:05:00Z</dcterms:created>
  <dcterms:modified xsi:type="dcterms:W3CDTF">2025-11-12T14:21:00Z</dcterms:modified>
</cp:coreProperties>
</file>