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4865" w14:textId="77777777" w:rsidR="005E4AFB" w:rsidRDefault="005E4AFB">
      <w:pPr>
        <w:spacing w:line="1" w:lineRule="exact"/>
      </w:pPr>
    </w:p>
    <w:p w14:paraId="090F2416" w14:textId="77777777" w:rsidR="005E4AFB" w:rsidRDefault="00000000">
      <w:pPr>
        <w:pStyle w:val="Zhlavnebozpat0"/>
        <w:framePr w:wrap="none" w:vAnchor="page" w:hAnchor="page" w:x="9608" w:y="947"/>
      </w:pPr>
      <w:r>
        <w:t>V_0463/MO1</w:t>
      </w:r>
    </w:p>
    <w:p w14:paraId="24E807DB" w14:textId="77777777" w:rsidR="005E4AFB" w:rsidRDefault="00000000">
      <w:pPr>
        <w:pStyle w:val="Zkladntext1"/>
        <w:framePr w:w="9169" w:h="14119" w:hRule="exact" w:wrap="none" w:vAnchor="page" w:hAnchor="page" w:x="1587" w:y="1429"/>
        <w:spacing w:after="500" w:line="286" w:lineRule="auto"/>
        <w:ind w:firstLine="340"/>
        <w:jc w:val="both"/>
      </w:pPr>
      <w:r>
        <w:t>Níže uvedeného dne, měsíce a roku uzavřely</w:t>
      </w:r>
    </w:p>
    <w:p w14:paraId="7482284F" w14:textId="77777777" w:rsidR="005E4AFB" w:rsidRDefault="00000000">
      <w:pPr>
        <w:pStyle w:val="Zkladntext1"/>
        <w:framePr w:w="9169" w:h="14119" w:hRule="exact" w:wrap="none" w:vAnchor="page" w:hAnchor="page" w:x="1587" w:y="1429"/>
        <w:spacing w:after="0" w:line="276" w:lineRule="auto"/>
        <w:ind w:firstLine="340"/>
        <w:jc w:val="both"/>
      </w:pPr>
      <w:r>
        <w:rPr>
          <w:b/>
          <w:bCs/>
        </w:rPr>
        <w:t xml:space="preserve">statutární město Pardubice, </w:t>
      </w:r>
      <w:r>
        <w:t>se sídlem v Pardubicích, Pernštýnské nám. 1, PSČ 530 21</w:t>
      </w:r>
    </w:p>
    <w:p w14:paraId="4051510A" w14:textId="77777777" w:rsidR="005E4AFB" w:rsidRDefault="00000000">
      <w:pPr>
        <w:pStyle w:val="Zkladntext1"/>
        <w:framePr w:w="9169" w:h="14119" w:hRule="exact" w:wrap="none" w:vAnchor="page" w:hAnchor="page" w:x="1587" w:y="1429"/>
        <w:spacing w:after="0" w:line="276" w:lineRule="auto"/>
        <w:ind w:firstLine="340"/>
        <w:jc w:val="both"/>
      </w:pPr>
      <w:r>
        <w:rPr>
          <w:b/>
          <w:bCs/>
        </w:rPr>
        <w:t>IČO: 002 74 046</w:t>
      </w:r>
    </w:p>
    <w:p w14:paraId="0A9ECDAB" w14:textId="77777777" w:rsidR="005E4AFB" w:rsidRDefault="00000000">
      <w:pPr>
        <w:pStyle w:val="Zkladntext1"/>
        <w:framePr w:w="9169" w:h="14119" w:hRule="exact" w:wrap="none" w:vAnchor="page" w:hAnchor="page" w:x="1587" w:y="1429"/>
        <w:spacing w:after="0" w:line="276" w:lineRule="auto"/>
        <w:ind w:left="340" w:firstLine="20"/>
        <w:jc w:val="both"/>
      </w:pPr>
      <w:r>
        <w:t xml:space="preserve">zastoupené Ing. Miroslavem </w:t>
      </w:r>
      <w:proofErr w:type="spellStart"/>
      <w:r>
        <w:t>Macelou</w:t>
      </w:r>
      <w:proofErr w:type="spellEnd"/>
      <w:r>
        <w:t>, vedoucím oddělení pozemků a převodu nemovitostí Magistrátu města Pardubic, a to na základě čl. 10 odst. 1 a odst. 6 a čl. 12 směrnice č. 11/2024 Organizační řád v platném znění</w:t>
      </w:r>
    </w:p>
    <w:p w14:paraId="0944D538" w14:textId="77777777" w:rsidR="005E4AFB" w:rsidRDefault="00000000">
      <w:pPr>
        <w:pStyle w:val="Zkladntext1"/>
        <w:framePr w:w="9169" w:h="14119" w:hRule="exact" w:wrap="none" w:vAnchor="page" w:hAnchor="page" w:x="1587" w:y="1429"/>
        <w:spacing w:after="0" w:line="276" w:lineRule="auto"/>
        <w:ind w:firstLine="340"/>
        <w:jc w:val="both"/>
      </w:pPr>
      <w:r>
        <w:rPr>
          <w:i/>
          <w:iCs/>
        </w:rPr>
        <w:t>(dále jen půjčitel)</w:t>
      </w:r>
    </w:p>
    <w:p w14:paraId="30B46C62" w14:textId="77777777" w:rsidR="005E4AFB" w:rsidRDefault="00000000">
      <w:pPr>
        <w:pStyle w:val="Nadpis20"/>
        <w:framePr w:w="9169" w:h="14119" w:hRule="exact" w:wrap="none" w:vAnchor="page" w:hAnchor="page" w:x="1587" w:y="1429"/>
        <w:spacing w:after="240" w:line="276" w:lineRule="auto"/>
        <w:ind w:firstLine="340"/>
        <w:jc w:val="both"/>
        <w:rPr>
          <w:sz w:val="18"/>
          <w:szCs w:val="18"/>
        </w:rPr>
      </w:pPr>
      <w:bookmarkStart w:id="0" w:name="bookmark0"/>
      <w:r>
        <w:rPr>
          <w:sz w:val="18"/>
          <w:szCs w:val="18"/>
        </w:rPr>
        <w:t>a</w:t>
      </w:r>
      <w:bookmarkEnd w:id="0"/>
    </w:p>
    <w:p w14:paraId="14AEB76F" w14:textId="77777777" w:rsidR="005E4AFB" w:rsidRDefault="00000000">
      <w:pPr>
        <w:pStyle w:val="Zkladntext1"/>
        <w:framePr w:w="9169" w:h="14119" w:hRule="exact" w:wrap="none" w:vAnchor="page" w:hAnchor="page" w:x="1587" w:y="1429"/>
        <w:spacing w:after="0" w:line="276" w:lineRule="auto"/>
        <w:ind w:firstLine="340"/>
        <w:jc w:val="both"/>
      </w:pPr>
      <w:r>
        <w:rPr>
          <w:b/>
          <w:bCs/>
        </w:rPr>
        <w:t xml:space="preserve">CBL </w:t>
      </w:r>
      <w:r>
        <w:rPr>
          <w:b/>
          <w:bCs/>
          <w:lang w:val="en-US" w:eastAsia="en-US" w:bidi="en-US"/>
        </w:rPr>
        <w:t xml:space="preserve">Communication by light </w:t>
      </w:r>
      <w:r>
        <w:rPr>
          <w:b/>
          <w:bCs/>
        </w:rPr>
        <w:t xml:space="preserve">s.r.o., </w:t>
      </w:r>
      <w:r>
        <w:t>se sídlem v Pardubicích, Štrossova 131, PSČ 530 03</w:t>
      </w:r>
    </w:p>
    <w:p w14:paraId="0DBFC9E9" w14:textId="77777777" w:rsidR="005E4AFB" w:rsidRDefault="00000000">
      <w:pPr>
        <w:pStyle w:val="Zkladntext1"/>
        <w:framePr w:w="9169" w:h="14119" w:hRule="exact" w:wrap="none" w:vAnchor="page" w:hAnchor="page" w:x="1587" w:y="1429"/>
        <w:spacing w:after="0" w:line="276" w:lineRule="auto"/>
        <w:ind w:firstLine="340"/>
        <w:jc w:val="both"/>
      </w:pPr>
      <w:r>
        <w:rPr>
          <w:b/>
          <w:bCs/>
        </w:rPr>
        <w:t>IČO: 252 51 155</w:t>
      </w:r>
    </w:p>
    <w:p w14:paraId="11B1A60C" w14:textId="77777777" w:rsidR="005E4AFB" w:rsidRDefault="00000000">
      <w:pPr>
        <w:pStyle w:val="Zkladntext1"/>
        <w:framePr w:w="9169" w:h="14119" w:hRule="exact" w:wrap="none" w:vAnchor="page" w:hAnchor="page" w:x="1587" w:y="1429"/>
        <w:spacing w:after="0" w:line="276" w:lineRule="auto"/>
        <w:ind w:firstLine="340"/>
        <w:jc w:val="both"/>
      </w:pPr>
      <w:r>
        <w:t>zastoupená Alešem Navrátilem, jednatelem</w:t>
      </w:r>
    </w:p>
    <w:p w14:paraId="673BC8E3" w14:textId="77777777" w:rsidR="005E4AFB" w:rsidRDefault="00000000">
      <w:pPr>
        <w:pStyle w:val="Zkladntext1"/>
        <w:framePr w:w="9169" w:h="14119" w:hRule="exact" w:wrap="none" w:vAnchor="page" w:hAnchor="page" w:x="1587" w:y="1429"/>
        <w:spacing w:line="276" w:lineRule="auto"/>
        <w:ind w:left="340" w:firstLine="20"/>
        <w:jc w:val="both"/>
      </w:pPr>
      <w:r>
        <w:t xml:space="preserve">zapsaná v obchodním rejstříku vedeném Krajským soudem v Hradci Králové, oddíl C, vložka 10077 </w:t>
      </w:r>
      <w:r>
        <w:rPr>
          <w:i/>
          <w:iCs/>
        </w:rPr>
        <w:t>(dále jen vypůjčitel)</w:t>
      </w:r>
    </w:p>
    <w:p w14:paraId="7B96A4F2" w14:textId="77777777" w:rsidR="005E4AFB" w:rsidRDefault="00000000">
      <w:pPr>
        <w:pStyle w:val="Zkladntext1"/>
        <w:framePr w:w="9169" w:h="14119" w:hRule="exact" w:wrap="none" w:vAnchor="page" w:hAnchor="page" w:x="1587" w:y="1429"/>
        <w:spacing w:line="286" w:lineRule="auto"/>
        <w:ind w:left="340" w:firstLine="20"/>
        <w:jc w:val="both"/>
      </w:pPr>
      <w:r>
        <w:t>tento</w:t>
      </w:r>
    </w:p>
    <w:p w14:paraId="5D42DB1D" w14:textId="77777777" w:rsidR="005E4AFB" w:rsidRDefault="00000000">
      <w:pPr>
        <w:pStyle w:val="Nadpis10"/>
        <w:framePr w:w="9169" w:h="14119" w:hRule="exact" w:wrap="none" w:vAnchor="page" w:hAnchor="page" w:x="1587" w:y="1429"/>
        <w:spacing w:after="0"/>
        <w:ind w:firstLine="0"/>
        <w:jc w:val="center"/>
        <w:rPr>
          <w:sz w:val="24"/>
          <w:szCs w:val="24"/>
        </w:rPr>
      </w:pPr>
      <w:bookmarkStart w:id="1" w:name="bookmark2"/>
      <w:r>
        <w:rPr>
          <w:rFonts w:ascii="Tahoma" w:eastAsia="Tahoma" w:hAnsi="Tahoma" w:cs="Tahoma"/>
          <w:sz w:val="24"/>
          <w:szCs w:val="24"/>
        </w:rPr>
        <w:t>dodatek č. 2</w:t>
      </w:r>
      <w:bookmarkEnd w:id="1"/>
    </w:p>
    <w:p w14:paraId="68DCC378" w14:textId="77777777" w:rsidR="005E4AFB" w:rsidRDefault="00000000">
      <w:pPr>
        <w:pStyle w:val="Nadpis10"/>
        <w:framePr w:w="9169" w:h="14119" w:hRule="exact" w:wrap="none" w:vAnchor="page" w:hAnchor="page" w:x="1587" w:y="1429"/>
        <w:spacing w:after="360"/>
        <w:ind w:firstLine="0"/>
        <w:jc w:val="center"/>
        <w:rPr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ke smlouvě o výpůjčce uzavřené dne 19.10.2020</w:t>
      </w:r>
    </w:p>
    <w:p w14:paraId="7843CDEC" w14:textId="77777777" w:rsidR="005E4AFB" w:rsidRDefault="00000000">
      <w:pPr>
        <w:pStyle w:val="Zkladntext1"/>
        <w:framePr w:w="9169" w:h="14119" w:hRule="exact" w:wrap="none" w:vAnchor="page" w:hAnchor="page" w:x="1587" w:y="1429"/>
        <w:spacing w:line="286" w:lineRule="auto"/>
        <w:ind w:left="3680" w:hanging="3320"/>
        <w:jc w:val="both"/>
      </w:pPr>
      <w:r>
        <w:t>v souladu s ustanovením § 2193 a násl. zákona č. 89/2012 Sb., občanský zákoník, v platném znění (dále jenom „dodatek“)</w:t>
      </w:r>
    </w:p>
    <w:p w14:paraId="5C3FD630" w14:textId="77777777" w:rsidR="005E4AFB" w:rsidRDefault="005E4AFB">
      <w:pPr>
        <w:pStyle w:val="Zkladntext1"/>
        <w:framePr w:w="9169" w:h="14119" w:hRule="exact" w:wrap="none" w:vAnchor="page" w:hAnchor="page" w:x="1587" w:y="1429"/>
        <w:numPr>
          <w:ilvl w:val="0"/>
          <w:numId w:val="1"/>
        </w:numPr>
        <w:spacing w:line="286" w:lineRule="auto"/>
        <w:jc w:val="center"/>
      </w:pPr>
    </w:p>
    <w:p w14:paraId="1808C83B" w14:textId="77777777" w:rsidR="005E4AFB" w:rsidRDefault="00000000">
      <w:pPr>
        <w:pStyle w:val="Zkladntext1"/>
        <w:framePr w:w="9169" w:h="14119" w:hRule="exact" w:wrap="none" w:vAnchor="page" w:hAnchor="page" w:x="1587" w:y="1429"/>
        <w:numPr>
          <w:ilvl w:val="0"/>
          <w:numId w:val="2"/>
        </w:numPr>
        <w:tabs>
          <w:tab w:val="left" w:pos="336"/>
        </w:tabs>
        <w:spacing w:line="286" w:lineRule="auto"/>
        <w:ind w:left="340" w:hanging="340"/>
        <w:jc w:val="both"/>
      </w:pPr>
      <w:r>
        <w:t xml:space="preserve">Smluvní strany spolu dne 19.10.2020 uzavřely Smlouvu o výpůjčce č. V_0463/MO1, ve znění dodatku č.1 ze dne 13.9.2021 (dále jen smlouva o výpůjčce), na základě které se půjčitel zavázal přenechat bezplatně do výpůjčky vypůjčiteli k užívání části pozemků označených jako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723/1 o výměře 182 m2,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723/34 o výměře 361 m2,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723/52 o výměře 28 m2,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723/50 o výměře 8 m2,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723/29 o výměře 30 m2,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723/33 o výměře 1 m2, vše v obci a 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 xml:space="preserve">. Pardubice, </w:t>
      </w:r>
      <w:r>
        <w:t xml:space="preserve">za účelem </w:t>
      </w:r>
      <w:r>
        <w:rPr>
          <w:b/>
          <w:bCs/>
        </w:rPr>
        <w:t xml:space="preserve">vybudování nových parkovacích míst, přístupových chodníků a rozšíření komunikace v rámci stavby „Polyfunkční dům Kamenec“ </w:t>
      </w:r>
      <w:r>
        <w:t>(dále jen smlouva o výpůjčce).</w:t>
      </w:r>
    </w:p>
    <w:p w14:paraId="23F63C47" w14:textId="77777777" w:rsidR="005E4AFB" w:rsidRDefault="005E4AFB">
      <w:pPr>
        <w:pStyle w:val="Nadpis20"/>
        <w:framePr w:w="9169" w:h="14119" w:hRule="exact" w:wrap="none" w:vAnchor="page" w:hAnchor="page" w:x="1587" w:y="1429"/>
        <w:numPr>
          <w:ilvl w:val="0"/>
          <w:numId w:val="1"/>
        </w:numPr>
        <w:spacing w:after="240" w:line="286" w:lineRule="auto"/>
        <w:rPr>
          <w:sz w:val="18"/>
          <w:szCs w:val="18"/>
        </w:rPr>
      </w:pPr>
    </w:p>
    <w:p w14:paraId="38733627" w14:textId="77777777" w:rsidR="005E4AFB" w:rsidRDefault="00000000">
      <w:pPr>
        <w:pStyle w:val="Zkladntext1"/>
        <w:framePr w:w="9169" w:h="14119" w:hRule="exact" w:wrap="none" w:vAnchor="page" w:hAnchor="page" w:x="1587" w:y="1429"/>
        <w:numPr>
          <w:ilvl w:val="0"/>
          <w:numId w:val="3"/>
        </w:numPr>
        <w:tabs>
          <w:tab w:val="left" w:pos="336"/>
        </w:tabs>
        <w:spacing w:after="0" w:line="286" w:lineRule="auto"/>
        <w:jc w:val="both"/>
      </w:pPr>
      <w:r>
        <w:t xml:space="preserve">Smluvní strany se dohodly na </w:t>
      </w:r>
      <w:r>
        <w:rPr>
          <w:b/>
          <w:bCs/>
        </w:rPr>
        <w:t xml:space="preserve">změně doby trvání smlouvy o výpůjčce, a to </w:t>
      </w:r>
      <w:r>
        <w:rPr>
          <w:b/>
          <w:bCs/>
          <w:u w:val="single"/>
        </w:rPr>
        <w:t>do 31.12.2027</w:t>
      </w:r>
      <w:r>
        <w:rPr>
          <w:b/>
          <w:bCs/>
        </w:rPr>
        <w:t>.</w:t>
      </w:r>
    </w:p>
    <w:p w14:paraId="36F13F26" w14:textId="77777777" w:rsidR="005E4AFB" w:rsidRDefault="00000000">
      <w:pPr>
        <w:pStyle w:val="Zkladntext1"/>
        <w:framePr w:w="9169" w:h="14119" w:hRule="exact" w:wrap="none" w:vAnchor="page" w:hAnchor="page" w:x="1587" w:y="1429"/>
        <w:numPr>
          <w:ilvl w:val="0"/>
          <w:numId w:val="3"/>
        </w:numPr>
        <w:tabs>
          <w:tab w:val="left" w:pos="336"/>
        </w:tabs>
        <w:spacing w:line="286" w:lineRule="auto"/>
        <w:jc w:val="both"/>
      </w:pPr>
      <w:r>
        <w:t>Ostatní ustanovení smlouvy o výpůjčce zůstávají nezměněna.</w:t>
      </w:r>
    </w:p>
    <w:p w14:paraId="60106B7F" w14:textId="77777777" w:rsidR="005E4AFB" w:rsidRDefault="005E4AFB">
      <w:pPr>
        <w:pStyle w:val="Nadpis20"/>
        <w:framePr w:w="9169" w:h="14119" w:hRule="exact" w:wrap="none" w:vAnchor="page" w:hAnchor="page" w:x="1587" w:y="1429"/>
        <w:numPr>
          <w:ilvl w:val="0"/>
          <w:numId w:val="1"/>
        </w:numPr>
        <w:spacing w:after="240" w:line="286" w:lineRule="auto"/>
        <w:rPr>
          <w:sz w:val="18"/>
          <w:szCs w:val="18"/>
        </w:rPr>
      </w:pPr>
    </w:p>
    <w:p w14:paraId="70F8C70B" w14:textId="77777777" w:rsidR="005E4AFB" w:rsidRDefault="00000000">
      <w:pPr>
        <w:pStyle w:val="Zkladntext1"/>
        <w:framePr w:w="9169" w:h="14119" w:hRule="exact" w:wrap="none" w:vAnchor="page" w:hAnchor="page" w:x="1587" w:y="1429"/>
        <w:numPr>
          <w:ilvl w:val="0"/>
          <w:numId w:val="4"/>
        </w:numPr>
        <w:tabs>
          <w:tab w:val="left" w:pos="336"/>
        </w:tabs>
        <w:spacing w:after="0" w:line="286" w:lineRule="auto"/>
        <w:ind w:left="340" w:hanging="340"/>
        <w:jc w:val="both"/>
      </w:pPr>
      <w:r>
        <w:t xml:space="preserve">Tento dodatek ke smlouvě o výpůjčce nabývá platnosti dnem jejího podpisu oběma smluvními stranami a účinnosti dnem jejího zveřejnění v registru smluv </w:t>
      </w:r>
      <w:r>
        <w:rPr>
          <w:b/>
          <w:bCs/>
        </w:rPr>
        <w:t xml:space="preserve">spravovaném Digitální a informační agenturou </w:t>
      </w:r>
      <w:r>
        <w:t xml:space="preserve">v souladu se zákonem č. 340/2015 Sb., o zvláštních podmínkách účinnosti některých smluv, uveřejňování těchto smluv a o registru smluv (zákon o registru smluv), v platném znění. Smluvní strany se dohodly, že půjčitel bezodkladně po uzavření tohoto dodatku smlouvy jej odešle k řádnému uveřejnění do registru </w:t>
      </w:r>
      <w:r>
        <w:rPr>
          <w:b/>
          <w:bCs/>
        </w:rPr>
        <w:t xml:space="preserve">spravovaného Digitální a informační agenturou. </w:t>
      </w:r>
      <w:r>
        <w:t>O uveřejnění dodatku smlouvy zveřejňující strana bezodkladně informuje druhou smluvní stranu, nebyl-li kontaktní údaj této smluvní strany uveden přímo do registru smluv jako kontakt pro notifikaci o uveřejnění. Smluvní strany berou na vědomí, že nebude-li dodatek smlouvy zveřejněn do tří měsíců ode dne jeho uzavření, je následujícím dnem zrušen od počátku s účinky případného bezdůvodného obohacení.</w:t>
      </w:r>
    </w:p>
    <w:p w14:paraId="12F8DE05" w14:textId="77777777" w:rsidR="005E4AFB" w:rsidRDefault="00000000">
      <w:pPr>
        <w:pStyle w:val="Zhlavnebozpat0"/>
        <w:framePr w:wrap="none" w:vAnchor="page" w:hAnchor="page" w:x="6249" w:y="15573"/>
        <w:rPr>
          <w:sz w:val="18"/>
          <w:szCs w:val="18"/>
        </w:rPr>
      </w:pPr>
      <w:r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>1</w:t>
      </w:r>
    </w:p>
    <w:p w14:paraId="706A2461" w14:textId="77777777" w:rsidR="005E4AFB" w:rsidRDefault="005E4AFB">
      <w:pPr>
        <w:spacing w:line="1" w:lineRule="exact"/>
        <w:sectPr w:rsidR="005E4AF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30290C7" w14:textId="77777777" w:rsidR="005E4AFB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4F3B810" wp14:editId="74E93A0A">
                <wp:simplePos x="0" y="0"/>
                <wp:positionH relativeFrom="page">
                  <wp:posOffset>1254125</wp:posOffset>
                </wp:positionH>
                <wp:positionV relativeFrom="page">
                  <wp:posOffset>4443095</wp:posOffset>
                </wp:positionV>
                <wp:extent cx="56705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055" cy="0"/>
                        </a:xfrm>
                        <a:prstGeom prst="straightConnector1">
                          <a:avLst/>
                        </a:prstGeom>
                        <a:ln w="2032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98.75pt;margin-top:349.85000000000002pt;width:44.649999999999999pt;height:0;z-index:-251658240;mso-position-horizontal-relative:page;mso-position-vertical-relative:page">
                <v:stroke weight="1.6000000000000001pt" endcap="round"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26497FB" wp14:editId="582745E2">
                <wp:simplePos x="0" y="0"/>
                <wp:positionH relativeFrom="page">
                  <wp:posOffset>1948815</wp:posOffset>
                </wp:positionH>
                <wp:positionV relativeFrom="page">
                  <wp:posOffset>4445635</wp:posOffset>
                </wp:positionV>
                <wp:extent cx="125730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153.45000000000002pt;margin-top:350.05000000000001pt;width:99.pt;height:0;z-index:-251658240;mso-position-horizontal-relative:page;mso-position-vertical-relative:page">
                <v:stroke weight="1.45pt" endcap="round"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5B0D6CD" wp14:editId="6FCB08E1">
                <wp:simplePos x="0" y="0"/>
                <wp:positionH relativeFrom="page">
                  <wp:posOffset>3933190</wp:posOffset>
                </wp:positionH>
                <wp:positionV relativeFrom="page">
                  <wp:posOffset>4450080</wp:posOffset>
                </wp:positionV>
                <wp:extent cx="1586865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6865" cy="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A281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 3" o:spid="_x0000_s1026" type="#_x0000_t32" style="position:absolute;margin-left:309.7pt;margin-top:350.4pt;width:124.95pt;height:0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" strokeweight="1.45pt">
                <v:stroke dashstyle="1 1"/>
                <w10:wrap anchorx="page" anchory="page"/>
              </v:shape>
            </w:pict>
          </mc:Fallback>
        </mc:AlternateContent>
      </w:r>
    </w:p>
    <w:p w14:paraId="0478FFBC" w14:textId="77777777" w:rsidR="005E4AFB" w:rsidRDefault="00000000">
      <w:pPr>
        <w:pStyle w:val="Zkladntext1"/>
        <w:framePr w:w="9126" w:h="1800" w:hRule="exact" w:wrap="none" w:vAnchor="page" w:hAnchor="page" w:x="1609" w:y="1429"/>
        <w:spacing w:after="0" w:line="300" w:lineRule="auto"/>
        <w:jc w:val="right"/>
        <w:rPr>
          <w:sz w:val="17"/>
          <w:szCs w:val="17"/>
        </w:rPr>
      </w:pPr>
      <w:r>
        <w:rPr>
          <w:b/>
          <w:bCs/>
          <w:sz w:val="17"/>
          <w:szCs w:val="17"/>
        </w:rPr>
        <w:t>V_0463/MO1</w:t>
      </w:r>
    </w:p>
    <w:p w14:paraId="30F76FD1" w14:textId="77777777" w:rsidR="005E4AFB" w:rsidRDefault="00000000">
      <w:pPr>
        <w:pStyle w:val="Zkladntext1"/>
        <w:framePr w:w="9126" w:h="1800" w:hRule="exact" w:wrap="none" w:vAnchor="page" w:hAnchor="page" w:x="1609" w:y="1429"/>
        <w:numPr>
          <w:ilvl w:val="0"/>
          <w:numId w:val="4"/>
        </w:numPr>
        <w:tabs>
          <w:tab w:val="left" w:pos="344"/>
        </w:tabs>
        <w:spacing w:after="0"/>
        <w:ind w:left="320" w:hanging="320"/>
        <w:jc w:val="both"/>
      </w:pPr>
      <w:r>
        <w:t>Smluvní strany prohlašují, že žádná část tohoto dodatku smlouvy nenaplňuje znaky obchodního tajemství (§ 504 zákona č. 89/2012 Sb., občanský zákoník).</w:t>
      </w:r>
    </w:p>
    <w:p w14:paraId="1F897853" w14:textId="796C9280" w:rsidR="005E4AFB" w:rsidRDefault="00000000">
      <w:pPr>
        <w:pStyle w:val="Zkladntext1"/>
        <w:framePr w:w="9126" w:h="1800" w:hRule="exact" w:wrap="none" w:vAnchor="page" w:hAnchor="page" w:x="1609" w:y="1429"/>
        <w:numPr>
          <w:ilvl w:val="0"/>
          <w:numId w:val="4"/>
        </w:numPr>
        <w:tabs>
          <w:tab w:val="left" w:pos="344"/>
        </w:tabs>
        <w:spacing w:after="0"/>
        <w:ind w:left="320" w:hanging="320"/>
        <w:jc w:val="both"/>
      </w:pPr>
      <w:r>
        <w:t xml:space="preserve">Smluvní strany prohlašují, že tento dodatek smlouvy uzavřely svobodně a vážně, nikoli v tísni za nápadně nevýhodných podmínek. Na </w:t>
      </w:r>
      <w:r w:rsidR="00147C35">
        <w:t>důkaz toho</w:t>
      </w:r>
      <w:r>
        <w:t xml:space="preserve"> připojují své vlastnoruční podpisy.</w:t>
      </w:r>
    </w:p>
    <w:p w14:paraId="77D9C1FE" w14:textId="77777777" w:rsidR="005E4AFB" w:rsidRDefault="00000000">
      <w:pPr>
        <w:pStyle w:val="Zkladntext1"/>
        <w:framePr w:w="9126" w:h="1800" w:hRule="exact" w:wrap="none" w:vAnchor="page" w:hAnchor="page" w:x="1609" w:y="1429"/>
        <w:numPr>
          <w:ilvl w:val="0"/>
          <w:numId w:val="4"/>
        </w:numPr>
        <w:tabs>
          <w:tab w:val="left" w:pos="355"/>
        </w:tabs>
        <w:spacing w:after="0"/>
        <w:ind w:left="320" w:hanging="320"/>
        <w:jc w:val="both"/>
      </w:pPr>
      <w:r>
        <w:t>Dodatek smlouvy o výpůjčce je sepsán ve 4 vyhotoveních, z nichž dvě obdrží vypůjčitel a dvě si ponechá půjčitel.</w:t>
      </w:r>
    </w:p>
    <w:p w14:paraId="77F4362A" w14:textId="77777777" w:rsidR="005E4AFB" w:rsidRDefault="00000000">
      <w:pPr>
        <w:pStyle w:val="Zkladntext1"/>
        <w:framePr w:w="9126" w:h="2020" w:hRule="exact" w:wrap="none" w:vAnchor="page" w:hAnchor="page" w:x="1609" w:y="4017"/>
        <w:spacing w:after="0" w:line="240" w:lineRule="auto"/>
        <w:ind w:firstLine="320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Schvalovací doložka dle </w:t>
      </w:r>
      <w:proofErr w:type="spellStart"/>
      <w:r>
        <w:rPr>
          <w:b/>
          <w:bCs/>
          <w:sz w:val="17"/>
          <w:szCs w:val="17"/>
        </w:rPr>
        <w:t>ust</w:t>
      </w:r>
      <w:proofErr w:type="spellEnd"/>
      <w:r>
        <w:rPr>
          <w:b/>
          <w:bCs/>
          <w:sz w:val="17"/>
          <w:szCs w:val="17"/>
        </w:rPr>
        <w:t>. § 41 zák. č. 128/2000 Sb.</w:t>
      </w:r>
    </w:p>
    <w:p w14:paraId="6ECEE410" w14:textId="77777777" w:rsidR="005E4AFB" w:rsidRDefault="00000000">
      <w:pPr>
        <w:pStyle w:val="Zkladntext1"/>
        <w:framePr w:w="9126" w:h="2020" w:hRule="exact" w:wrap="none" w:vAnchor="page" w:hAnchor="page" w:x="1609" w:y="4017"/>
        <w:spacing w:after="0" w:line="240" w:lineRule="auto"/>
        <w:ind w:firstLine="320"/>
        <w:rPr>
          <w:sz w:val="17"/>
          <w:szCs w:val="17"/>
        </w:rPr>
      </w:pPr>
      <w:r>
        <w:rPr>
          <w:sz w:val="17"/>
          <w:szCs w:val="17"/>
        </w:rPr>
        <w:t>ve znění pozdějších změn a doplňků</w:t>
      </w:r>
    </w:p>
    <w:p w14:paraId="12102EEE" w14:textId="77777777" w:rsidR="005E4AFB" w:rsidRDefault="00000000">
      <w:pPr>
        <w:pStyle w:val="Zkladntext1"/>
        <w:framePr w:w="9126" w:h="2020" w:hRule="exact" w:wrap="none" w:vAnchor="page" w:hAnchor="page" w:x="1609" w:y="4017"/>
        <w:spacing w:after="0" w:line="240" w:lineRule="auto"/>
        <w:ind w:firstLine="320"/>
        <w:rPr>
          <w:sz w:val="17"/>
          <w:szCs w:val="17"/>
        </w:rPr>
      </w:pPr>
      <w:r>
        <w:rPr>
          <w:sz w:val="17"/>
          <w:szCs w:val="17"/>
        </w:rPr>
        <w:t xml:space="preserve">schváleno: </w:t>
      </w:r>
      <w:proofErr w:type="spellStart"/>
      <w:r>
        <w:rPr>
          <w:sz w:val="17"/>
          <w:szCs w:val="17"/>
        </w:rPr>
        <w:t>RmP</w:t>
      </w:r>
      <w:proofErr w:type="spellEnd"/>
      <w:r>
        <w:rPr>
          <w:sz w:val="17"/>
          <w:szCs w:val="17"/>
        </w:rPr>
        <w:t xml:space="preserve"> dne 15.10.2025 </w:t>
      </w:r>
      <w:proofErr w:type="spellStart"/>
      <w:r>
        <w:rPr>
          <w:sz w:val="17"/>
          <w:szCs w:val="17"/>
        </w:rPr>
        <w:t>usn</w:t>
      </w:r>
      <w:proofErr w:type="spellEnd"/>
      <w:r>
        <w:rPr>
          <w:sz w:val="17"/>
          <w:szCs w:val="17"/>
        </w:rPr>
        <w:t>. č. R/6416/2025</w:t>
      </w:r>
    </w:p>
    <w:p w14:paraId="11E51058" w14:textId="77777777" w:rsidR="005E4AFB" w:rsidRDefault="00000000">
      <w:pPr>
        <w:pStyle w:val="Zkladntext1"/>
        <w:framePr w:w="9126" w:h="2020" w:hRule="exact" w:wrap="none" w:vAnchor="page" w:hAnchor="page" w:x="1609" w:y="4017"/>
        <w:spacing w:after="0" w:line="240" w:lineRule="auto"/>
        <w:ind w:firstLine="320"/>
        <w:rPr>
          <w:sz w:val="17"/>
          <w:szCs w:val="17"/>
        </w:rPr>
      </w:pPr>
      <w:r>
        <w:rPr>
          <w:sz w:val="17"/>
          <w:szCs w:val="17"/>
        </w:rPr>
        <w:t>Záměr byl zveřejněn na úřední desce a elektronické úřední desce Magistrátu města Pardubic:</w:t>
      </w:r>
    </w:p>
    <w:p w14:paraId="1BB0B612" w14:textId="77777777" w:rsidR="005E4AFB" w:rsidRDefault="00000000">
      <w:pPr>
        <w:pStyle w:val="Zkladntext1"/>
        <w:framePr w:w="9126" w:h="2020" w:hRule="exact" w:wrap="none" w:vAnchor="page" w:hAnchor="page" w:x="1609" w:y="4017"/>
        <w:spacing w:after="0" w:line="240" w:lineRule="auto"/>
        <w:ind w:firstLine="320"/>
        <w:rPr>
          <w:sz w:val="17"/>
          <w:szCs w:val="17"/>
        </w:rPr>
      </w:pPr>
      <w:r>
        <w:rPr>
          <w:sz w:val="17"/>
          <w:szCs w:val="17"/>
        </w:rPr>
        <w:t>Vyvěšeno dne: 23.7.2025</w:t>
      </w:r>
    </w:p>
    <w:p w14:paraId="6545898F" w14:textId="77777777" w:rsidR="005E4AFB" w:rsidRDefault="00000000">
      <w:pPr>
        <w:pStyle w:val="Zkladntext1"/>
        <w:framePr w:w="9126" w:h="2020" w:hRule="exact" w:wrap="none" w:vAnchor="page" w:hAnchor="page" w:x="1609" w:y="4017"/>
        <w:spacing w:after="300" w:line="240" w:lineRule="auto"/>
        <w:ind w:firstLine="320"/>
        <w:rPr>
          <w:sz w:val="17"/>
          <w:szCs w:val="17"/>
        </w:rPr>
      </w:pPr>
      <w:r>
        <w:rPr>
          <w:sz w:val="17"/>
          <w:szCs w:val="17"/>
        </w:rPr>
        <w:t>Svěšeno dne: 8.8.2025</w:t>
      </w:r>
    </w:p>
    <w:p w14:paraId="37BB158E" w14:textId="2586A4D9" w:rsidR="005E4AFB" w:rsidRDefault="00000000">
      <w:pPr>
        <w:pStyle w:val="Zkladntext1"/>
        <w:framePr w:w="9126" w:h="2020" w:hRule="exact" w:wrap="none" w:vAnchor="page" w:hAnchor="page" w:x="1609" w:y="4017"/>
        <w:spacing w:after="0" w:line="240" w:lineRule="auto"/>
        <w:ind w:firstLine="320"/>
      </w:pPr>
      <w:r>
        <w:t xml:space="preserve">V Pardubicích dne </w:t>
      </w:r>
      <w:r w:rsidR="00147C35">
        <w:t>18.10.2025</w:t>
      </w:r>
    </w:p>
    <w:p w14:paraId="1F36C3ED" w14:textId="77777777" w:rsidR="005E4AFB" w:rsidRDefault="00000000">
      <w:pPr>
        <w:pStyle w:val="Zkladntext1"/>
        <w:framePr w:w="2538" w:h="803" w:hRule="exact" w:wrap="none" w:vAnchor="page" w:hAnchor="page" w:x="1929" w:y="7095"/>
        <w:spacing w:after="0" w:line="288" w:lineRule="auto"/>
      </w:pPr>
      <w:r>
        <w:t>statutární město Pardubice Ing. Miroslav Macela vedoucí oddělení</w:t>
      </w:r>
    </w:p>
    <w:p w14:paraId="13071EB0" w14:textId="77777777" w:rsidR="005E4AFB" w:rsidRDefault="00000000">
      <w:pPr>
        <w:pStyle w:val="Zkladntext1"/>
        <w:framePr w:w="2952" w:h="803" w:hRule="exact" w:wrap="none" w:vAnchor="page" w:hAnchor="page" w:x="6098" w:y="7103"/>
        <w:spacing w:after="0" w:line="288" w:lineRule="auto"/>
      </w:pPr>
      <w:r>
        <w:t xml:space="preserve">CBL </w:t>
      </w:r>
      <w:r>
        <w:rPr>
          <w:lang w:val="en-US" w:eastAsia="en-US" w:bidi="en-US"/>
        </w:rPr>
        <w:t xml:space="preserve">Communication by light </w:t>
      </w:r>
      <w:r>
        <w:t>s.r.o. Aleš Navrátil jednatel</w:t>
      </w:r>
    </w:p>
    <w:p w14:paraId="1330F346" w14:textId="77777777" w:rsidR="005E4AFB" w:rsidRDefault="00000000">
      <w:pPr>
        <w:pStyle w:val="Zhlavnebozpat0"/>
        <w:framePr w:wrap="none" w:vAnchor="page" w:hAnchor="page" w:x="6228" w:y="16049"/>
        <w:rPr>
          <w:sz w:val="18"/>
          <w:szCs w:val="18"/>
        </w:rPr>
      </w:pPr>
      <w:r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>2</w:t>
      </w:r>
    </w:p>
    <w:p w14:paraId="57F173C9" w14:textId="77777777" w:rsidR="005E4AFB" w:rsidRDefault="005E4AFB">
      <w:pPr>
        <w:spacing w:line="1" w:lineRule="exact"/>
      </w:pPr>
    </w:p>
    <w:sectPr w:rsidR="005E4AF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14B49" w14:textId="77777777" w:rsidR="00413F9F" w:rsidRDefault="00413F9F">
      <w:r>
        <w:separator/>
      </w:r>
    </w:p>
  </w:endnote>
  <w:endnote w:type="continuationSeparator" w:id="0">
    <w:p w14:paraId="1F6B4271" w14:textId="77777777" w:rsidR="00413F9F" w:rsidRDefault="0041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9BDC3" w14:textId="77777777" w:rsidR="00413F9F" w:rsidRDefault="00413F9F"/>
  </w:footnote>
  <w:footnote w:type="continuationSeparator" w:id="0">
    <w:p w14:paraId="5C30F848" w14:textId="77777777" w:rsidR="00413F9F" w:rsidRDefault="00413F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1CFB"/>
    <w:multiLevelType w:val="multilevel"/>
    <w:tmpl w:val="E4E85E6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F2024A"/>
    <w:multiLevelType w:val="multilevel"/>
    <w:tmpl w:val="1906694C"/>
    <w:lvl w:ilvl="0">
      <w:start w:val="1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E16626"/>
    <w:multiLevelType w:val="multilevel"/>
    <w:tmpl w:val="2F4E479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79369B"/>
    <w:multiLevelType w:val="multilevel"/>
    <w:tmpl w:val="4234228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3078701">
    <w:abstractNumId w:val="1"/>
  </w:num>
  <w:num w:numId="2" w16cid:durableId="1965118525">
    <w:abstractNumId w:val="0"/>
  </w:num>
  <w:num w:numId="3" w16cid:durableId="3630906">
    <w:abstractNumId w:val="2"/>
  </w:num>
  <w:num w:numId="4" w16cid:durableId="1516844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AFB"/>
    <w:rsid w:val="00147C35"/>
    <w:rsid w:val="00287B5C"/>
    <w:rsid w:val="00413F9F"/>
    <w:rsid w:val="005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CBC0"/>
  <w15:docId w15:val="{BD1562E2-4F3D-4350-99BC-2E124203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Zhlavnebozpat0">
    <w:name w:val="Záhlaví nebo zápatí"/>
    <w:basedOn w:val="Normln"/>
    <w:link w:val="Zhlavnebozpat"/>
    <w:rPr>
      <w:rFonts w:ascii="Tahoma" w:eastAsia="Tahoma" w:hAnsi="Tahoma" w:cs="Tahoma"/>
      <w:b/>
      <w:b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pacing w:after="240" w:line="283" w:lineRule="auto"/>
    </w:pPr>
    <w:rPr>
      <w:rFonts w:ascii="Tahoma" w:eastAsia="Tahoma" w:hAnsi="Tahoma" w:cs="Tahoma"/>
      <w:sz w:val="18"/>
      <w:szCs w:val="18"/>
    </w:rPr>
  </w:style>
  <w:style w:type="paragraph" w:customStyle="1" w:styleId="Nadpis20">
    <w:name w:val="Nadpis #2"/>
    <w:basedOn w:val="Normln"/>
    <w:link w:val="Nadpis2"/>
    <w:pPr>
      <w:spacing w:after="180"/>
      <w:jc w:val="center"/>
      <w:outlineLvl w:val="1"/>
    </w:pPr>
    <w:rPr>
      <w:rFonts w:ascii="Tahoma" w:eastAsia="Tahoma" w:hAnsi="Tahoma" w:cs="Tahoma"/>
      <w:b/>
      <w:bCs/>
    </w:rPr>
  </w:style>
  <w:style w:type="paragraph" w:customStyle="1" w:styleId="Nadpis10">
    <w:name w:val="Nadpis #1"/>
    <w:basedOn w:val="Normln"/>
    <w:link w:val="Nadpis1"/>
    <w:pPr>
      <w:spacing w:after="920"/>
      <w:ind w:firstLine="140"/>
      <w:outlineLvl w:val="0"/>
    </w:pPr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2025-11-12T14:19:00Z</dcterms:created>
  <dcterms:modified xsi:type="dcterms:W3CDTF">2025-11-12T14:20:00Z</dcterms:modified>
</cp:coreProperties>
</file>