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E5A5E4" w14:textId="77777777" w:rsidR="00933399" w:rsidRDefault="002C3AAF">
      <w:pPr>
        <w:keepNext/>
        <w:pBdr>
          <w:top w:val="nil"/>
          <w:left w:val="nil"/>
          <w:bottom w:val="nil"/>
          <w:right w:val="nil"/>
          <w:between w:val="nil"/>
        </w:pBdr>
        <w:spacing w:line="240" w:lineRule="auto"/>
        <w:ind w:left="1" w:hanging="3"/>
        <w:jc w:val="center"/>
        <w:rPr>
          <w:rFonts w:ascii="Arial" w:eastAsia="Arial" w:hAnsi="Arial" w:cs="Arial"/>
          <w:b/>
          <w:color w:val="000000"/>
          <w:sz w:val="32"/>
          <w:szCs w:val="32"/>
        </w:rPr>
      </w:pPr>
      <w:r>
        <w:rPr>
          <w:rFonts w:ascii="Arial" w:eastAsia="Arial" w:hAnsi="Arial" w:cs="Arial"/>
          <w:b/>
          <w:color w:val="000000"/>
          <w:sz w:val="32"/>
          <w:szCs w:val="32"/>
        </w:rPr>
        <w:t xml:space="preserve">Smlouva o dílo </w:t>
      </w:r>
    </w:p>
    <w:p w14:paraId="6219C197" w14:textId="77777777" w:rsidR="00933399" w:rsidRDefault="00933399">
      <w:pPr>
        <w:pBdr>
          <w:top w:val="nil"/>
          <w:left w:val="nil"/>
          <w:bottom w:val="nil"/>
          <w:right w:val="nil"/>
          <w:between w:val="nil"/>
        </w:pBdr>
        <w:spacing w:line="240" w:lineRule="auto"/>
        <w:ind w:left="0" w:hanging="2"/>
        <w:jc w:val="center"/>
        <w:rPr>
          <w:rFonts w:ascii="Arial" w:eastAsia="Arial" w:hAnsi="Arial" w:cs="Arial"/>
          <w:color w:val="000000"/>
        </w:rPr>
      </w:pPr>
    </w:p>
    <w:p w14:paraId="1124ACAE" w14:textId="77777777" w:rsidR="00933399" w:rsidRDefault="002C3AA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 xml:space="preserve">na zhotovení projektové dokumentace </w:t>
      </w:r>
    </w:p>
    <w:p w14:paraId="47014C21" w14:textId="77777777" w:rsidR="00933399" w:rsidRDefault="002C3AA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„Zázemí letního kina v Tišnově“</w:t>
      </w:r>
    </w:p>
    <w:p w14:paraId="17D25B51" w14:textId="77777777" w:rsidR="00933399" w:rsidRDefault="00933399">
      <w:pPr>
        <w:pBdr>
          <w:top w:val="nil"/>
          <w:left w:val="nil"/>
          <w:bottom w:val="nil"/>
          <w:right w:val="nil"/>
          <w:between w:val="nil"/>
        </w:pBdr>
        <w:spacing w:line="240" w:lineRule="auto"/>
        <w:ind w:left="0" w:hanging="2"/>
        <w:jc w:val="center"/>
        <w:rPr>
          <w:rFonts w:ascii="Arial" w:eastAsia="Arial" w:hAnsi="Arial" w:cs="Arial"/>
          <w:color w:val="000000"/>
        </w:rPr>
      </w:pPr>
    </w:p>
    <w:p w14:paraId="7C05F748" w14:textId="77777777" w:rsidR="00933399" w:rsidRDefault="00933399">
      <w:pPr>
        <w:pBdr>
          <w:top w:val="nil"/>
          <w:left w:val="nil"/>
          <w:bottom w:val="nil"/>
          <w:right w:val="nil"/>
          <w:between w:val="nil"/>
        </w:pBdr>
        <w:spacing w:line="240" w:lineRule="auto"/>
        <w:ind w:left="0" w:hanging="2"/>
        <w:rPr>
          <w:rFonts w:ascii="Arial" w:eastAsia="Arial" w:hAnsi="Arial" w:cs="Arial"/>
          <w:color w:val="000000"/>
          <w:u w:val="single"/>
        </w:rPr>
      </w:pPr>
    </w:p>
    <w:p w14:paraId="0BEC8297" w14:textId="77777777" w:rsidR="00933399" w:rsidRDefault="002C3AAF">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u w:val="single"/>
        </w:rPr>
        <w:t>Smluvní strany</w:t>
      </w:r>
    </w:p>
    <w:p w14:paraId="0B5A9108" w14:textId="77777777" w:rsidR="00933399" w:rsidRDefault="00933399">
      <w:pPr>
        <w:pBdr>
          <w:top w:val="nil"/>
          <w:left w:val="nil"/>
          <w:bottom w:val="nil"/>
          <w:right w:val="nil"/>
          <w:between w:val="nil"/>
        </w:pBdr>
        <w:spacing w:line="288" w:lineRule="auto"/>
        <w:ind w:left="0" w:right="-766" w:hanging="2"/>
        <w:jc w:val="both"/>
        <w:rPr>
          <w:rFonts w:ascii="Arial" w:eastAsia="Arial" w:hAnsi="Arial" w:cs="Arial"/>
          <w:color w:val="000000"/>
          <w:sz w:val="22"/>
          <w:szCs w:val="22"/>
        </w:rPr>
      </w:pPr>
    </w:p>
    <w:tbl>
      <w:tblPr>
        <w:tblStyle w:val="a"/>
        <w:tblW w:w="9498" w:type="dxa"/>
        <w:tblInd w:w="0" w:type="dxa"/>
        <w:tblLayout w:type="fixed"/>
        <w:tblLook w:val="0000" w:firstRow="0" w:lastRow="0" w:firstColumn="0" w:lastColumn="0" w:noHBand="0" w:noVBand="0"/>
      </w:tblPr>
      <w:tblGrid>
        <w:gridCol w:w="1738"/>
        <w:gridCol w:w="4216"/>
        <w:gridCol w:w="3544"/>
      </w:tblGrid>
      <w:tr w:rsidR="00933399" w14:paraId="3044FE61" w14:textId="77777777">
        <w:tc>
          <w:tcPr>
            <w:tcW w:w="1738" w:type="dxa"/>
            <w:vAlign w:val="center"/>
          </w:tcPr>
          <w:p w14:paraId="2C7A9FE6"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proofErr w:type="gramStart"/>
            <w:r>
              <w:rPr>
                <w:rFonts w:ascii="Arial" w:eastAsia="Arial" w:hAnsi="Arial" w:cs="Arial"/>
                <w:b/>
                <w:color w:val="000000"/>
                <w:sz w:val="22"/>
                <w:szCs w:val="22"/>
                <w:u w:val="single"/>
              </w:rPr>
              <w:t>Objednatel:</w:t>
            </w:r>
            <w:r>
              <w:rPr>
                <w:rFonts w:ascii="Arial" w:eastAsia="Arial" w:hAnsi="Arial" w:cs="Arial"/>
                <w:color w:val="000000"/>
                <w:sz w:val="22"/>
                <w:szCs w:val="22"/>
              </w:rPr>
              <w:t>:</w:t>
            </w:r>
            <w:proofErr w:type="gramEnd"/>
          </w:p>
        </w:tc>
        <w:tc>
          <w:tcPr>
            <w:tcW w:w="4216" w:type="dxa"/>
            <w:vAlign w:val="center"/>
          </w:tcPr>
          <w:p w14:paraId="7754F2AC" w14:textId="77777777" w:rsidR="00933399" w:rsidRDefault="00933399">
            <w:pPr>
              <w:pBdr>
                <w:top w:val="nil"/>
                <w:left w:val="nil"/>
                <w:bottom w:val="nil"/>
                <w:right w:val="nil"/>
                <w:between w:val="nil"/>
              </w:pBdr>
              <w:spacing w:line="288" w:lineRule="auto"/>
              <w:ind w:left="0" w:hanging="2"/>
              <w:rPr>
                <w:rFonts w:ascii="Arial" w:eastAsia="Arial" w:hAnsi="Arial" w:cs="Arial"/>
                <w:color w:val="000000"/>
                <w:sz w:val="22"/>
                <w:szCs w:val="22"/>
              </w:rPr>
            </w:pPr>
          </w:p>
        </w:tc>
        <w:tc>
          <w:tcPr>
            <w:tcW w:w="3544" w:type="dxa"/>
            <w:vAlign w:val="center"/>
          </w:tcPr>
          <w:p w14:paraId="10EEB290"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Město Tišnov</w:t>
            </w:r>
          </w:p>
        </w:tc>
      </w:tr>
      <w:tr w:rsidR="00933399" w14:paraId="2DB3509B" w14:textId="77777777">
        <w:tc>
          <w:tcPr>
            <w:tcW w:w="5954" w:type="dxa"/>
            <w:gridSpan w:val="2"/>
          </w:tcPr>
          <w:p w14:paraId="61DF8E53"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Se sídlem:</w:t>
            </w:r>
          </w:p>
        </w:tc>
        <w:tc>
          <w:tcPr>
            <w:tcW w:w="3544" w:type="dxa"/>
          </w:tcPr>
          <w:p w14:paraId="5864041B"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nám. Míru 111</w:t>
            </w:r>
          </w:p>
          <w:p w14:paraId="0FFE669D"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 xml:space="preserve">666 01 Tišnov </w:t>
            </w:r>
          </w:p>
        </w:tc>
      </w:tr>
      <w:tr w:rsidR="00933399" w14:paraId="177ED40F" w14:textId="77777777">
        <w:tc>
          <w:tcPr>
            <w:tcW w:w="5954" w:type="dxa"/>
            <w:gridSpan w:val="2"/>
          </w:tcPr>
          <w:p w14:paraId="53280D4B"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zastoupení:</w:t>
            </w:r>
          </w:p>
        </w:tc>
        <w:tc>
          <w:tcPr>
            <w:tcW w:w="3544" w:type="dxa"/>
          </w:tcPr>
          <w:p w14:paraId="4292DEEC"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Bc Jiří Dospíšil, starosta města</w:t>
            </w:r>
          </w:p>
        </w:tc>
      </w:tr>
      <w:tr w:rsidR="00933399" w14:paraId="4A0F9DDF" w14:textId="77777777">
        <w:tc>
          <w:tcPr>
            <w:tcW w:w="5954" w:type="dxa"/>
            <w:gridSpan w:val="2"/>
          </w:tcPr>
          <w:p w14:paraId="779A127F"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oprávněn jednat ve věcech smluvních:</w:t>
            </w:r>
          </w:p>
        </w:tc>
        <w:tc>
          <w:tcPr>
            <w:tcW w:w="3544" w:type="dxa"/>
          </w:tcPr>
          <w:p w14:paraId="6CC4842D"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Mgr. Jana Daněčková – vedoucí odboru správy majetku a komunálních služeb</w:t>
            </w:r>
          </w:p>
        </w:tc>
      </w:tr>
      <w:tr w:rsidR="00933399" w14:paraId="3230D248" w14:textId="77777777">
        <w:tc>
          <w:tcPr>
            <w:tcW w:w="5954" w:type="dxa"/>
            <w:gridSpan w:val="2"/>
          </w:tcPr>
          <w:p w14:paraId="542840AA"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oprávněn jednat ve věcech technických:</w:t>
            </w:r>
          </w:p>
        </w:tc>
        <w:tc>
          <w:tcPr>
            <w:tcW w:w="3544" w:type="dxa"/>
          </w:tcPr>
          <w:p w14:paraId="27458CA1" w14:textId="32EFD6EF"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Radim Král – Odbor správy majetku a komunálních služeb</w:t>
            </w:r>
          </w:p>
        </w:tc>
      </w:tr>
      <w:tr w:rsidR="00933399" w14:paraId="5DB6204A" w14:textId="77777777">
        <w:tc>
          <w:tcPr>
            <w:tcW w:w="5954" w:type="dxa"/>
            <w:gridSpan w:val="2"/>
          </w:tcPr>
          <w:p w14:paraId="15FFED2D"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IČ: </w:t>
            </w:r>
          </w:p>
        </w:tc>
        <w:tc>
          <w:tcPr>
            <w:tcW w:w="3544" w:type="dxa"/>
          </w:tcPr>
          <w:p w14:paraId="163A82BC" w14:textId="77777777" w:rsidR="00933399" w:rsidRDefault="002C3AAF">
            <w:pPr>
              <w:pBdr>
                <w:top w:val="nil"/>
                <w:left w:val="nil"/>
                <w:bottom w:val="nil"/>
                <w:right w:val="nil"/>
                <w:between w:val="nil"/>
              </w:pBdr>
              <w:spacing w:line="288" w:lineRule="auto"/>
              <w:ind w:left="0" w:hanging="2"/>
              <w:rPr>
                <w:color w:val="000000"/>
              </w:rPr>
            </w:pPr>
            <w:r>
              <w:rPr>
                <w:rFonts w:ascii="Arial" w:eastAsia="Arial" w:hAnsi="Arial" w:cs="Arial"/>
                <w:b/>
                <w:color w:val="000000"/>
                <w:sz w:val="22"/>
                <w:szCs w:val="22"/>
              </w:rPr>
              <w:t>00282707</w:t>
            </w:r>
          </w:p>
        </w:tc>
      </w:tr>
      <w:tr w:rsidR="00933399" w14:paraId="13FFAE1C" w14:textId="77777777">
        <w:tc>
          <w:tcPr>
            <w:tcW w:w="5954" w:type="dxa"/>
            <w:gridSpan w:val="2"/>
          </w:tcPr>
          <w:p w14:paraId="2F01A75A"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DIČ:</w:t>
            </w:r>
          </w:p>
        </w:tc>
        <w:tc>
          <w:tcPr>
            <w:tcW w:w="3544" w:type="dxa"/>
          </w:tcPr>
          <w:p w14:paraId="6D7DF3D2" w14:textId="77777777" w:rsidR="00933399" w:rsidRDefault="002C3AAF">
            <w:pPr>
              <w:pBdr>
                <w:top w:val="nil"/>
                <w:left w:val="nil"/>
                <w:bottom w:val="nil"/>
                <w:right w:val="nil"/>
                <w:between w:val="nil"/>
              </w:pBdr>
              <w:spacing w:line="288" w:lineRule="auto"/>
              <w:ind w:left="0" w:hanging="2"/>
              <w:rPr>
                <w:color w:val="000000"/>
              </w:rPr>
            </w:pPr>
            <w:r>
              <w:rPr>
                <w:rFonts w:ascii="Arial" w:eastAsia="Arial" w:hAnsi="Arial" w:cs="Arial"/>
                <w:b/>
                <w:color w:val="000000"/>
                <w:sz w:val="22"/>
                <w:szCs w:val="22"/>
              </w:rPr>
              <w:t>CZ00282707</w:t>
            </w:r>
          </w:p>
        </w:tc>
      </w:tr>
      <w:tr w:rsidR="00933399" w14:paraId="35BE23E9" w14:textId="77777777">
        <w:tc>
          <w:tcPr>
            <w:tcW w:w="5954" w:type="dxa"/>
            <w:gridSpan w:val="2"/>
          </w:tcPr>
          <w:p w14:paraId="52C73486"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Bankovní spojení:</w:t>
            </w:r>
          </w:p>
        </w:tc>
        <w:tc>
          <w:tcPr>
            <w:tcW w:w="3544" w:type="dxa"/>
          </w:tcPr>
          <w:p w14:paraId="3F36D60A" w14:textId="77777777" w:rsidR="00933399" w:rsidRDefault="00933399">
            <w:pPr>
              <w:pBdr>
                <w:top w:val="nil"/>
                <w:left w:val="nil"/>
                <w:bottom w:val="nil"/>
                <w:right w:val="nil"/>
                <w:between w:val="nil"/>
              </w:pBdr>
              <w:spacing w:line="288" w:lineRule="auto"/>
              <w:ind w:left="0" w:hanging="2"/>
              <w:rPr>
                <w:color w:val="000000"/>
              </w:rPr>
            </w:pPr>
          </w:p>
        </w:tc>
      </w:tr>
      <w:tr w:rsidR="00933399" w14:paraId="0D713AA0" w14:textId="77777777">
        <w:tc>
          <w:tcPr>
            <w:tcW w:w="5954" w:type="dxa"/>
            <w:gridSpan w:val="2"/>
          </w:tcPr>
          <w:p w14:paraId="5A747929"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i/>
                <w:color w:val="000000"/>
                <w:sz w:val="22"/>
                <w:szCs w:val="22"/>
              </w:rPr>
              <w:t xml:space="preserve">Dále jen objednatel – na straně jedné </w:t>
            </w:r>
          </w:p>
        </w:tc>
        <w:tc>
          <w:tcPr>
            <w:tcW w:w="3544" w:type="dxa"/>
          </w:tcPr>
          <w:p w14:paraId="4158F9BA" w14:textId="77777777" w:rsidR="00933399" w:rsidRDefault="00933399">
            <w:pPr>
              <w:pBdr>
                <w:top w:val="nil"/>
                <w:left w:val="nil"/>
                <w:bottom w:val="nil"/>
                <w:right w:val="nil"/>
                <w:between w:val="nil"/>
              </w:pBdr>
              <w:spacing w:line="288" w:lineRule="auto"/>
              <w:ind w:left="0" w:hanging="2"/>
              <w:rPr>
                <w:color w:val="000000"/>
              </w:rPr>
            </w:pPr>
          </w:p>
        </w:tc>
      </w:tr>
    </w:tbl>
    <w:p w14:paraId="4BE2CEBC" w14:textId="77777777" w:rsidR="00933399" w:rsidRDefault="00933399">
      <w:pPr>
        <w:pBdr>
          <w:top w:val="nil"/>
          <w:left w:val="nil"/>
          <w:bottom w:val="nil"/>
          <w:right w:val="nil"/>
          <w:between w:val="nil"/>
        </w:pBdr>
        <w:spacing w:line="240" w:lineRule="auto"/>
        <w:ind w:left="0" w:right="-766" w:hanging="2"/>
        <w:jc w:val="both"/>
        <w:rPr>
          <w:rFonts w:ascii="Arial" w:eastAsia="Arial" w:hAnsi="Arial" w:cs="Arial"/>
          <w:color w:val="000000"/>
          <w:sz w:val="22"/>
          <w:szCs w:val="22"/>
        </w:rPr>
      </w:pPr>
    </w:p>
    <w:p w14:paraId="5721EE7E" w14:textId="77777777" w:rsidR="00933399" w:rsidRDefault="00933399">
      <w:pPr>
        <w:pBdr>
          <w:top w:val="nil"/>
          <w:left w:val="nil"/>
          <w:bottom w:val="nil"/>
          <w:right w:val="nil"/>
          <w:between w:val="nil"/>
        </w:pBdr>
        <w:spacing w:line="288" w:lineRule="auto"/>
        <w:ind w:left="0" w:right="-766" w:hanging="2"/>
        <w:jc w:val="both"/>
        <w:rPr>
          <w:rFonts w:ascii="Arial" w:eastAsia="Arial" w:hAnsi="Arial" w:cs="Arial"/>
          <w:color w:val="000000"/>
          <w:sz w:val="22"/>
          <w:szCs w:val="22"/>
        </w:rPr>
      </w:pPr>
    </w:p>
    <w:p w14:paraId="4BC73CB4" w14:textId="77777777" w:rsidR="00933399" w:rsidRDefault="00933399">
      <w:pPr>
        <w:pBdr>
          <w:top w:val="nil"/>
          <w:left w:val="nil"/>
          <w:bottom w:val="nil"/>
          <w:right w:val="nil"/>
          <w:between w:val="nil"/>
        </w:pBdr>
        <w:spacing w:line="288" w:lineRule="auto"/>
        <w:ind w:left="0" w:right="-766" w:hanging="2"/>
        <w:jc w:val="both"/>
        <w:rPr>
          <w:rFonts w:ascii="Arial" w:eastAsia="Arial" w:hAnsi="Arial" w:cs="Arial"/>
          <w:color w:val="000000"/>
          <w:sz w:val="22"/>
          <w:szCs w:val="22"/>
        </w:rPr>
      </w:pPr>
    </w:p>
    <w:tbl>
      <w:tblPr>
        <w:tblStyle w:val="a0"/>
        <w:tblW w:w="9498" w:type="dxa"/>
        <w:tblInd w:w="0" w:type="dxa"/>
        <w:tblLayout w:type="fixed"/>
        <w:tblLook w:val="0000" w:firstRow="0" w:lastRow="0" w:firstColumn="0" w:lastColumn="0" w:noHBand="0" w:noVBand="0"/>
      </w:tblPr>
      <w:tblGrid>
        <w:gridCol w:w="1738"/>
        <w:gridCol w:w="4216"/>
        <w:gridCol w:w="3544"/>
      </w:tblGrid>
      <w:tr w:rsidR="00933399" w14:paraId="32067D7C" w14:textId="77777777">
        <w:tc>
          <w:tcPr>
            <w:tcW w:w="1738" w:type="dxa"/>
            <w:vAlign w:val="center"/>
          </w:tcPr>
          <w:p w14:paraId="35709291"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u w:val="single"/>
              </w:rPr>
              <w:t>Zhotovitel</w:t>
            </w:r>
            <w:r>
              <w:rPr>
                <w:rFonts w:ascii="Arial" w:eastAsia="Arial" w:hAnsi="Arial" w:cs="Arial"/>
                <w:color w:val="000000"/>
                <w:sz w:val="22"/>
                <w:szCs w:val="22"/>
              </w:rPr>
              <w:t>:</w:t>
            </w:r>
          </w:p>
        </w:tc>
        <w:tc>
          <w:tcPr>
            <w:tcW w:w="4216" w:type="dxa"/>
            <w:vAlign w:val="center"/>
          </w:tcPr>
          <w:p w14:paraId="3AB3A1F6" w14:textId="77777777" w:rsidR="00933399" w:rsidRDefault="00933399">
            <w:pPr>
              <w:pBdr>
                <w:top w:val="nil"/>
                <w:left w:val="nil"/>
                <w:bottom w:val="nil"/>
                <w:right w:val="nil"/>
                <w:between w:val="nil"/>
              </w:pBdr>
              <w:spacing w:line="288" w:lineRule="auto"/>
              <w:ind w:left="0" w:hanging="2"/>
              <w:rPr>
                <w:rFonts w:ascii="Arial" w:eastAsia="Arial" w:hAnsi="Arial" w:cs="Arial"/>
                <w:color w:val="000000"/>
                <w:sz w:val="22"/>
                <w:szCs w:val="22"/>
              </w:rPr>
            </w:pPr>
          </w:p>
        </w:tc>
        <w:tc>
          <w:tcPr>
            <w:tcW w:w="3544" w:type="dxa"/>
            <w:vAlign w:val="center"/>
          </w:tcPr>
          <w:p w14:paraId="185939AE"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Ing. arch. Zuzana Vinšová</w:t>
            </w:r>
          </w:p>
        </w:tc>
      </w:tr>
      <w:tr w:rsidR="00933399" w14:paraId="00774A3F" w14:textId="77777777">
        <w:tc>
          <w:tcPr>
            <w:tcW w:w="5954" w:type="dxa"/>
            <w:gridSpan w:val="2"/>
          </w:tcPr>
          <w:p w14:paraId="3E08DD82"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proofErr w:type="gramStart"/>
            <w:r>
              <w:rPr>
                <w:rFonts w:ascii="Arial" w:eastAsia="Arial" w:hAnsi="Arial" w:cs="Arial"/>
                <w:color w:val="000000"/>
                <w:sz w:val="22"/>
                <w:szCs w:val="22"/>
              </w:rPr>
              <w:t>Sídlo - adresa</w:t>
            </w:r>
            <w:proofErr w:type="gramEnd"/>
            <w:r>
              <w:rPr>
                <w:rFonts w:ascii="Arial" w:eastAsia="Arial" w:hAnsi="Arial" w:cs="Arial"/>
                <w:color w:val="000000"/>
                <w:sz w:val="22"/>
                <w:szCs w:val="22"/>
              </w:rPr>
              <w:t>:</w:t>
            </w:r>
          </w:p>
        </w:tc>
        <w:tc>
          <w:tcPr>
            <w:tcW w:w="3544" w:type="dxa"/>
          </w:tcPr>
          <w:p w14:paraId="7526876F"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sz w:val="22"/>
                <w:szCs w:val="22"/>
              </w:rPr>
              <w:t>Tyršova 441</w:t>
            </w:r>
          </w:p>
          <w:p w14:paraId="6226AAE7"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666 01 Tišnov</w:t>
            </w:r>
          </w:p>
        </w:tc>
      </w:tr>
      <w:tr w:rsidR="00933399" w14:paraId="061BE49E" w14:textId="77777777">
        <w:tc>
          <w:tcPr>
            <w:tcW w:w="5954" w:type="dxa"/>
            <w:gridSpan w:val="2"/>
          </w:tcPr>
          <w:p w14:paraId="7B67FCB2"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oprávněn jednat ve věcech smluvních:</w:t>
            </w:r>
          </w:p>
        </w:tc>
        <w:tc>
          <w:tcPr>
            <w:tcW w:w="3544" w:type="dxa"/>
          </w:tcPr>
          <w:p w14:paraId="5F562024" w14:textId="705B4CD4" w:rsidR="00933399" w:rsidRDefault="009E4430">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XXXXX</w:t>
            </w:r>
          </w:p>
        </w:tc>
      </w:tr>
      <w:tr w:rsidR="00933399" w14:paraId="7538FDAC" w14:textId="77777777">
        <w:tc>
          <w:tcPr>
            <w:tcW w:w="5954" w:type="dxa"/>
            <w:gridSpan w:val="2"/>
          </w:tcPr>
          <w:p w14:paraId="771E2536"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oprávněn jednat ve věcech technických:</w:t>
            </w:r>
          </w:p>
        </w:tc>
        <w:tc>
          <w:tcPr>
            <w:tcW w:w="3544" w:type="dxa"/>
          </w:tcPr>
          <w:p w14:paraId="5A868213" w14:textId="277A1032" w:rsidR="00933399" w:rsidRDefault="009E4430">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XXXXX</w:t>
            </w:r>
          </w:p>
        </w:tc>
      </w:tr>
      <w:tr w:rsidR="00933399" w14:paraId="0B371924" w14:textId="77777777">
        <w:tc>
          <w:tcPr>
            <w:tcW w:w="5954" w:type="dxa"/>
            <w:gridSpan w:val="2"/>
          </w:tcPr>
          <w:p w14:paraId="2668A978"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IČ: </w:t>
            </w:r>
          </w:p>
        </w:tc>
        <w:tc>
          <w:tcPr>
            <w:tcW w:w="3544" w:type="dxa"/>
          </w:tcPr>
          <w:p w14:paraId="183A2F59"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sz w:val="22"/>
                <w:szCs w:val="22"/>
              </w:rPr>
              <w:t>05161941</w:t>
            </w:r>
          </w:p>
        </w:tc>
      </w:tr>
      <w:tr w:rsidR="00933399" w14:paraId="6DC429B5" w14:textId="77777777">
        <w:tc>
          <w:tcPr>
            <w:tcW w:w="5954" w:type="dxa"/>
            <w:gridSpan w:val="2"/>
          </w:tcPr>
          <w:p w14:paraId="5BCC2935"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color w:val="000000"/>
                <w:sz w:val="22"/>
                <w:szCs w:val="22"/>
              </w:rPr>
              <w:t>Bankovní spojení:</w:t>
            </w:r>
          </w:p>
        </w:tc>
        <w:tc>
          <w:tcPr>
            <w:tcW w:w="3544" w:type="dxa"/>
          </w:tcPr>
          <w:p w14:paraId="4255B9C2" w14:textId="7F956928" w:rsidR="00933399" w:rsidRDefault="009E4430">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b/>
                <w:color w:val="000000"/>
                <w:sz w:val="22"/>
                <w:szCs w:val="22"/>
              </w:rPr>
              <w:t>XXXXX</w:t>
            </w:r>
          </w:p>
        </w:tc>
      </w:tr>
      <w:tr w:rsidR="00933399" w14:paraId="683500A2" w14:textId="77777777">
        <w:tc>
          <w:tcPr>
            <w:tcW w:w="5954" w:type="dxa"/>
            <w:gridSpan w:val="2"/>
          </w:tcPr>
          <w:p w14:paraId="1980E39E" w14:textId="77777777" w:rsidR="00933399" w:rsidRDefault="00933399">
            <w:pPr>
              <w:pBdr>
                <w:top w:val="nil"/>
                <w:left w:val="nil"/>
                <w:bottom w:val="nil"/>
                <w:right w:val="nil"/>
                <w:between w:val="nil"/>
              </w:pBdr>
              <w:spacing w:line="288" w:lineRule="auto"/>
              <w:ind w:left="0" w:hanging="2"/>
              <w:rPr>
                <w:rFonts w:ascii="Arial" w:eastAsia="Arial" w:hAnsi="Arial" w:cs="Arial"/>
                <w:color w:val="000000"/>
                <w:sz w:val="22"/>
                <w:szCs w:val="22"/>
              </w:rPr>
            </w:pPr>
          </w:p>
        </w:tc>
        <w:tc>
          <w:tcPr>
            <w:tcW w:w="3544" w:type="dxa"/>
          </w:tcPr>
          <w:p w14:paraId="00A8D661" w14:textId="77777777" w:rsidR="00933399" w:rsidRDefault="00933399">
            <w:pPr>
              <w:pBdr>
                <w:top w:val="nil"/>
                <w:left w:val="nil"/>
                <w:bottom w:val="nil"/>
                <w:right w:val="nil"/>
                <w:between w:val="nil"/>
              </w:pBdr>
              <w:spacing w:line="288" w:lineRule="auto"/>
              <w:ind w:left="0" w:hanging="2"/>
              <w:rPr>
                <w:rFonts w:ascii="Arial" w:eastAsia="Arial" w:hAnsi="Arial" w:cs="Arial"/>
                <w:color w:val="000000"/>
                <w:sz w:val="22"/>
                <w:szCs w:val="22"/>
              </w:rPr>
            </w:pPr>
          </w:p>
        </w:tc>
      </w:tr>
      <w:tr w:rsidR="00933399" w14:paraId="022EA569" w14:textId="77777777">
        <w:tc>
          <w:tcPr>
            <w:tcW w:w="5954" w:type="dxa"/>
            <w:gridSpan w:val="2"/>
          </w:tcPr>
          <w:p w14:paraId="546625F0" w14:textId="77777777" w:rsidR="00933399" w:rsidRDefault="002C3AAF">
            <w:pPr>
              <w:pBdr>
                <w:top w:val="nil"/>
                <w:left w:val="nil"/>
                <w:bottom w:val="nil"/>
                <w:right w:val="nil"/>
                <w:between w:val="nil"/>
              </w:pBdr>
              <w:spacing w:line="288" w:lineRule="auto"/>
              <w:ind w:left="0" w:hanging="2"/>
              <w:rPr>
                <w:rFonts w:ascii="Arial" w:eastAsia="Arial" w:hAnsi="Arial" w:cs="Arial"/>
                <w:color w:val="000000"/>
                <w:sz w:val="22"/>
                <w:szCs w:val="22"/>
              </w:rPr>
            </w:pPr>
            <w:r>
              <w:rPr>
                <w:rFonts w:ascii="Arial" w:eastAsia="Arial" w:hAnsi="Arial" w:cs="Arial"/>
                <w:i/>
                <w:color w:val="000000"/>
                <w:sz w:val="22"/>
                <w:szCs w:val="22"/>
              </w:rPr>
              <w:t>Dále jen zhotovitel</w:t>
            </w:r>
          </w:p>
        </w:tc>
        <w:tc>
          <w:tcPr>
            <w:tcW w:w="3544" w:type="dxa"/>
          </w:tcPr>
          <w:p w14:paraId="6DCA3A62" w14:textId="77777777" w:rsidR="00933399" w:rsidRDefault="00933399">
            <w:pPr>
              <w:pBdr>
                <w:top w:val="nil"/>
                <w:left w:val="nil"/>
                <w:bottom w:val="nil"/>
                <w:right w:val="nil"/>
                <w:between w:val="nil"/>
              </w:pBdr>
              <w:spacing w:line="288" w:lineRule="auto"/>
              <w:ind w:left="0" w:hanging="2"/>
              <w:rPr>
                <w:rFonts w:ascii="Arial" w:eastAsia="Arial" w:hAnsi="Arial" w:cs="Arial"/>
                <w:color w:val="000000"/>
                <w:sz w:val="22"/>
                <w:szCs w:val="22"/>
              </w:rPr>
            </w:pPr>
          </w:p>
        </w:tc>
      </w:tr>
    </w:tbl>
    <w:p w14:paraId="528C5E85" w14:textId="77777777" w:rsidR="00933399" w:rsidRDefault="00933399">
      <w:pPr>
        <w:pBdr>
          <w:top w:val="nil"/>
          <w:left w:val="nil"/>
          <w:bottom w:val="nil"/>
          <w:right w:val="nil"/>
          <w:between w:val="nil"/>
        </w:pBdr>
        <w:spacing w:line="240" w:lineRule="auto"/>
        <w:ind w:left="0" w:right="-766" w:hanging="2"/>
        <w:jc w:val="both"/>
        <w:rPr>
          <w:rFonts w:ascii="Arial" w:eastAsia="Arial" w:hAnsi="Arial" w:cs="Arial"/>
          <w:color w:val="000000"/>
          <w:sz w:val="22"/>
          <w:szCs w:val="22"/>
        </w:rPr>
      </w:pPr>
    </w:p>
    <w:p w14:paraId="6E13090E" w14:textId="77777777" w:rsidR="00933399" w:rsidRDefault="00933399">
      <w:pPr>
        <w:pBdr>
          <w:top w:val="nil"/>
          <w:left w:val="nil"/>
          <w:bottom w:val="nil"/>
          <w:right w:val="nil"/>
          <w:between w:val="nil"/>
        </w:pBdr>
        <w:spacing w:line="240" w:lineRule="auto"/>
        <w:ind w:left="0" w:right="-24" w:hanging="2"/>
        <w:jc w:val="both"/>
        <w:rPr>
          <w:rFonts w:ascii="Arial" w:eastAsia="Arial" w:hAnsi="Arial" w:cs="Arial"/>
          <w:color w:val="000000"/>
          <w:sz w:val="22"/>
          <w:szCs w:val="22"/>
        </w:rPr>
      </w:pPr>
    </w:p>
    <w:p w14:paraId="6B4F4EC7" w14:textId="77777777" w:rsidR="00933399" w:rsidRDefault="002C3AAF">
      <w:pPr>
        <w:pBdr>
          <w:top w:val="nil"/>
          <w:left w:val="nil"/>
          <w:bottom w:val="nil"/>
          <w:right w:val="nil"/>
          <w:between w:val="nil"/>
        </w:pBdr>
        <w:spacing w:line="240" w:lineRule="auto"/>
        <w:ind w:left="0" w:right="-24" w:hanging="2"/>
        <w:rPr>
          <w:rFonts w:ascii="Arial" w:eastAsia="Arial" w:hAnsi="Arial" w:cs="Arial"/>
          <w:color w:val="000000"/>
          <w:sz w:val="22"/>
          <w:szCs w:val="22"/>
        </w:rPr>
      </w:pPr>
      <w:r>
        <w:rPr>
          <w:rFonts w:ascii="Arial" w:eastAsia="Arial" w:hAnsi="Arial" w:cs="Arial"/>
          <w:color w:val="000000"/>
          <w:sz w:val="22"/>
          <w:szCs w:val="22"/>
        </w:rPr>
        <w:t>uzavírají tuto smlouvu o dílo, kterou se zhotovitel zavazuje řádně, včas a na svůj náklad provést pro objednatele dílo dle podmínek této smlouvy a jejích příloh a objednatel se zavazuje za podmínek této smlouvy dílo převzít a zaplatit zhotoviteli dohodnutou cenu za jeho provedení.</w:t>
      </w:r>
    </w:p>
    <w:p w14:paraId="5C8E0953" w14:textId="77777777" w:rsidR="00933399" w:rsidRDefault="002C3AAF">
      <w:pPr>
        <w:pBdr>
          <w:top w:val="nil"/>
          <w:left w:val="nil"/>
          <w:bottom w:val="nil"/>
          <w:right w:val="nil"/>
          <w:between w:val="nil"/>
        </w:pBdr>
        <w:spacing w:line="240" w:lineRule="auto"/>
        <w:ind w:left="0" w:right="-24" w:hanging="2"/>
        <w:jc w:val="both"/>
        <w:rPr>
          <w:rFonts w:ascii="Arial" w:eastAsia="Arial" w:hAnsi="Arial" w:cs="Arial"/>
          <w:color w:val="000000"/>
          <w:u w:val="single"/>
        </w:rPr>
      </w:pPr>
      <w:r>
        <w:br w:type="page"/>
      </w:r>
    </w:p>
    <w:p w14:paraId="500897AF" w14:textId="77777777" w:rsidR="00933399" w:rsidRDefault="002C3AAF">
      <w:pPr>
        <w:pBdr>
          <w:top w:val="nil"/>
          <w:left w:val="nil"/>
          <w:bottom w:val="nil"/>
          <w:right w:val="nil"/>
          <w:between w:val="nil"/>
        </w:pBdr>
        <w:spacing w:line="240" w:lineRule="auto"/>
        <w:ind w:left="0" w:right="-24" w:hanging="2"/>
        <w:jc w:val="center"/>
        <w:rPr>
          <w:rFonts w:ascii="Arial" w:eastAsia="Arial" w:hAnsi="Arial" w:cs="Arial"/>
          <w:color w:val="000000"/>
        </w:rPr>
      </w:pPr>
      <w:r>
        <w:rPr>
          <w:rFonts w:ascii="Arial" w:eastAsia="Arial" w:hAnsi="Arial" w:cs="Arial"/>
          <w:b/>
          <w:color w:val="000000"/>
        </w:rPr>
        <w:lastRenderedPageBreak/>
        <w:t>Článek I.</w:t>
      </w:r>
    </w:p>
    <w:p w14:paraId="74AFE8F1" w14:textId="77777777" w:rsidR="00933399" w:rsidRDefault="002C3AAF">
      <w:pPr>
        <w:keepNext/>
        <w:pBdr>
          <w:top w:val="nil"/>
          <w:left w:val="nil"/>
          <w:bottom w:val="nil"/>
          <w:right w:val="nil"/>
          <w:between w:val="nil"/>
        </w:pBdr>
        <w:spacing w:after="120" w:line="240" w:lineRule="auto"/>
        <w:ind w:left="0" w:right="-23" w:hanging="2"/>
        <w:jc w:val="center"/>
        <w:rPr>
          <w:rFonts w:ascii="Arial" w:eastAsia="Arial" w:hAnsi="Arial" w:cs="Arial"/>
          <w:b/>
          <w:color w:val="000000"/>
          <w:u w:val="single"/>
        </w:rPr>
      </w:pPr>
      <w:r>
        <w:rPr>
          <w:rFonts w:ascii="Arial" w:eastAsia="Arial" w:hAnsi="Arial" w:cs="Arial"/>
          <w:b/>
          <w:color w:val="000000"/>
          <w:u w:val="single"/>
        </w:rPr>
        <w:t>Předmět díla</w:t>
      </w:r>
    </w:p>
    <w:p w14:paraId="1B88539F" w14:textId="77777777" w:rsidR="00933399" w:rsidRDefault="002C3AAF">
      <w:pPr>
        <w:numPr>
          <w:ilvl w:val="0"/>
          <w:numId w:val="5"/>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Zhotovitel se zavazuje za podmínek této smlouvy v rozsahu studie předmětné stavby pro objednatele </w:t>
      </w:r>
      <w:r>
        <w:rPr>
          <w:rFonts w:ascii="Arial" w:eastAsia="Arial" w:hAnsi="Arial" w:cs="Arial"/>
          <w:b/>
          <w:color w:val="000000"/>
          <w:sz w:val="22"/>
          <w:szCs w:val="22"/>
        </w:rPr>
        <w:t>zpracovat projektovou dokumentaci</w:t>
      </w:r>
      <w:r>
        <w:rPr>
          <w:rFonts w:ascii="Arial" w:eastAsia="Arial" w:hAnsi="Arial" w:cs="Arial"/>
          <w:color w:val="000000"/>
          <w:sz w:val="22"/>
          <w:szCs w:val="22"/>
        </w:rPr>
        <w:t xml:space="preserve"> „Zázemí letního kina v Tišnově“.</w:t>
      </w:r>
    </w:p>
    <w:p w14:paraId="57FCCE28"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87DB4BE"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Dokumentace bude obsahovat čtyři stavební objekty:</w:t>
      </w:r>
    </w:p>
    <w:p w14:paraId="298B9931"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 01 – Zázemí letního kina</w:t>
      </w:r>
    </w:p>
    <w:p w14:paraId="6B80C12B"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 02 – Nová pokladna</w:t>
      </w:r>
    </w:p>
    <w:p w14:paraId="457F7CB1"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 03 – Vstupní budova</w:t>
      </w:r>
    </w:p>
    <w:p w14:paraId="46DF65B2"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SO 04 – Úprava oplocení vstupu do letního kina</w:t>
      </w:r>
    </w:p>
    <w:p w14:paraId="034D3DE0"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Pro které bude zpracována dokumentace pro následující fáze: </w:t>
      </w:r>
    </w:p>
    <w:p w14:paraId="454B768B"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B0F86DD" w14:textId="77777777" w:rsidR="00933399" w:rsidRDefault="002C3AAF">
      <w:pPr>
        <w:widowControl w:val="0"/>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Fáze vydání společného územního rozhodnutí a stavebního povolení</w:t>
      </w:r>
    </w:p>
    <w:p w14:paraId="1DB5D15C" w14:textId="77777777" w:rsidR="00933399" w:rsidRDefault="002C3AAF">
      <w:pPr>
        <w:widowControl w:val="0"/>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Zahrnuje vypracování dokumentace pro povolení stavby (DSP) dle vyhlášky č. 131/2024 Sb., projednání dokumentace na úřadech a s dotčenými orgány, vypracování žádosti o povolení stavby a podání dokumentace na stavební úřad.</w:t>
      </w:r>
    </w:p>
    <w:p w14:paraId="632D80AD" w14:textId="77777777" w:rsidR="00933399" w:rsidRDefault="002C3AAF">
      <w:pPr>
        <w:widowControl w:val="0"/>
        <w:numPr>
          <w:ilvl w:val="0"/>
          <w:numId w:val="2"/>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b/>
          <w:color w:val="000000"/>
          <w:sz w:val="22"/>
          <w:szCs w:val="22"/>
        </w:rPr>
        <w:t>Fáze vypracování dokumentace pro provádění stavby a výběr zhotovitele</w:t>
      </w:r>
    </w:p>
    <w:p w14:paraId="63AE46E9"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Zahrnuje vypracování dokumentace pro provádění stavby (DPS), vč. soupisu stavebních prací, dodávek a služeb s výkazem výměr a rozpočtem v rozsahu dle vyhlášky č. 131/2024 Sb., o dokumentaci staveb v rozsahu přiměřeném složitosti stavby. Dokumentace bude sloužit také jako zadání pro výběr zhotovitele díla.</w:t>
      </w:r>
    </w:p>
    <w:p w14:paraId="2FE33F39"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Dokumentace pro provádění stavby bude zhotovena pro každý stavební objekt samostatně vč. výkazu a rozpočtu.</w:t>
      </w:r>
    </w:p>
    <w:p w14:paraId="3BFD3ABC"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br/>
        <w:t>Projektová dokumentace, jejíž vypracování je předmětem plnění této smlouvy, bude zpracována na základě studie, která byla investorovi předložena ke konzultacím v roce 2025.</w:t>
      </w:r>
    </w:p>
    <w:p w14:paraId="7CC30DA4"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61EF5A7E"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Zhotovitel zpracuje a předá objednateli dílo v tištěné formě v českém jazyce dokumentaci dle bodu 1.a) i 1.b) ve dvou vyhotoveních z toho obě </w:t>
      </w:r>
      <w:proofErr w:type="spellStart"/>
      <w:r>
        <w:rPr>
          <w:rFonts w:ascii="Arial" w:eastAsia="Arial" w:hAnsi="Arial" w:cs="Arial"/>
          <w:color w:val="000000"/>
          <w:sz w:val="22"/>
          <w:szCs w:val="22"/>
        </w:rPr>
        <w:t>paré</w:t>
      </w:r>
      <w:proofErr w:type="spellEnd"/>
      <w:r>
        <w:rPr>
          <w:rFonts w:ascii="Arial" w:eastAsia="Arial" w:hAnsi="Arial" w:cs="Arial"/>
          <w:color w:val="000000"/>
          <w:sz w:val="22"/>
          <w:szCs w:val="22"/>
        </w:rPr>
        <w:t xml:space="preserve"> autorizované. V případě potřeby dalších vícetisků se zhotovitel zavazuje tyto vícetisky zhotovit mimo sjednanou smluvní odměnu pouze za cenu nákladů na zhotovení kopií za ceny obvyklé v PLG centrech včetně kompletace.</w:t>
      </w:r>
    </w:p>
    <w:p w14:paraId="366F6ED0"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Dále bude dílo zároveň předáno v digitální formě ve formátu *.PDF a současně ve formátu *.DOC nebo *.DOCX, výkresová část ve formátu </w:t>
      </w:r>
      <w:proofErr w:type="spellStart"/>
      <w:r>
        <w:rPr>
          <w:rFonts w:ascii="Arial" w:eastAsia="Arial" w:hAnsi="Arial" w:cs="Arial"/>
          <w:color w:val="000000"/>
          <w:sz w:val="22"/>
          <w:szCs w:val="22"/>
        </w:rPr>
        <w:t>AutoCAD</w:t>
      </w:r>
      <w:proofErr w:type="spellEnd"/>
      <w:r>
        <w:rPr>
          <w:rFonts w:ascii="Arial" w:eastAsia="Arial" w:hAnsi="Arial" w:cs="Arial"/>
          <w:color w:val="000000"/>
          <w:sz w:val="22"/>
          <w:szCs w:val="22"/>
        </w:rPr>
        <w:t xml:space="preserve"> *.DWG, tabulky budou ve formátu *.XLS nebo *.XLSX. Oceněný i neoceněný soupis stavebních prací, dodávek a služeb s výkazem výměr v rozsahu stanoveném prováděcím právním předpisem, vyhláškou č. 131/2024 Sb., bude předán ve formátu *.XLS nebo *.XLSX a tištěné podobě pro každý stavební objekt samostatně. </w:t>
      </w:r>
    </w:p>
    <w:p w14:paraId="6BFAEFA3"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Dále předá zhotovitel objednateli zadávací dokumentaci – dokumentaci pro provádění stavby v digitální formě ve formátech .PDF a neoceněný soupis stavebních prací, dodávek a služeb s výkazem výměr ve formátu *.XLS nebo *.XLSX s funkčními vzorci. Vše v komprimovaném formátu *.ZIP. </w:t>
      </w:r>
    </w:p>
    <w:p w14:paraId="14C82466"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Celková situace stavby bude v systému JTSK, Balt po vyrovnání. </w:t>
      </w:r>
    </w:p>
    <w:p w14:paraId="5D290AFC"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Jedno </w:t>
      </w:r>
      <w:proofErr w:type="spellStart"/>
      <w:r>
        <w:rPr>
          <w:rFonts w:ascii="Arial" w:eastAsia="Arial" w:hAnsi="Arial" w:cs="Arial"/>
          <w:color w:val="000000"/>
          <w:sz w:val="22"/>
          <w:szCs w:val="22"/>
        </w:rPr>
        <w:t>paré</w:t>
      </w:r>
      <w:proofErr w:type="spellEnd"/>
      <w:r>
        <w:rPr>
          <w:rFonts w:ascii="Arial" w:eastAsia="Arial" w:hAnsi="Arial" w:cs="Arial"/>
          <w:color w:val="000000"/>
          <w:sz w:val="22"/>
          <w:szCs w:val="22"/>
        </w:rPr>
        <w:t xml:space="preserve"> dokumentace dle bodu 1.a) bude obsahovat originály vyjádření a dokumentů.</w:t>
      </w:r>
    </w:p>
    <w:p w14:paraId="0A974CA7" w14:textId="77777777" w:rsidR="00933399" w:rsidRDefault="002C3AAF">
      <w:pPr>
        <w:pBdr>
          <w:top w:val="nil"/>
          <w:left w:val="nil"/>
          <w:bottom w:val="nil"/>
          <w:right w:val="nil"/>
          <w:between w:val="nil"/>
        </w:pBdr>
        <w:spacing w:before="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Smluvní strany ujednávají, že správní poplatek za podání žádostí o vydání společného povolení hradí bez ohledu na případné zastoupení v tomto řízení zhotovitelem objednatel sám.</w:t>
      </w:r>
    </w:p>
    <w:p w14:paraId="696453BE" w14:textId="77777777" w:rsidR="00933399" w:rsidRDefault="002C3AAF">
      <w:pPr>
        <w:pBdr>
          <w:top w:val="nil"/>
          <w:left w:val="nil"/>
          <w:bottom w:val="nil"/>
          <w:right w:val="nil"/>
          <w:between w:val="nil"/>
        </w:pBdr>
        <w:spacing w:before="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Zhotovitel prohlašuje, že dílo bude autorizováno Ing. arch. Helenou </w:t>
      </w:r>
      <w:proofErr w:type="spellStart"/>
      <w:r>
        <w:rPr>
          <w:rFonts w:ascii="Arial" w:eastAsia="Arial" w:hAnsi="Arial" w:cs="Arial"/>
          <w:color w:val="000000"/>
          <w:sz w:val="22"/>
          <w:szCs w:val="22"/>
        </w:rPr>
        <w:t>Chvílovou</w:t>
      </w:r>
      <w:proofErr w:type="spellEnd"/>
      <w:r>
        <w:rPr>
          <w:rFonts w:ascii="Arial" w:eastAsia="Arial" w:hAnsi="Arial" w:cs="Arial"/>
          <w:color w:val="000000"/>
          <w:sz w:val="22"/>
          <w:szCs w:val="22"/>
        </w:rPr>
        <w:t>.</w:t>
      </w:r>
    </w:p>
    <w:p w14:paraId="48ED9F40" w14:textId="77777777" w:rsidR="00933399" w:rsidRDefault="00933399">
      <w:pPr>
        <w:pBdr>
          <w:top w:val="nil"/>
          <w:left w:val="nil"/>
          <w:bottom w:val="nil"/>
          <w:right w:val="nil"/>
          <w:between w:val="nil"/>
        </w:pBdr>
        <w:spacing w:before="120" w:line="240" w:lineRule="auto"/>
        <w:ind w:left="0" w:hanging="2"/>
        <w:jc w:val="both"/>
        <w:rPr>
          <w:rFonts w:ascii="Arial" w:eastAsia="Arial" w:hAnsi="Arial" w:cs="Arial"/>
          <w:color w:val="000000"/>
          <w:sz w:val="22"/>
          <w:szCs w:val="22"/>
        </w:rPr>
      </w:pPr>
    </w:p>
    <w:p w14:paraId="5F03446C" w14:textId="77777777" w:rsidR="00933399" w:rsidRDefault="00933399">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p>
    <w:p w14:paraId="1B64CBD6"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4EC9A1A" w14:textId="77777777" w:rsidR="00933399" w:rsidRDefault="002C3AAF">
      <w:pPr>
        <w:numPr>
          <w:ilvl w:val="0"/>
          <w:numId w:val="5"/>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Zhotovitel se zavazuje za podmínek této smlouvy vykonávat pro objednatele při realizaci stavby Zázemí letního kina v Tišnově </w:t>
      </w:r>
      <w:r>
        <w:rPr>
          <w:rFonts w:ascii="Arial" w:eastAsia="Arial" w:hAnsi="Arial" w:cs="Arial"/>
          <w:b/>
          <w:color w:val="000000"/>
          <w:sz w:val="22"/>
          <w:szCs w:val="22"/>
        </w:rPr>
        <w:t>výkon</w:t>
      </w:r>
      <w:r>
        <w:rPr>
          <w:b/>
          <w:color w:val="000000"/>
        </w:rPr>
        <w:t xml:space="preserve"> </w:t>
      </w:r>
      <w:r>
        <w:rPr>
          <w:rFonts w:ascii="Arial" w:eastAsia="Arial" w:hAnsi="Arial" w:cs="Arial"/>
          <w:b/>
          <w:color w:val="000000"/>
          <w:sz w:val="22"/>
          <w:szCs w:val="22"/>
        </w:rPr>
        <w:t>autorského dozoru projektanta při realizaci stavby</w:t>
      </w:r>
      <w:r>
        <w:rPr>
          <w:rFonts w:ascii="Arial" w:eastAsia="Arial" w:hAnsi="Arial" w:cs="Arial"/>
          <w:color w:val="000000"/>
          <w:sz w:val="22"/>
          <w:szCs w:val="22"/>
        </w:rPr>
        <w:t>:</w:t>
      </w:r>
    </w:p>
    <w:p w14:paraId="03E08442"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73E7CEA"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lastRenderedPageBreak/>
        <w:t>Tato činnost zahrnuje konzultací při výběru zhotovitele a autorský dozor projektanta v průběhu provádění stavby.</w:t>
      </w:r>
      <w:r>
        <w:rPr>
          <w:color w:val="000000"/>
        </w:rPr>
        <w:t xml:space="preserve"> </w:t>
      </w:r>
      <w:r>
        <w:rPr>
          <w:rFonts w:ascii="Arial" w:eastAsia="Arial" w:hAnsi="Arial" w:cs="Arial"/>
          <w:color w:val="000000"/>
          <w:sz w:val="22"/>
          <w:szCs w:val="22"/>
        </w:rPr>
        <w:t>Poskytovatel se zavazuje v rámci této fáze zabezpečit následující činnosti:</w:t>
      </w:r>
    </w:p>
    <w:p w14:paraId="134B0BE8"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a)</w:t>
      </w:r>
      <w:r>
        <w:rPr>
          <w:rFonts w:ascii="Arial" w:eastAsia="Arial" w:hAnsi="Arial" w:cs="Arial"/>
          <w:color w:val="000000"/>
          <w:sz w:val="22"/>
          <w:szCs w:val="22"/>
        </w:rPr>
        <w:tab/>
        <w:t>kontrolu dodržení projektu s přihlédnutím k podmínkám určeným stavebním povolením s poskytováním vysvětlení potřebných pro plynulost výstavby,</w:t>
      </w:r>
    </w:p>
    <w:p w14:paraId="4114702A"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b)</w:t>
      </w:r>
      <w:r>
        <w:rPr>
          <w:rFonts w:ascii="Arial" w:eastAsia="Arial" w:hAnsi="Arial" w:cs="Arial"/>
          <w:color w:val="000000"/>
          <w:sz w:val="22"/>
          <w:szCs w:val="22"/>
        </w:rPr>
        <w:tab/>
        <w:t>poskytování vysvětlení potřebných pro vypracování dodavatelské dokumentace,</w:t>
      </w:r>
    </w:p>
    <w:p w14:paraId="481FCD87"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c)</w:t>
      </w:r>
      <w:r>
        <w:rPr>
          <w:rFonts w:ascii="Arial" w:eastAsia="Arial" w:hAnsi="Arial" w:cs="Arial"/>
          <w:color w:val="000000"/>
          <w:sz w:val="22"/>
          <w:szCs w:val="22"/>
        </w:rPr>
        <w:tab/>
        <w:t>projednávání, upřesňování a schvalování projektových změn formou zápisu do stavebního deníku s event. malou obrazovou přílohou (popř. jiným způsobem dohodnutým s účastníky výstavby), pokud nemají dopad na zvýšení ceny díla a zhoršení technických parametrů stavby,</w:t>
      </w:r>
    </w:p>
    <w:p w14:paraId="071C9ED2"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d)</w:t>
      </w:r>
      <w:r>
        <w:rPr>
          <w:rFonts w:ascii="Arial" w:eastAsia="Arial" w:hAnsi="Arial" w:cs="Arial"/>
          <w:color w:val="000000"/>
          <w:sz w:val="22"/>
          <w:szCs w:val="22"/>
        </w:rPr>
        <w:tab/>
        <w:t>účast na jednáních zúčastněných partnerů výstavby, jako jsou kontrolní dny stavby, a zvláštních jednáních o řešení jednotlivých případů,</w:t>
      </w:r>
    </w:p>
    <w:p w14:paraId="70058B8B"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e)</w:t>
      </w:r>
      <w:r>
        <w:rPr>
          <w:rFonts w:ascii="Arial" w:eastAsia="Arial" w:hAnsi="Arial" w:cs="Arial"/>
          <w:color w:val="000000"/>
          <w:sz w:val="22"/>
          <w:szCs w:val="22"/>
        </w:rPr>
        <w:tab/>
        <w:t xml:space="preserve">vyjadřování se a schvalování návrhů záměny použití materiálů oproti projektu za materiály obdobných vlastností na základě požadavků zhotovitele nebo investora stavby, </w:t>
      </w:r>
    </w:p>
    <w:p w14:paraId="1FC7489C"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f)</w:t>
      </w:r>
      <w:r>
        <w:rPr>
          <w:rFonts w:ascii="Arial" w:eastAsia="Arial" w:hAnsi="Arial" w:cs="Arial"/>
          <w:color w:val="000000"/>
          <w:sz w:val="22"/>
          <w:szCs w:val="22"/>
        </w:rPr>
        <w:tab/>
        <w:t>vyjádření k požadavkům na větší množství výrobků a výkonů oproti projednané dokumentaci,</w:t>
      </w:r>
    </w:p>
    <w:p w14:paraId="3B395EEA"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g)</w:t>
      </w:r>
      <w:r>
        <w:rPr>
          <w:rFonts w:ascii="Arial" w:eastAsia="Arial" w:hAnsi="Arial" w:cs="Arial"/>
          <w:color w:val="000000"/>
          <w:sz w:val="22"/>
          <w:szCs w:val="22"/>
        </w:rPr>
        <w:tab/>
        <w:t>účast na předání a převzetí stavby nebo její části do užívání,</w:t>
      </w:r>
    </w:p>
    <w:p w14:paraId="22FB1379"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h)</w:t>
      </w:r>
      <w:r>
        <w:rPr>
          <w:rFonts w:ascii="Arial" w:eastAsia="Arial" w:hAnsi="Arial" w:cs="Arial"/>
          <w:color w:val="000000"/>
          <w:sz w:val="22"/>
          <w:szCs w:val="22"/>
        </w:rPr>
        <w:tab/>
        <w:t>účast v kolaudačním řízení a poskytování potřebné spolupráce a vysvětlení,</w:t>
      </w:r>
    </w:p>
    <w:p w14:paraId="1526C1FB"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w:t>
      </w:r>
      <w:r>
        <w:rPr>
          <w:rFonts w:ascii="Arial" w:eastAsia="Arial" w:hAnsi="Arial" w:cs="Arial"/>
          <w:color w:val="000000"/>
          <w:sz w:val="22"/>
          <w:szCs w:val="22"/>
        </w:rPr>
        <w:tab/>
        <w:t>porovnání věcných údajů uvedených v žádosti o vydání kolaudačního souhlasu s údaji uvedenými ve vydaném souhlasu – za tímto účelem je objednatel povinen bez jakéhokoliv odkladu předat poskytovateli vydaný kolaudační souhlas. V případě zjištění rozdílných údajů mezi výše uvedenými podklady a vydaným souhlasem musí poskytovatel v termínu do 15 dnů po předání kolaudačního souhlasu o této skutečnosti informovat objednatele;</w:t>
      </w:r>
    </w:p>
    <w:p w14:paraId="0AEC766E" w14:textId="77777777" w:rsidR="00933399" w:rsidRDefault="002C3AAF">
      <w:pPr>
        <w:pBdr>
          <w:top w:val="nil"/>
          <w:left w:val="nil"/>
          <w:bottom w:val="nil"/>
          <w:right w:val="nil"/>
          <w:between w:val="nil"/>
        </w:pBdr>
        <w:shd w:val="clear" w:color="auto" w:fill="FFFFFF"/>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j)</w:t>
      </w:r>
      <w:r>
        <w:rPr>
          <w:rFonts w:ascii="Arial" w:eastAsia="Arial" w:hAnsi="Arial" w:cs="Arial"/>
          <w:color w:val="000000"/>
          <w:sz w:val="22"/>
          <w:szCs w:val="22"/>
        </w:rPr>
        <w:tab/>
        <w:t>plnění dalších povinností vyžádaných objednatelem, které souvisejí s autorským dozorem</w:t>
      </w:r>
      <w:r>
        <w:rPr>
          <w:rFonts w:ascii="Arial" w:eastAsia="Arial" w:hAnsi="Arial" w:cs="Arial"/>
          <w:color w:val="000000"/>
          <w:sz w:val="22"/>
          <w:szCs w:val="22"/>
        </w:rPr>
        <w:br/>
      </w:r>
    </w:p>
    <w:p w14:paraId="2C880EF0"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AB1D0C5"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2A30FA1" w14:textId="77777777" w:rsidR="00933399" w:rsidRDefault="002C3AAF">
      <w:pPr>
        <w:pBdr>
          <w:top w:val="nil"/>
          <w:left w:val="nil"/>
          <w:bottom w:val="nil"/>
          <w:right w:val="nil"/>
          <w:between w:val="nil"/>
        </w:pBdr>
        <w:spacing w:line="240" w:lineRule="auto"/>
        <w:ind w:left="0" w:right="-24" w:hanging="2"/>
        <w:jc w:val="center"/>
        <w:rPr>
          <w:rFonts w:ascii="Arial" w:eastAsia="Arial" w:hAnsi="Arial" w:cs="Arial"/>
          <w:color w:val="000000"/>
        </w:rPr>
      </w:pPr>
      <w:r>
        <w:rPr>
          <w:rFonts w:ascii="Arial" w:eastAsia="Arial" w:hAnsi="Arial" w:cs="Arial"/>
          <w:b/>
          <w:color w:val="000000"/>
        </w:rPr>
        <w:t>Článek II.</w:t>
      </w:r>
    </w:p>
    <w:p w14:paraId="149B42EC" w14:textId="77777777" w:rsidR="00933399" w:rsidRDefault="002C3AAF">
      <w:pPr>
        <w:keepNext/>
        <w:pBdr>
          <w:top w:val="nil"/>
          <w:left w:val="nil"/>
          <w:bottom w:val="nil"/>
          <w:right w:val="nil"/>
          <w:between w:val="nil"/>
        </w:pBdr>
        <w:spacing w:after="120" w:line="240" w:lineRule="auto"/>
        <w:ind w:left="0" w:right="-23" w:hanging="2"/>
        <w:jc w:val="center"/>
        <w:rPr>
          <w:rFonts w:ascii="Arial" w:eastAsia="Arial" w:hAnsi="Arial" w:cs="Arial"/>
          <w:b/>
          <w:color w:val="000000"/>
          <w:u w:val="single"/>
        </w:rPr>
      </w:pPr>
      <w:r>
        <w:rPr>
          <w:rFonts w:ascii="Arial" w:eastAsia="Arial" w:hAnsi="Arial" w:cs="Arial"/>
          <w:b/>
          <w:color w:val="000000"/>
          <w:u w:val="single"/>
        </w:rPr>
        <w:t>Cena díla, platební a fakturační podmínky</w:t>
      </w:r>
    </w:p>
    <w:p w14:paraId="23630A63" w14:textId="77777777" w:rsidR="00933399" w:rsidRDefault="002C3AAF">
      <w:pPr>
        <w:pBdr>
          <w:top w:val="nil"/>
          <w:left w:val="nil"/>
          <w:bottom w:val="nil"/>
          <w:right w:val="nil"/>
          <w:between w:val="nil"/>
        </w:pBdr>
        <w:spacing w:line="240" w:lineRule="auto"/>
        <w:ind w:left="0" w:right="-2" w:hanging="2"/>
        <w:jc w:val="both"/>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 xml:space="preserve">Cena, kterou je objednatel povinen zaplatit zhotoviteli za řádně provedené dílo dle článku I bod 1. činí celkem: </w:t>
      </w:r>
      <w:proofErr w:type="gramStart"/>
      <w:r>
        <w:rPr>
          <w:rFonts w:ascii="Arial" w:eastAsia="Arial" w:hAnsi="Arial" w:cs="Arial"/>
          <w:b/>
          <w:color w:val="000000"/>
          <w:sz w:val="22"/>
          <w:szCs w:val="22"/>
        </w:rPr>
        <w:t>300.000,-</w:t>
      </w:r>
      <w:proofErr w:type="gramEnd"/>
      <w:r>
        <w:rPr>
          <w:rFonts w:ascii="Arial" w:eastAsia="Arial" w:hAnsi="Arial" w:cs="Arial"/>
          <w:b/>
          <w:color w:val="000000"/>
          <w:sz w:val="22"/>
          <w:szCs w:val="22"/>
        </w:rPr>
        <w:t xml:space="preserve"> Kč</w:t>
      </w:r>
      <w:r>
        <w:rPr>
          <w:rFonts w:ascii="Arial" w:eastAsia="Arial" w:hAnsi="Arial" w:cs="Arial"/>
          <w:color w:val="000000"/>
          <w:sz w:val="22"/>
          <w:szCs w:val="22"/>
        </w:rPr>
        <w:t xml:space="preserve"> (dále jen „smluvní cena“). </w:t>
      </w:r>
    </w:p>
    <w:p w14:paraId="299249B7"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 </w:t>
      </w:r>
    </w:p>
    <w:p w14:paraId="6C22AB79" w14:textId="77777777" w:rsidR="00933399" w:rsidRDefault="002C3AAF">
      <w:pPr>
        <w:pBdr>
          <w:top w:val="nil"/>
          <w:left w:val="nil"/>
          <w:bottom w:val="nil"/>
          <w:right w:val="nil"/>
          <w:between w:val="nil"/>
        </w:pBdr>
        <w:spacing w:line="240" w:lineRule="auto"/>
        <w:ind w:left="0" w:right="-2" w:hanging="2"/>
        <w:jc w:val="both"/>
        <w:rPr>
          <w:rFonts w:ascii="Arial" w:eastAsia="Arial" w:hAnsi="Arial" w:cs="Arial"/>
          <w:color w:val="000000"/>
          <w:sz w:val="22"/>
          <w:szCs w:val="22"/>
        </w:rPr>
      </w:pPr>
      <w:r>
        <w:rPr>
          <w:rFonts w:ascii="Arial" w:eastAsia="Arial" w:hAnsi="Arial" w:cs="Arial"/>
          <w:color w:val="000000"/>
          <w:sz w:val="22"/>
          <w:szCs w:val="22"/>
        </w:rPr>
        <w:t xml:space="preserve">Z toho: </w:t>
      </w:r>
    </w:p>
    <w:p w14:paraId="0919316E" w14:textId="77777777" w:rsidR="00933399" w:rsidRDefault="002C3AAF">
      <w:pPr>
        <w:numPr>
          <w:ilvl w:val="0"/>
          <w:numId w:val="3"/>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cena včetně DPH za předmět díla uvedený v čl. I bod 1. písm. a) činí </w:t>
      </w:r>
      <w:r>
        <w:rPr>
          <w:rFonts w:ascii="Arial" w:eastAsia="Arial" w:hAnsi="Arial" w:cs="Arial"/>
          <w:b/>
          <w:color w:val="000000"/>
          <w:sz w:val="22"/>
          <w:szCs w:val="22"/>
        </w:rPr>
        <w:t>170.000- Kč</w:t>
      </w:r>
      <w:r>
        <w:rPr>
          <w:rFonts w:ascii="Arial" w:eastAsia="Arial" w:hAnsi="Arial" w:cs="Arial"/>
          <w:color w:val="000000"/>
          <w:sz w:val="22"/>
          <w:szCs w:val="22"/>
        </w:rPr>
        <w:t>.</w:t>
      </w:r>
    </w:p>
    <w:p w14:paraId="2689EECD" w14:textId="77777777" w:rsidR="00933399" w:rsidRDefault="002C3AAF">
      <w:pPr>
        <w:numPr>
          <w:ilvl w:val="0"/>
          <w:numId w:val="3"/>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cena včetně DPH za předmět díla uvedený v čl. I bod 1. písm. b) činí </w:t>
      </w:r>
      <w:proofErr w:type="gramStart"/>
      <w:r>
        <w:rPr>
          <w:rFonts w:ascii="Arial" w:eastAsia="Arial" w:hAnsi="Arial" w:cs="Arial"/>
          <w:b/>
          <w:color w:val="000000"/>
          <w:sz w:val="22"/>
          <w:szCs w:val="22"/>
        </w:rPr>
        <w:t>130.000,-</w:t>
      </w:r>
      <w:proofErr w:type="gramEnd"/>
      <w:r>
        <w:rPr>
          <w:rFonts w:ascii="Arial" w:eastAsia="Arial" w:hAnsi="Arial" w:cs="Arial"/>
          <w:b/>
          <w:color w:val="000000"/>
          <w:sz w:val="22"/>
          <w:szCs w:val="22"/>
        </w:rPr>
        <w:t xml:space="preserve"> Kč</w:t>
      </w:r>
      <w:r>
        <w:rPr>
          <w:rFonts w:ascii="Arial" w:eastAsia="Arial" w:hAnsi="Arial" w:cs="Arial"/>
          <w:color w:val="000000"/>
          <w:sz w:val="22"/>
          <w:szCs w:val="22"/>
        </w:rPr>
        <w:t>.</w:t>
      </w:r>
    </w:p>
    <w:p w14:paraId="149AFDE6" w14:textId="77777777" w:rsidR="00933399" w:rsidRDefault="00933399">
      <w:pPr>
        <w:pBdr>
          <w:top w:val="nil"/>
          <w:left w:val="nil"/>
          <w:bottom w:val="nil"/>
          <w:right w:val="nil"/>
          <w:between w:val="nil"/>
        </w:pBdr>
        <w:spacing w:line="240" w:lineRule="auto"/>
        <w:ind w:left="0" w:right="-2" w:hanging="2"/>
        <w:jc w:val="both"/>
        <w:rPr>
          <w:rFonts w:ascii="Arial" w:eastAsia="Arial" w:hAnsi="Arial" w:cs="Arial"/>
          <w:color w:val="000000"/>
          <w:sz w:val="22"/>
          <w:szCs w:val="22"/>
        </w:rPr>
      </w:pPr>
    </w:p>
    <w:p w14:paraId="190B28B7"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Uvedená smluvní cena je cenou nejvýše přípustnou a zahrnuje veškeré dodávky, služby, práce a náklady zhotovitele vzniklé v souvislosti s prováděním díla popsaného v této smlouvě (mimo vyžádaných vícetisků). </w:t>
      </w:r>
    </w:p>
    <w:p w14:paraId="5C25A4E2"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B3358FB"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 xml:space="preserve">Objednatel se zavazuje uhradit zhotoviteli celkovou cenu díla uvedenou v bodě 1. tohoto článku na základě jeho faktur a na základě předávacích protokolů v souladu s dalšími podmínkami uvedenými v této smlouvě. Předávací protokoly budou zvlášť za předmět díla uvedený v čl. I bod 1. písm. a) a zvlášť za předmět díla uvedený v čl. I bod 1. písm. b). </w:t>
      </w:r>
    </w:p>
    <w:p w14:paraId="6BE957B8" w14:textId="77777777" w:rsidR="00933399" w:rsidRDefault="00933399">
      <w:pPr>
        <w:pBdr>
          <w:top w:val="nil"/>
          <w:left w:val="nil"/>
          <w:bottom w:val="nil"/>
          <w:right w:val="nil"/>
          <w:between w:val="nil"/>
        </w:pBdr>
        <w:spacing w:line="240" w:lineRule="auto"/>
        <w:ind w:left="0" w:right="-2" w:hanging="2"/>
        <w:jc w:val="both"/>
        <w:rPr>
          <w:rFonts w:ascii="Arial" w:eastAsia="Arial" w:hAnsi="Arial" w:cs="Arial"/>
          <w:color w:val="000000"/>
          <w:sz w:val="22"/>
          <w:szCs w:val="22"/>
        </w:rPr>
      </w:pPr>
    </w:p>
    <w:p w14:paraId="71D71312"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3.</w:t>
      </w:r>
      <w:r>
        <w:rPr>
          <w:rFonts w:ascii="Arial" w:eastAsia="Arial" w:hAnsi="Arial" w:cs="Arial"/>
          <w:color w:val="000000"/>
          <w:sz w:val="22"/>
          <w:szCs w:val="22"/>
        </w:rPr>
        <w:tab/>
        <w:t>Právo zhotovitele na fakturaci, včetně fakturace DPH</w:t>
      </w:r>
      <w:r>
        <w:rPr>
          <w:rFonts w:ascii="Arial" w:eastAsia="Arial" w:hAnsi="Arial" w:cs="Arial"/>
          <w:i/>
          <w:color w:val="000000"/>
          <w:sz w:val="22"/>
          <w:szCs w:val="22"/>
        </w:rPr>
        <w:t>,</w:t>
      </w:r>
      <w:r>
        <w:rPr>
          <w:rFonts w:ascii="Arial" w:eastAsia="Arial" w:hAnsi="Arial" w:cs="Arial"/>
          <w:color w:val="000000"/>
          <w:sz w:val="22"/>
          <w:szCs w:val="22"/>
        </w:rPr>
        <w:t xml:space="preserve"> vzniká dnem podepsání protokolu o předání a převzetí předmětu díla oběma smluvními stranami. Kopie uvedeného protokolu bude přílohou faktury. To znamená, že bude vystavena dílčí faktura za předmět díla uvedený v čl. I bod 1. písm. a) a dílčí faktura za předmět díla uvedený v čl. I bod 1. písm. b).</w:t>
      </w:r>
    </w:p>
    <w:p w14:paraId="630382A9"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8B8879B"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7A370299"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4.</w:t>
      </w:r>
      <w:r>
        <w:rPr>
          <w:rFonts w:ascii="Arial" w:eastAsia="Arial" w:hAnsi="Arial" w:cs="Arial"/>
          <w:color w:val="000000"/>
          <w:sz w:val="22"/>
          <w:szCs w:val="22"/>
        </w:rPr>
        <w:tab/>
        <w:t xml:space="preserve">Odměna, kterou je objednatel povinen zaplatit poskytovateli za plnění dle článku I. Bod 2 smlouvy činí </w:t>
      </w:r>
      <w:r>
        <w:rPr>
          <w:rFonts w:ascii="Arial" w:eastAsia="Arial" w:hAnsi="Arial" w:cs="Arial"/>
          <w:b/>
          <w:color w:val="000000"/>
          <w:sz w:val="22"/>
          <w:szCs w:val="22"/>
        </w:rPr>
        <w:t>900 Kč/hod</w:t>
      </w:r>
      <w:r>
        <w:rPr>
          <w:rFonts w:ascii="Arial" w:eastAsia="Arial" w:hAnsi="Arial" w:cs="Arial"/>
          <w:color w:val="000000"/>
          <w:sz w:val="22"/>
          <w:szCs w:val="22"/>
        </w:rPr>
        <w:t>.</w:t>
      </w:r>
    </w:p>
    <w:p w14:paraId="2B6B97C0"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(dále jako „</w:t>
      </w:r>
      <w:r>
        <w:rPr>
          <w:rFonts w:ascii="Arial" w:eastAsia="Arial" w:hAnsi="Arial" w:cs="Arial"/>
          <w:b/>
          <w:color w:val="000000"/>
          <w:sz w:val="22"/>
          <w:szCs w:val="22"/>
        </w:rPr>
        <w:t>smluvní odměna ADP</w:t>
      </w:r>
      <w:r>
        <w:rPr>
          <w:rFonts w:ascii="Arial" w:eastAsia="Arial" w:hAnsi="Arial" w:cs="Arial"/>
          <w:color w:val="000000"/>
          <w:sz w:val="22"/>
          <w:szCs w:val="22"/>
        </w:rPr>
        <w:t>“)</w:t>
      </w:r>
    </w:p>
    <w:p w14:paraId="59A97771"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555809F5" w14:textId="77777777" w:rsidR="00933399" w:rsidRDefault="002C3AAF">
      <w:pPr>
        <w:pBdr>
          <w:top w:val="nil"/>
          <w:left w:val="nil"/>
          <w:bottom w:val="nil"/>
          <w:right w:val="nil"/>
          <w:between w:val="nil"/>
        </w:pBdr>
        <w:spacing w:line="240" w:lineRule="auto"/>
        <w:ind w:left="0" w:right="-2" w:hanging="2"/>
        <w:rPr>
          <w:rFonts w:ascii="Arial" w:eastAsia="Arial" w:hAnsi="Arial" w:cs="Arial"/>
          <w:color w:val="000000"/>
          <w:sz w:val="22"/>
          <w:szCs w:val="22"/>
        </w:rPr>
      </w:pPr>
      <w:r>
        <w:rPr>
          <w:rFonts w:ascii="Arial" w:eastAsia="Arial" w:hAnsi="Arial" w:cs="Arial"/>
          <w:color w:val="000000"/>
          <w:sz w:val="22"/>
          <w:szCs w:val="22"/>
        </w:rPr>
        <w:t>5.</w:t>
      </w:r>
      <w:r>
        <w:rPr>
          <w:rFonts w:ascii="Arial" w:eastAsia="Arial" w:hAnsi="Arial" w:cs="Arial"/>
          <w:color w:val="000000"/>
          <w:sz w:val="22"/>
          <w:szCs w:val="22"/>
        </w:rPr>
        <w:tab/>
        <w:t xml:space="preserve">Poskytovatel bude fakturovat měsíčně smluvní odměnu ADP na základě </w:t>
      </w:r>
      <w:r>
        <w:rPr>
          <w:rFonts w:ascii="Arial" w:eastAsia="Arial" w:hAnsi="Arial" w:cs="Arial"/>
          <w:i/>
          <w:color w:val="000000"/>
          <w:sz w:val="22"/>
          <w:szCs w:val="22"/>
        </w:rPr>
        <w:t>Výkazu skutečně provedených činností</w:t>
      </w:r>
      <w:r>
        <w:rPr>
          <w:rFonts w:ascii="Arial" w:eastAsia="Arial" w:hAnsi="Arial" w:cs="Arial"/>
          <w:color w:val="000000"/>
          <w:sz w:val="22"/>
          <w:szCs w:val="22"/>
        </w:rPr>
        <w:t>, který bude tvořit přílohu každé takové faktury.</w:t>
      </w:r>
    </w:p>
    <w:p w14:paraId="2D82E907" w14:textId="77777777" w:rsidR="00933399" w:rsidRDefault="002C3AAF">
      <w:pPr>
        <w:pBdr>
          <w:top w:val="nil"/>
          <w:left w:val="nil"/>
          <w:bottom w:val="nil"/>
          <w:right w:val="nil"/>
          <w:between w:val="nil"/>
        </w:pBdr>
        <w:spacing w:line="240" w:lineRule="auto"/>
        <w:ind w:left="0" w:right="-2" w:hanging="2"/>
        <w:rPr>
          <w:rFonts w:ascii="Arial" w:eastAsia="Arial" w:hAnsi="Arial" w:cs="Arial"/>
          <w:color w:val="000000"/>
          <w:sz w:val="22"/>
          <w:szCs w:val="22"/>
        </w:rPr>
      </w:pPr>
      <w:r>
        <w:rPr>
          <w:rFonts w:ascii="Arial" w:eastAsia="Arial" w:hAnsi="Arial" w:cs="Arial"/>
          <w:color w:val="000000"/>
          <w:sz w:val="22"/>
          <w:szCs w:val="22"/>
        </w:rPr>
        <w:t>6.</w:t>
      </w:r>
      <w:r>
        <w:rPr>
          <w:rFonts w:ascii="Arial" w:eastAsia="Arial" w:hAnsi="Arial" w:cs="Arial"/>
          <w:color w:val="000000"/>
          <w:sz w:val="22"/>
          <w:szCs w:val="22"/>
        </w:rPr>
        <w:tab/>
        <w:t>Faktury</w:t>
      </w:r>
      <w:r>
        <w:rPr>
          <w:rFonts w:ascii="Arial" w:eastAsia="Arial" w:hAnsi="Arial" w:cs="Arial"/>
          <w:i/>
          <w:color w:val="000000"/>
          <w:sz w:val="22"/>
          <w:szCs w:val="22"/>
        </w:rPr>
        <w:t xml:space="preserve"> </w:t>
      </w:r>
      <w:r>
        <w:rPr>
          <w:rFonts w:ascii="Arial" w:eastAsia="Arial" w:hAnsi="Arial" w:cs="Arial"/>
          <w:color w:val="000000"/>
          <w:sz w:val="22"/>
          <w:szCs w:val="22"/>
        </w:rPr>
        <w:t>budou adresovány:</w:t>
      </w:r>
    </w:p>
    <w:p w14:paraId="12327009" w14:textId="77777777" w:rsidR="00933399" w:rsidRDefault="002C3AAF">
      <w:pPr>
        <w:pBdr>
          <w:top w:val="nil"/>
          <w:left w:val="nil"/>
          <w:bottom w:val="nil"/>
          <w:right w:val="nil"/>
          <w:between w:val="nil"/>
        </w:pBdr>
        <w:spacing w:line="240" w:lineRule="auto"/>
        <w:ind w:left="0" w:right="-2" w:hanging="2"/>
        <w:rPr>
          <w:rFonts w:ascii="Arial" w:eastAsia="Arial" w:hAnsi="Arial" w:cs="Arial"/>
          <w:color w:val="000000"/>
          <w:sz w:val="22"/>
          <w:szCs w:val="22"/>
        </w:rPr>
      </w:pPr>
      <w:r>
        <w:rPr>
          <w:rFonts w:ascii="Arial" w:eastAsia="Arial" w:hAnsi="Arial" w:cs="Arial"/>
          <w:b/>
          <w:color w:val="000000"/>
          <w:sz w:val="22"/>
          <w:szCs w:val="22"/>
        </w:rPr>
        <w:t>Městský úřad Tišnov</w:t>
      </w:r>
    </w:p>
    <w:p w14:paraId="3400CF7A" w14:textId="77777777" w:rsidR="00933399" w:rsidRDefault="002C3AAF">
      <w:pPr>
        <w:pBdr>
          <w:top w:val="nil"/>
          <w:left w:val="nil"/>
          <w:bottom w:val="nil"/>
          <w:right w:val="nil"/>
          <w:between w:val="nil"/>
        </w:pBdr>
        <w:spacing w:line="240" w:lineRule="auto"/>
        <w:ind w:left="0" w:right="-2" w:hanging="2"/>
        <w:rPr>
          <w:rFonts w:ascii="Arial" w:eastAsia="Arial" w:hAnsi="Arial" w:cs="Arial"/>
          <w:color w:val="000000"/>
          <w:sz w:val="22"/>
          <w:szCs w:val="22"/>
        </w:rPr>
      </w:pPr>
      <w:r>
        <w:rPr>
          <w:rFonts w:ascii="Arial" w:eastAsia="Arial" w:hAnsi="Arial" w:cs="Arial"/>
          <w:b/>
          <w:color w:val="000000"/>
          <w:sz w:val="22"/>
          <w:szCs w:val="22"/>
        </w:rPr>
        <w:t>nám. Míru 111</w:t>
      </w:r>
    </w:p>
    <w:p w14:paraId="1E245CBB" w14:textId="77777777" w:rsidR="00933399" w:rsidRDefault="002C3AAF">
      <w:pPr>
        <w:pBdr>
          <w:top w:val="nil"/>
          <w:left w:val="nil"/>
          <w:bottom w:val="nil"/>
          <w:right w:val="nil"/>
          <w:between w:val="nil"/>
        </w:pBdr>
        <w:spacing w:line="240" w:lineRule="auto"/>
        <w:ind w:left="0" w:right="-2" w:hanging="2"/>
        <w:rPr>
          <w:rFonts w:ascii="Arial" w:eastAsia="Arial" w:hAnsi="Arial" w:cs="Arial"/>
          <w:color w:val="000000"/>
          <w:sz w:val="22"/>
          <w:szCs w:val="22"/>
        </w:rPr>
      </w:pPr>
      <w:r>
        <w:rPr>
          <w:rFonts w:ascii="Arial" w:eastAsia="Arial" w:hAnsi="Arial" w:cs="Arial"/>
          <w:b/>
          <w:color w:val="000000"/>
          <w:sz w:val="22"/>
          <w:szCs w:val="22"/>
        </w:rPr>
        <w:t>666 01 Tišnov 1</w:t>
      </w:r>
    </w:p>
    <w:p w14:paraId="74062A80" w14:textId="77777777" w:rsidR="00933399" w:rsidRDefault="00933399">
      <w:pPr>
        <w:pBdr>
          <w:top w:val="nil"/>
          <w:left w:val="nil"/>
          <w:bottom w:val="nil"/>
          <w:right w:val="nil"/>
          <w:between w:val="nil"/>
        </w:pBdr>
        <w:spacing w:line="240" w:lineRule="auto"/>
        <w:ind w:left="0" w:right="-2" w:hanging="2"/>
        <w:rPr>
          <w:rFonts w:ascii="Arial" w:eastAsia="Arial" w:hAnsi="Arial" w:cs="Arial"/>
          <w:color w:val="000000"/>
          <w:sz w:val="22"/>
          <w:szCs w:val="22"/>
        </w:rPr>
      </w:pPr>
    </w:p>
    <w:p w14:paraId="2B997606"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7.</w:t>
      </w:r>
      <w:r>
        <w:rPr>
          <w:rFonts w:ascii="Arial" w:eastAsia="Arial" w:hAnsi="Arial" w:cs="Arial"/>
          <w:color w:val="000000"/>
          <w:sz w:val="22"/>
          <w:szCs w:val="22"/>
        </w:rPr>
        <w:tab/>
        <w:t>Faktura bude splňovat náležitosti daňového dokladu v souladu s právními předpisy a zvyklostmi (včetně správně uvedeného názvu, sídla a čísla smlouvy objednatele). Objednatel je oprávněn vrátit zhotoviteli bez zaplacení fakturu, která nemá náležitosti uvedené v tomto ustanovení nebo vykazuje jiné vady. Současně s vrácením faktury sdělí objednatel zhotoviteli důvody vrácení. V závislosti na povaze vady je zhotovitel povinen fakturu opravit nebo nově vyhotovit. Oprávněným vrácením faktury přestává běžet původní lhůta splatnosti faktury. Nová lhůta splatnosti začíná běžet ode dne doručení objednateli doplněné, opravené nebo nově vyhotovené faktury s příslušnými náležitostmi, splňující podmínky této smlouvy.</w:t>
      </w:r>
    </w:p>
    <w:p w14:paraId="39519208"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95C0C2F" w14:textId="77777777" w:rsidR="00933399" w:rsidRDefault="002C3AAF">
      <w:pPr>
        <w:pBdr>
          <w:top w:val="nil"/>
          <w:left w:val="nil"/>
          <w:bottom w:val="nil"/>
          <w:right w:val="nil"/>
          <w:between w:val="nil"/>
        </w:pBdr>
        <w:spacing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8.</w:t>
      </w:r>
      <w:r>
        <w:rPr>
          <w:rFonts w:ascii="Arial" w:eastAsia="Arial" w:hAnsi="Arial" w:cs="Arial"/>
          <w:color w:val="000000"/>
          <w:sz w:val="22"/>
          <w:szCs w:val="22"/>
        </w:rPr>
        <w:tab/>
        <w:t xml:space="preserve">Faktury jsou splatné do 20 kalendářních dnů ode dne prokazatelného doručení faktury objednateli. </w:t>
      </w:r>
    </w:p>
    <w:p w14:paraId="2B4C214C" w14:textId="77777777" w:rsidR="00933399" w:rsidRDefault="00933399">
      <w:pPr>
        <w:pBdr>
          <w:top w:val="nil"/>
          <w:left w:val="nil"/>
          <w:bottom w:val="nil"/>
          <w:right w:val="nil"/>
          <w:between w:val="nil"/>
        </w:pBdr>
        <w:spacing w:line="240" w:lineRule="auto"/>
        <w:ind w:left="0" w:right="-24" w:hanging="2"/>
        <w:jc w:val="both"/>
        <w:rPr>
          <w:rFonts w:ascii="Arial" w:eastAsia="Arial" w:hAnsi="Arial" w:cs="Arial"/>
          <w:color w:val="000000"/>
          <w:sz w:val="22"/>
          <w:szCs w:val="22"/>
        </w:rPr>
      </w:pPr>
    </w:p>
    <w:p w14:paraId="22A61942" w14:textId="77777777" w:rsidR="00933399" w:rsidRDefault="002C3AAF">
      <w:pPr>
        <w:pBdr>
          <w:top w:val="nil"/>
          <w:left w:val="nil"/>
          <w:bottom w:val="nil"/>
          <w:right w:val="nil"/>
          <w:between w:val="nil"/>
        </w:pBdr>
        <w:spacing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9.</w:t>
      </w:r>
      <w:r>
        <w:rPr>
          <w:rFonts w:ascii="Arial" w:eastAsia="Arial" w:hAnsi="Arial" w:cs="Arial"/>
          <w:color w:val="000000"/>
          <w:sz w:val="22"/>
          <w:szCs w:val="22"/>
        </w:rPr>
        <w:tab/>
        <w:t>Úhradou se rozumí odepsání fakturované částky z účtu objednatele.</w:t>
      </w:r>
    </w:p>
    <w:p w14:paraId="5923B8BD" w14:textId="77777777" w:rsidR="00933399" w:rsidRDefault="00933399">
      <w:pPr>
        <w:pBdr>
          <w:top w:val="nil"/>
          <w:left w:val="nil"/>
          <w:bottom w:val="nil"/>
          <w:right w:val="nil"/>
          <w:between w:val="nil"/>
        </w:pBdr>
        <w:tabs>
          <w:tab w:val="left" w:pos="709"/>
        </w:tabs>
        <w:spacing w:line="240" w:lineRule="auto"/>
        <w:ind w:left="0" w:hanging="2"/>
        <w:jc w:val="both"/>
        <w:rPr>
          <w:rFonts w:ascii="Arial" w:eastAsia="Arial" w:hAnsi="Arial" w:cs="Arial"/>
          <w:color w:val="000000"/>
        </w:rPr>
      </w:pPr>
    </w:p>
    <w:p w14:paraId="4A731A9A" w14:textId="77777777" w:rsidR="00933399" w:rsidRDefault="002C3AAF">
      <w:pPr>
        <w:pBdr>
          <w:top w:val="nil"/>
          <w:left w:val="nil"/>
          <w:bottom w:val="nil"/>
          <w:right w:val="nil"/>
          <w:between w:val="nil"/>
        </w:pBdr>
        <w:spacing w:line="240" w:lineRule="auto"/>
        <w:ind w:left="0" w:right="-24" w:hanging="2"/>
        <w:jc w:val="center"/>
        <w:rPr>
          <w:rFonts w:ascii="Arial" w:eastAsia="Arial" w:hAnsi="Arial" w:cs="Arial"/>
          <w:color w:val="000000"/>
        </w:rPr>
      </w:pPr>
      <w:r>
        <w:rPr>
          <w:rFonts w:ascii="Arial" w:eastAsia="Arial" w:hAnsi="Arial" w:cs="Arial"/>
          <w:b/>
          <w:color w:val="000000"/>
        </w:rPr>
        <w:t>Článek III.</w:t>
      </w:r>
    </w:p>
    <w:p w14:paraId="3CD06E05" w14:textId="77777777" w:rsidR="00933399" w:rsidRDefault="002C3AAF">
      <w:pPr>
        <w:keepNext/>
        <w:pBdr>
          <w:top w:val="nil"/>
          <w:left w:val="nil"/>
          <w:bottom w:val="nil"/>
          <w:right w:val="nil"/>
          <w:between w:val="nil"/>
        </w:pBdr>
        <w:spacing w:after="120" w:line="240" w:lineRule="auto"/>
        <w:ind w:left="0" w:right="-23" w:hanging="2"/>
        <w:jc w:val="center"/>
        <w:rPr>
          <w:rFonts w:ascii="Arial" w:eastAsia="Arial" w:hAnsi="Arial" w:cs="Arial"/>
          <w:b/>
          <w:color w:val="000000"/>
          <w:u w:val="single"/>
        </w:rPr>
      </w:pPr>
      <w:r>
        <w:rPr>
          <w:rFonts w:ascii="Arial" w:eastAsia="Arial" w:hAnsi="Arial" w:cs="Arial"/>
          <w:b/>
          <w:color w:val="000000"/>
          <w:u w:val="single"/>
        </w:rPr>
        <w:t>Termín plnění</w:t>
      </w:r>
    </w:p>
    <w:p w14:paraId="23199B1F" w14:textId="77777777" w:rsidR="00933399" w:rsidRDefault="002C3AAF">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Zhotovitel se zavazuje řádně dokončené dílo dle čl. I. bod 1 této smlouvy předat objednateli v těchto termínech:</w:t>
      </w:r>
    </w:p>
    <w:p w14:paraId="2860BDEB" w14:textId="77777777" w:rsidR="00933399" w:rsidRDefault="002C3AAF">
      <w:pPr>
        <w:numPr>
          <w:ilvl w:val="0"/>
          <w:numId w:val="1"/>
        </w:numPr>
        <w:pBdr>
          <w:top w:val="nil"/>
          <w:left w:val="nil"/>
          <w:bottom w:val="nil"/>
          <w:right w:val="nil"/>
          <w:between w:val="nil"/>
        </w:pBdr>
        <w:spacing w:before="120"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předmět díla pro všechny SO uvedený v čl. I bod 1. písm. a) nejdéle do 31. 12. 2025</w:t>
      </w:r>
    </w:p>
    <w:p w14:paraId="2262A90E" w14:textId="77777777" w:rsidR="00933399" w:rsidRDefault="002C3AAF">
      <w:pPr>
        <w:numPr>
          <w:ilvl w:val="0"/>
          <w:numId w:val="1"/>
        </w:numPr>
        <w:pBdr>
          <w:top w:val="nil"/>
          <w:left w:val="nil"/>
          <w:bottom w:val="nil"/>
          <w:right w:val="nil"/>
          <w:between w:val="nil"/>
        </w:pBdr>
        <w:spacing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předmět díla uvedený v čl. I bod 1. písm. b) </w:t>
      </w:r>
    </w:p>
    <w:p w14:paraId="3DFC38E8" w14:textId="77777777" w:rsidR="00933399" w:rsidRDefault="002C3AAF">
      <w:pPr>
        <w:numPr>
          <w:ilvl w:val="1"/>
          <w:numId w:val="1"/>
        </w:numPr>
        <w:pBdr>
          <w:top w:val="nil"/>
          <w:left w:val="nil"/>
          <w:bottom w:val="nil"/>
          <w:right w:val="nil"/>
          <w:between w:val="nil"/>
        </w:pBdr>
        <w:spacing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 SO 02 – Nová pokladna nejdéle do 31. 12. 2025</w:t>
      </w:r>
    </w:p>
    <w:p w14:paraId="101FE650" w14:textId="77777777" w:rsidR="00933399" w:rsidRDefault="002C3AAF">
      <w:pPr>
        <w:numPr>
          <w:ilvl w:val="1"/>
          <w:numId w:val="1"/>
        </w:numPr>
        <w:pBdr>
          <w:top w:val="nil"/>
          <w:left w:val="nil"/>
          <w:bottom w:val="nil"/>
          <w:right w:val="nil"/>
          <w:between w:val="nil"/>
        </w:pBdr>
        <w:spacing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pro zbývající SO 01, SO 03 a SO 04 nejdéle do 28. 2. 2026</w:t>
      </w:r>
    </w:p>
    <w:p w14:paraId="32D35039" w14:textId="77777777" w:rsidR="00933399" w:rsidRDefault="00933399">
      <w:pPr>
        <w:pBdr>
          <w:top w:val="nil"/>
          <w:left w:val="nil"/>
          <w:bottom w:val="nil"/>
          <w:right w:val="nil"/>
          <w:between w:val="nil"/>
        </w:pBdr>
        <w:spacing w:after="60" w:line="240" w:lineRule="auto"/>
        <w:ind w:left="0" w:hanging="2"/>
        <w:jc w:val="both"/>
        <w:rPr>
          <w:rFonts w:ascii="Arial" w:eastAsia="Arial" w:hAnsi="Arial" w:cs="Arial"/>
          <w:color w:val="000000"/>
          <w:sz w:val="22"/>
          <w:szCs w:val="22"/>
        </w:rPr>
      </w:pPr>
    </w:p>
    <w:p w14:paraId="6FB96748" w14:textId="77777777" w:rsidR="00933399" w:rsidRDefault="002C3AAF">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Předmět díla uvedený v čl. I bod 2 bude prováděn dle potřeby od zahájení výběrového řízení po ukončení práci a převzetí díla investorem. Předpokládá dobu realizace cca 9 měsíců.</w:t>
      </w:r>
    </w:p>
    <w:p w14:paraId="36BC276C" w14:textId="77777777" w:rsidR="00933399" w:rsidRDefault="00933399">
      <w:pPr>
        <w:pBdr>
          <w:top w:val="nil"/>
          <w:left w:val="nil"/>
          <w:bottom w:val="nil"/>
          <w:right w:val="nil"/>
          <w:between w:val="nil"/>
        </w:pBdr>
        <w:spacing w:line="240" w:lineRule="auto"/>
        <w:ind w:left="0" w:hanging="2"/>
        <w:rPr>
          <w:rFonts w:ascii="Arial" w:eastAsia="Arial" w:hAnsi="Arial" w:cs="Arial"/>
          <w:color w:val="000000"/>
          <w:sz w:val="22"/>
          <w:szCs w:val="22"/>
        </w:rPr>
      </w:pPr>
    </w:p>
    <w:p w14:paraId="6B413439" w14:textId="77777777" w:rsidR="00933399" w:rsidRDefault="002C3AAF">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3.</w:t>
      </w:r>
      <w:r>
        <w:rPr>
          <w:rFonts w:ascii="Arial" w:eastAsia="Arial" w:hAnsi="Arial" w:cs="Arial"/>
          <w:color w:val="000000"/>
          <w:sz w:val="22"/>
          <w:szCs w:val="22"/>
        </w:rPr>
        <w:tab/>
        <w:t>Termín předmětu díla uvedený v čl. I bod 1. písm. a) zahrnuje dokončení PD a podání žádosti o vydání</w:t>
      </w:r>
      <w:r>
        <w:rPr>
          <w:color w:val="000000"/>
        </w:rPr>
        <w:t xml:space="preserve"> </w:t>
      </w:r>
      <w:r>
        <w:rPr>
          <w:rFonts w:ascii="Arial" w:eastAsia="Arial" w:hAnsi="Arial" w:cs="Arial"/>
          <w:color w:val="000000"/>
          <w:sz w:val="22"/>
          <w:szCs w:val="22"/>
        </w:rPr>
        <w:t>stavebního povolení. Neznamená termín vydání tohoto rozhodnutí.</w:t>
      </w:r>
    </w:p>
    <w:p w14:paraId="3F7D4E51" w14:textId="77777777" w:rsidR="00933399" w:rsidRDefault="00933399">
      <w:pPr>
        <w:pBdr>
          <w:top w:val="nil"/>
          <w:left w:val="nil"/>
          <w:bottom w:val="nil"/>
          <w:right w:val="nil"/>
          <w:between w:val="nil"/>
        </w:pBdr>
        <w:spacing w:line="240" w:lineRule="auto"/>
        <w:ind w:left="0" w:hanging="2"/>
        <w:rPr>
          <w:rFonts w:ascii="Arial" w:eastAsia="Arial" w:hAnsi="Arial" w:cs="Arial"/>
          <w:color w:val="000000"/>
          <w:sz w:val="22"/>
          <w:szCs w:val="22"/>
        </w:rPr>
      </w:pPr>
    </w:p>
    <w:p w14:paraId="45324A93" w14:textId="77777777" w:rsidR="00933399" w:rsidRDefault="002C3AAF">
      <w:pPr>
        <w:pBdr>
          <w:top w:val="nil"/>
          <w:left w:val="nil"/>
          <w:bottom w:val="nil"/>
          <w:right w:val="nil"/>
          <w:between w:val="nil"/>
        </w:pBdr>
        <w:spacing w:line="240" w:lineRule="auto"/>
        <w:ind w:left="0" w:right="-24" w:hanging="2"/>
        <w:jc w:val="center"/>
        <w:rPr>
          <w:rFonts w:ascii="Arial" w:eastAsia="Arial" w:hAnsi="Arial" w:cs="Arial"/>
          <w:color w:val="000000"/>
        </w:rPr>
      </w:pPr>
      <w:r>
        <w:rPr>
          <w:rFonts w:ascii="Arial" w:eastAsia="Arial" w:hAnsi="Arial" w:cs="Arial"/>
          <w:b/>
          <w:color w:val="000000"/>
        </w:rPr>
        <w:t>Článek IV.</w:t>
      </w:r>
    </w:p>
    <w:p w14:paraId="3563B861" w14:textId="77777777" w:rsidR="00933399" w:rsidRDefault="002C3AAF">
      <w:pPr>
        <w:keepNext/>
        <w:pBdr>
          <w:top w:val="nil"/>
          <w:left w:val="nil"/>
          <w:bottom w:val="nil"/>
          <w:right w:val="nil"/>
          <w:between w:val="nil"/>
        </w:pBdr>
        <w:spacing w:after="120" w:line="240" w:lineRule="auto"/>
        <w:ind w:left="0" w:right="-23" w:hanging="2"/>
        <w:jc w:val="center"/>
        <w:rPr>
          <w:rFonts w:ascii="Arial" w:eastAsia="Arial" w:hAnsi="Arial" w:cs="Arial"/>
          <w:b/>
          <w:color w:val="000000"/>
          <w:u w:val="single"/>
        </w:rPr>
      </w:pPr>
      <w:r>
        <w:rPr>
          <w:rFonts w:ascii="Arial" w:eastAsia="Arial" w:hAnsi="Arial" w:cs="Arial"/>
          <w:b/>
          <w:color w:val="000000"/>
          <w:u w:val="single"/>
        </w:rPr>
        <w:t>Provádění díla</w:t>
      </w:r>
    </w:p>
    <w:p w14:paraId="4DA525F2" w14:textId="77777777" w:rsidR="00933399" w:rsidRDefault="002C3AAF">
      <w:pPr>
        <w:numPr>
          <w:ilvl w:val="0"/>
          <w:numId w:val="6"/>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Zhotovitel bude při provádění díla postupovat s odbornou péčí. Dodávky, práce a služby, které jsou předmětem této smlouvy, zhotovitel dodá nebo provede v takovém rozsahu a jakosti, aby výsledkem bylo kompletní dílo odpovídající podmínkám stanoveným touto smlouvou a účelu použití.</w:t>
      </w:r>
    </w:p>
    <w:p w14:paraId="53ADA468"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7890E69" w14:textId="77777777" w:rsidR="00933399" w:rsidRDefault="002C3AAF">
      <w:pPr>
        <w:numPr>
          <w:ilvl w:val="0"/>
          <w:numId w:val="6"/>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Zhotovitel je povinen dílo provést ve sjednané době a v souladu s dalšími podmínkami stanovenými touto smlouvou. Zhotovitel se zavazuje zajistit v rámci provádění díla úplné a včasné provedení všech prací nutných pro řádné dokončení díla bez vad a další plnění, jejichž provedení je pro řádné a včasné dokončení díla nezbytné.</w:t>
      </w:r>
    </w:p>
    <w:p w14:paraId="6FFAA9CF" w14:textId="77777777" w:rsidR="00933399" w:rsidRDefault="00933399">
      <w:pPr>
        <w:pBdr>
          <w:top w:val="nil"/>
          <w:left w:val="nil"/>
          <w:bottom w:val="nil"/>
          <w:right w:val="nil"/>
          <w:between w:val="nil"/>
        </w:pBdr>
        <w:spacing w:line="240" w:lineRule="auto"/>
        <w:ind w:left="0" w:hanging="2"/>
        <w:rPr>
          <w:rFonts w:ascii="Arial" w:eastAsia="Arial" w:hAnsi="Arial" w:cs="Arial"/>
          <w:color w:val="000000"/>
          <w:sz w:val="22"/>
          <w:szCs w:val="22"/>
        </w:rPr>
      </w:pPr>
    </w:p>
    <w:p w14:paraId="7E5157F7" w14:textId="77777777" w:rsidR="00933399" w:rsidRDefault="002C3AAF">
      <w:pPr>
        <w:numPr>
          <w:ilvl w:val="0"/>
          <w:numId w:val="6"/>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Zhotovitel je povinen při realizaci díla dodržovat veškeré předpisy, pokud se vztahují k prováděnému dílu. Pokud porušením těchto předpisů zhotovitelem vznikne škoda, nese náklady zhotovitel.</w:t>
      </w:r>
    </w:p>
    <w:p w14:paraId="11A8A2FB" w14:textId="77777777" w:rsidR="00933399" w:rsidRDefault="00933399">
      <w:pPr>
        <w:pBdr>
          <w:top w:val="nil"/>
          <w:left w:val="nil"/>
          <w:bottom w:val="nil"/>
          <w:right w:val="nil"/>
          <w:between w:val="nil"/>
        </w:pBdr>
        <w:spacing w:line="240" w:lineRule="auto"/>
        <w:ind w:left="0" w:hanging="2"/>
        <w:rPr>
          <w:rFonts w:ascii="Arial" w:eastAsia="Arial" w:hAnsi="Arial" w:cs="Arial"/>
          <w:color w:val="000000"/>
          <w:sz w:val="22"/>
          <w:szCs w:val="22"/>
        </w:rPr>
      </w:pPr>
    </w:p>
    <w:p w14:paraId="0D814197" w14:textId="77777777" w:rsidR="00933399" w:rsidRDefault="002C3AAF">
      <w:pPr>
        <w:numPr>
          <w:ilvl w:val="0"/>
          <w:numId w:val="6"/>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Předmět díla musí vyhovovat technickým a právním normám a ostatním předpisům platným v České republice a bude obsahovat veškeré části, vyžádané stavebním úřadem a zainteresovanými orgány. </w:t>
      </w:r>
    </w:p>
    <w:p w14:paraId="32BDFF7E"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3DFF631C" w14:textId="77777777" w:rsidR="00933399" w:rsidRDefault="002C3AAF">
      <w:pPr>
        <w:numPr>
          <w:ilvl w:val="0"/>
          <w:numId w:val="6"/>
        </w:num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Zhotovitel prohlašuje, že mu jsou známy technické, kvalitativní a specifické podmínky, za nichž se má dílo realizovat. </w:t>
      </w:r>
    </w:p>
    <w:p w14:paraId="0989F6F3" w14:textId="77777777" w:rsidR="00933399" w:rsidRDefault="00933399">
      <w:pPr>
        <w:pBdr>
          <w:top w:val="nil"/>
          <w:left w:val="nil"/>
          <w:bottom w:val="nil"/>
          <w:right w:val="nil"/>
          <w:between w:val="nil"/>
        </w:pBdr>
        <w:spacing w:line="240" w:lineRule="auto"/>
        <w:ind w:left="0" w:hanging="2"/>
        <w:rPr>
          <w:rFonts w:ascii="Arial" w:eastAsia="Arial" w:hAnsi="Arial" w:cs="Arial"/>
          <w:color w:val="000000"/>
          <w:sz w:val="22"/>
          <w:szCs w:val="22"/>
        </w:rPr>
      </w:pPr>
    </w:p>
    <w:p w14:paraId="0CD39096" w14:textId="77777777" w:rsidR="00933399" w:rsidRDefault="00933399">
      <w:pPr>
        <w:pBdr>
          <w:top w:val="nil"/>
          <w:left w:val="nil"/>
          <w:bottom w:val="nil"/>
          <w:right w:val="nil"/>
          <w:between w:val="nil"/>
        </w:pBdr>
        <w:tabs>
          <w:tab w:val="left" w:pos="709"/>
        </w:tabs>
        <w:spacing w:line="240" w:lineRule="auto"/>
        <w:ind w:left="0" w:hanging="2"/>
        <w:jc w:val="both"/>
        <w:rPr>
          <w:rFonts w:ascii="Arial" w:eastAsia="Arial" w:hAnsi="Arial" w:cs="Arial"/>
          <w:color w:val="000000"/>
        </w:rPr>
      </w:pPr>
    </w:p>
    <w:p w14:paraId="2B5E88D6" w14:textId="77777777" w:rsidR="00933399" w:rsidRDefault="002C3AA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Článek V.</w:t>
      </w:r>
    </w:p>
    <w:p w14:paraId="64B43203" w14:textId="77777777" w:rsidR="00933399" w:rsidRDefault="002C3AAF">
      <w:pPr>
        <w:keepNext/>
        <w:pBdr>
          <w:top w:val="nil"/>
          <w:left w:val="nil"/>
          <w:bottom w:val="nil"/>
          <w:right w:val="nil"/>
          <w:between w:val="nil"/>
        </w:pBdr>
        <w:spacing w:after="120" w:line="240" w:lineRule="auto"/>
        <w:ind w:left="0" w:right="-23" w:hanging="2"/>
        <w:jc w:val="center"/>
        <w:rPr>
          <w:rFonts w:ascii="Arial" w:eastAsia="Arial" w:hAnsi="Arial" w:cs="Arial"/>
          <w:b/>
          <w:color w:val="000000"/>
          <w:u w:val="single"/>
        </w:rPr>
      </w:pPr>
      <w:r>
        <w:rPr>
          <w:rFonts w:ascii="Arial" w:eastAsia="Arial" w:hAnsi="Arial" w:cs="Arial"/>
          <w:b/>
          <w:color w:val="000000"/>
          <w:u w:val="single"/>
        </w:rPr>
        <w:t>Průběžná kontrola</w:t>
      </w:r>
    </w:p>
    <w:p w14:paraId="6FEF86BC"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Objednatel je oprávněn kontrolovat provádění díla prostřednictvím pověřených osob.</w:t>
      </w:r>
    </w:p>
    <w:p w14:paraId="5310DED8" w14:textId="77777777" w:rsidR="00933399" w:rsidRDefault="0093339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941EABF"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 xml:space="preserve">Na výzvu objednatele je zhotovitel povinen průběžně jej informovat o stavu rozpracovaného díla, předkládat mu dílčí výsledky a rozpracovanou dokumentaci s ním konzultovat. </w:t>
      </w:r>
    </w:p>
    <w:p w14:paraId="00D778E8" w14:textId="77777777" w:rsidR="00933399" w:rsidRDefault="00933399">
      <w:pPr>
        <w:pBdr>
          <w:top w:val="nil"/>
          <w:left w:val="nil"/>
          <w:bottom w:val="nil"/>
          <w:right w:val="nil"/>
          <w:between w:val="nil"/>
        </w:pBdr>
        <w:tabs>
          <w:tab w:val="left" w:pos="709"/>
        </w:tabs>
        <w:spacing w:line="240" w:lineRule="auto"/>
        <w:ind w:left="0" w:hanging="2"/>
        <w:jc w:val="both"/>
        <w:rPr>
          <w:rFonts w:ascii="Arial" w:eastAsia="Arial" w:hAnsi="Arial" w:cs="Arial"/>
          <w:color w:val="000000"/>
        </w:rPr>
      </w:pPr>
    </w:p>
    <w:p w14:paraId="654615C0" w14:textId="77777777" w:rsidR="00933399" w:rsidRDefault="002C3AAF">
      <w:pPr>
        <w:pBdr>
          <w:top w:val="nil"/>
          <w:left w:val="nil"/>
          <w:bottom w:val="nil"/>
          <w:right w:val="nil"/>
          <w:between w:val="nil"/>
        </w:pBdr>
        <w:spacing w:line="240" w:lineRule="auto"/>
        <w:ind w:left="0" w:right="-24" w:hanging="2"/>
        <w:jc w:val="center"/>
        <w:rPr>
          <w:rFonts w:ascii="Arial" w:eastAsia="Arial" w:hAnsi="Arial" w:cs="Arial"/>
          <w:color w:val="000000"/>
        </w:rPr>
      </w:pPr>
      <w:r>
        <w:rPr>
          <w:rFonts w:ascii="Arial" w:eastAsia="Arial" w:hAnsi="Arial" w:cs="Arial"/>
          <w:b/>
          <w:color w:val="000000"/>
        </w:rPr>
        <w:t>Článek VI.</w:t>
      </w:r>
    </w:p>
    <w:p w14:paraId="4CBD4CCE" w14:textId="77777777" w:rsidR="00933399" w:rsidRDefault="002C3AAF">
      <w:pPr>
        <w:keepNext/>
        <w:pBdr>
          <w:top w:val="nil"/>
          <w:left w:val="nil"/>
          <w:bottom w:val="nil"/>
          <w:right w:val="nil"/>
          <w:between w:val="nil"/>
        </w:pBdr>
        <w:spacing w:after="120" w:line="240" w:lineRule="auto"/>
        <w:ind w:left="0" w:right="-23" w:hanging="2"/>
        <w:jc w:val="center"/>
        <w:rPr>
          <w:rFonts w:ascii="Arial" w:eastAsia="Arial" w:hAnsi="Arial" w:cs="Arial"/>
          <w:b/>
          <w:color w:val="000000"/>
          <w:u w:val="single"/>
        </w:rPr>
      </w:pPr>
      <w:r>
        <w:rPr>
          <w:rFonts w:ascii="Arial" w:eastAsia="Arial" w:hAnsi="Arial" w:cs="Arial"/>
          <w:b/>
          <w:color w:val="000000"/>
          <w:u w:val="single"/>
        </w:rPr>
        <w:t>Záruky, odpovědnost za vady</w:t>
      </w:r>
    </w:p>
    <w:p w14:paraId="153848EA"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 xml:space="preserve">Zhotovitel odpovídá za správnost a úplnost provedení předmětu díla, provedení prací uvedených v čl. I. této smlouvy podle této smlouvy a souvisejících platných předpisů. Zhotovitel odpovídá za správnost, úplnost a proveditelnost dokumentace. Statické a dynamické výpočty musí být zpracovány v takové formě, aby byly kontrolovatelné, zejména v tom směru, aby bylo možno posoudit uvažované zatížení konstrukcí, zvolené výpočtové metody a formu výstupů. Zhotovitel dále odpovídá za to, že řešení díla je navrženo s přihlédnutím k objednatelem stanovenému účelu ekonomicky přiměřeně.  </w:t>
      </w:r>
    </w:p>
    <w:p w14:paraId="2B51F6D3" w14:textId="77777777" w:rsidR="00933399" w:rsidRDefault="002C3AAF">
      <w:pPr>
        <w:numPr>
          <w:ilvl w:val="0"/>
          <w:numId w:val="4"/>
        </w:num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Zhotovitel poskytuje objednateli záruku, že celé dílo (a každá jeho část) bude prosto jakýchkoliv vad, zejména věcných, právních i ostatních ke dni předání díla. Dílo nebo jeho část má vady, jestliže zejména neodpovídá výsledku určenému ve smlouvě, účelu jeho využití, případně nemá vlastnosti výslovně stanovené smlouvou, objednatelem, platnými předpisy nebo nemá vlastnosti obvyklé. </w:t>
      </w:r>
    </w:p>
    <w:p w14:paraId="0276D0E0" w14:textId="77777777" w:rsidR="00933399" w:rsidRDefault="002C3AAF">
      <w:pPr>
        <w:numPr>
          <w:ilvl w:val="0"/>
          <w:numId w:val="4"/>
        </w:num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Zhotovitel poskytuje po uvedenou záruční dobu záruku za bezvadnost předmětu díla, tj. záruku za všechny vlastnosti, které má mít předmět díla zejména dle této smlouvy, dle jednotlivých požadavků a pokynů objednatele, případně ostatních pověřených osob, dle norem a ostatních předpisů, pokud se na prováděný předmět díla či jeho části vztahují. Zhotovitel prohlašuje, že předmět díla si po tuto dobu zachová všechny takové vlastnosti, funkčnost a stanovenou účelovou způsobilost. Po dobu záruční doby je tedy rozsah záruky neomezený, což znamená zejména, že předmět díla provedený podle této smlouvy bude prostý jakýchkoliv vad. </w:t>
      </w:r>
    </w:p>
    <w:p w14:paraId="2337DB26" w14:textId="77777777" w:rsidR="00933399" w:rsidRDefault="002C3AAF">
      <w:pPr>
        <w:pBdr>
          <w:top w:val="nil"/>
          <w:left w:val="nil"/>
          <w:bottom w:val="nil"/>
          <w:right w:val="nil"/>
          <w:between w:val="nil"/>
        </w:pBdr>
        <w:spacing w:after="120" w:line="240" w:lineRule="auto"/>
        <w:ind w:left="0" w:right="-24" w:hanging="2"/>
        <w:jc w:val="both"/>
        <w:rPr>
          <w:rFonts w:ascii="Arial" w:eastAsia="Arial" w:hAnsi="Arial" w:cs="Arial"/>
          <w:color w:val="0000FF"/>
          <w:sz w:val="22"/>
          <w:szCs w:val="22"/>
        </w:rPr>
      </w:pPr>
      <w:r>
        <w:rPr>
          <w:rFonts w:ascii="Arial" w:eastAsia="Arial" w:hAnsi="Arial" w:cs="Arial"/>
          <w:color w:val="000000"/>
          <w:sz w:val="22"/>
          <w:szCs w:val="22"/>
        </w:rPr>
        <w:t>4.</w:t>
      </w:r>
      <w:r>
        <w:rPr>
          <w:rFonts w:ascii="Arial" w:eastAsia="Arial" w:hAnsi="Arial" w:cs="Arial"/>
          <w:color w:val="000000"/>
          <w:sz w:val="22"/>
          <w:szCs w:val="22"/>
        </w:rPr>
        <w:tab/>
        <w:t xml:space="preserve">Zhotovitel odpovídá za vady díla uvedené v bodě 1., 2. a 3. tohoto článku této smlouvy, které budou zjištěny v záruční době. Záruční doba činí </w:t>
      </w:r>
      <w:r>
        <w:rPr>
          <w:rFonts w:ascii="Arial" w:eastAsia="Arial" w:hAnsi="Arial" w:cs="Arial"/>
          <w:b/>
          <w:color w:val="000000"/>
          <w:sz w:val="22"/>
          <w:szCs w:val="22"/>
        </w:rPr>
        <w:t>36</w:t>
      </w:r>
      <w:r>
        <w:rPr>
          <w:rFonts w:ascii="Arial" w:eastAsia="Arial" w:hAnsi="Arial" w:cs="Arial"/>
          <w:color w:val="000000"/>
          <w:sz w:val="22"/>
          <w:szCs w:val="22"/>
        </w:rPr>
        <w:t xml:space="preserve"> měsíců</w:t>
      </w:r>
      <w:r>
        <w:rPr>
          <w:rFonts w:ascii="Arial" w:eastAsia="Arial" w:hAnsi="Arial" w:cs="Arial"/>
          <w:i/>
          <w:color w:val="000000"/>
          <w:sz w:val="22"/>
          <w:szCs w:val="22"/>
        </w:rPr>
        <w:t xml:space="preserve"> </w:t>
      </w:r>
      <w:r>
        <w:rPr>
          <w:rFonts w:ascii="Arial" w:eastAsia="Arial" w:hAnsi="Arial" w:cs="Arial"/>
          <w:color w:val="000000"/>
          <w:sz w:val="22"/>
          <w:szCs w:val="22"/>
        </w:rPr>
        <w:t xml:space="preserve">ode dne podpisu protokolu o předání a převzetí předmětu díla oběma smluvními stranami. </w:t>
      </w:r>
    </w:p>
    <w:p w14:paraId="30DEF602" w14:textId="77777777" w:rsidR="00933399" w:rsidRDefault="002C3AAF">
      <w:pPr>
        <w:pBdr>
          <w:top w:val="nil"/>
          <w:left w:val="nil"/>
          <w:bottom w:val="nil"/>
          <w:right w:val="nil"/>
          <w:between w:val="nil"/>
        </w:pBdr>
        <w:spacing w:after="120"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5.</w:t>
      </w:r>
      <w:r>
        <w:rPr>
          <w:rFonts w:ascii="Arial" w:eastAsia="Arial" w:hAnsi="Arial" w:cs="Arial"/>
          <w:color w:val="000000"/>
          <w:sz w:val="22"/>
          <w:szCs w:val="22"/>
        </w:rPr>
        <w:tab/>
        <w:t>Vada na díle, která se vyskytne v průběhu záruční doby, bude objednatelem oznámena bez zbytečného odkladu písemně zhotoviteli a tento odstraní závadu neprodleně, nejpozději však odstraní závadu ve lhůtě 30 pracovních dnů, pokud se objednatel se zhotovitelem nedohodnou písemně jinak.</w:t>
      </w:r>
    </w:p>
    <w:p w14:paraId="749073DB"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6.</w:t>
      </w:r>
      <w:r>
        <w:rPr>
          <w:rFonts w:ascii="Arial" w:eastAsia="Arial" w:hAnsi="Arial" w:cs="Arial"/>
          <w:color w:val="000000"/>
          <w:sz w:val="22"/>
          <w:szCs w:val="22"/>
        </w:rPr>
        <w:tab/>
        <w:t>Zhotovitel bez zbytečného prodlení a na své vlastní náklady provede znovu činnost a dodá znovu části díla v míře potřebné k odstranění vad zjištěných objednatelem během záruční doby.</w:t>
      </w:r>
    </w:p>
    <w:p w14:paraId="64B97D2F" w14:textId="77777777" w:rsidR="00933399" w:rsidRDefault="002C3AAF">
      <w:pPr>
        <w:pBdr>
          <w:top w:val="nil"/>
          <w:left w:val="nil"/>
          <w:bottom w:val="nil"/>
          <w:right w:val="nil"/>
          <w:between w:val="nil"/>
        </w:pBdr>
        <w:spacing w:after="120"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7.</w:t>
      </w:r>
      <w:r>
        <w:rPr>
          <w:rFonts w:ascii="Arial" w:eastAsia="Arial" w:hAnsi="Arial" w:cs="Arial"/>
          <w:color w:val="000000"/>
          <w:sz w:val="22"/>
          <w:szCs w:val="22"/>
        </w:rPr>
        <w:tab/>
        <w:t xml:space="preserve">Zhotovitel je povinen vadu odstranit na vlastní náklady; to neplatí, pokud zhotovitel prokáže, že vadu nezavinil. </w:t>
      </w:r>
    </w:p>
    <w:p w14:paraId="3B04722E" w14:textId="77777777" w:rsidR="00933399" w:rsidRDefault="002C3AAF">
      <w:pPr>
        <w:pBdr>
          <w:top w:val="nil"/>
          <w:left w:val="nil"/>
          <w:bottom w:val="nil"/>
          <w:right w:val="nil"/>
          <w:between w:val="nil"/>
        </w:pBdr>
        <w:spacing w:after="120"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8.</w:t>
      </w:r>
      <w:r>
        <w:rPr>
          <w:rFonts w:ascii="Arial" w:eastAsia="Arial" w:hAnsi="Arial" w:cs="Arial"/>
          <w:color w:val="000000"/>
          <w:sz w:val="22"/>
          <w:szCs w:val="22"/>
        </w:rPr>
        <w:tab/>
        <w:t>Neodstraní-li zhotovitel vady díla ve lhůtě podle bodu 5. tohoto článku této smlouvy nebo oznámí-li před jejím uplynutím, že vady neodstraní, může objednatel odstoupit od smlouvy, požadovat přiměřenou slevu z ceny díla nebo</w:t>
      </w:r>
      <w:r>
        <w:rPr>
          <w:rFonts w:ascii="Arial" w:eastAsia="Arial" w:hAnsi="Arial" w:cs="Arial"/>
          <w:i/>
          <w:color w:val="000000"/>
          <w:sz w:val="22"/>
          <w:szCs w:val="22"/>
        </w:rPr>
        <w:t xml:space="preserve"> </w:t>
      </w:r>
      <w:r>
        <w:rPr>
          <w:rFonts w:ascii="Arial" w:eastAsia="Arial" w:hAnsi="Arial" w:cs="Arial"/>
          <w:color w:val="000000"/>
          <w:sz w:val="22"/>
          <w:szCs w:val="22"/>
        </w:rPr>
        <w:t>po předchozím vyrozumění zhotovitele vadu odstranit sám nebo ji nechat odstranit, a sice na náklady zhotovitele, aniž by tím objednatel omezil jakákoliv svá práva daná mu touto smlouvou. Zhotovitel je povinen nahradit objednateli výdaje, které souvisejí s odstraňováním vad zajišťovaným objednatelem, a to do</w:t>
      </w:r>
      <w:r>
        <w:rPr>
          <w:rFonts w:ascii="Arial" w:eastAsia="Arial" w:hAnsi="Arial" w:cs="Arial"/>
          <w:b/>
          <w:color w:val="000000"/>
          <w:sz w:val="22"/>
          <w:szCs w:val="22"/>
        </w:rPr>
        <w:t xml:space="preserve"> </w:t>
      </w:r>
      <w:r>
        <w:rPr>
          <w:rFonts w:ascii="Arial" w:eastAsia="Arial" w:hAnsi="Arial" w:cs="Arial"/>
          <w:color w:val="000000"/>
          <w:sz w:val="22"/>
          <w:szCs w:val="22"/>
        </w:rPr>
        <w:t>30 dnů po obdržení příslušného platebního dokladu objednatele</w:t>
      </w:r>
      <w:r>
        <w:rPr>
          <w:rFonts w:ascii="Arial" w:eastAsia="Arial" w:hAnsi="Arial" w:cs="Arial"/>
          <w:i/>
          <w:color w:val="000000"/>
          <w:sz w:val="22"/>
          <w:szCs w:val="22"/>
        </w:rPr>
        <w:t>.</w:t>
      </w:r>
    </w:p>
    <w:p w14:paraId="349D1D16" w14:textId="77777777" w:rsidR="00933399" w:rsidRDefault="002C3AAF">
      <w:pPr>
        <w:pBdr>
          <w:top w:val="nil"/>
          <w:left w:val="nil"/>
          <w:bottom w:val="nil"/>
          <w:right w:val="nil"/>
          <w:between w:val="nil"/>
        </w:pBdr>
        <w:spacing w:after="120"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9.</w:t>
      </w:r>
      <w:r>
        <w:rPr>
          <w:rFonts w:ascii="Arial" w:eastAsia="Arial" w:hAnsi="Arial" w:cs="Arial"/>
          <w:color w:val="000000"/>
          <w:sz w:val="22"/>
          <w:szCs w:val="22"/>
        </w:rPr>
        <w:tab/>
        <w:t>V případě, že se jedná o vady, které brání užití díla k sjednanému účelu, může objednatel od smlouvy odstoupit.</w:t>
      </w:r>
    </w:p>
    <w:p w14:paraId="0A71AEAF" w14:textId="77777777" w:rsidR="00933399" w:rsidRDefault="002C3AAF">
      <w:pPr>
        <w:pBdr>
          <w:top w:val="nil"/>
          <w:left w:val="nil"/>
          <w:bottom w:val="nil"/>
          <w:right w:val="nil"/>
          <w:between w:val="nil"/>
        </w:pBdr>
        <w:spacing w:after="120"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10.</w:t>
      </w:r>
      <w:r>
        <w:rPr>
          <w:rFonts w:ascii="Arial" w:eastAsia="Arial" w:hAnsi="Arial" w:cs="Arial"/>
          <w:color w:val="000000"/>
          <w:sz w:val="22"/>
          <w:szCs w:val="22"/>
        </w:rPr>
        <w:tab/>
        <w:t>V případě odstranění vadných částí díla se záruční doba díla nebo jeho části prodlouží o dobu, po kterou nemohlo být dílo nebo jeho část v důsledku zjištěné vady užíváno vůbec nebo mohlo být užíváno jen v rozsahu nižším než dle této smlouvy.</w:t>
      </w:r>
    </w:p>
    <w:p w14:paraId="4647334F" w14:textId="77777777" w:rsidR="00933399" w:rsidRDefault="002C3AAF">
      <w:pPr>
        <w:pBdr>
          <w:top w:val="nil"/>
          <w:left w:val="nil"/>
          <w:bottom w:val="nil"/>
          <w:right w:val="nil"/>
          <w:between w:val="nil"/>
        </w:pBdr>
        <w:spacing w:after="120"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11.</w:t>
      </w:r>
      <w:r>
        <w:rPr>
          <w:rFonts w:ascii="Arial" w:eastAsia="Arial" w:hAnsi="Arial" w:cs="Arial"/>
          <w:color w:val="000000"/>
          <w:sz w:val="22"/>
          <w:szCs w:val="22"/>
        </w:rPr>
        <w:tab/>
        <w:t xml:space="preserve">Nároky z vadného plnění lze uplatnit do posledního dne záruční doby, přičemž i výzva k odstranění vad odeslaná objednatelem v poslední den záruční doby se považuje za včas uplatněnou. </w:t>
      </w:r>
    </w:p>
    <w:p w14:paraId="34883F55" w14:textId="77777777" w:rsidR="00933399" w:rsidRDefault="002C3AAF">
      <w:pPr>
        <w:pBdr>
          <w:top w:val="nil"/>
          <w:left w:val="nil"/>
          <w:bottom w:val="nil"/>
          <w:right w:val="nil"/>
          <w:between w:val="nil"/>
        </w:pBdr>
        <w:spacing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12.</w:t>
      </w:r>
      <w:r>
        <w:rPr>
          <w:rFonts w:ascii="Arial" w:eastAsia="Arial" w:hAnsi="Arial" w:cs="Arial"/>
          <w:color w:val="000000"/>
          <w:sz w:val="22"/>
          <w:szCs w:val="22"/>
        </w:rPr>
        <w:tab/>
        <w:t>V případě odpovědnosti zhotovitele za vady platí v ostatním § 2615 a násl. občanského zákoníku, ve znění pozdějších předpisů.</w:t>
      </w:r>
    </w:p>
    <w:p w14:paraId="69F26D5A" w14:textId="77777777" w:rsidR="00933399" w:rsidRDefault="00933399">
      <w:pPr>
        <w:pBdr>
          <w:top w:val="nil"/>
          <w:left w:val="nil"/>
          <w:bottom w:val="nil"/>
          <w:right w:val="nil"/>
          <w:between w:val="nil"/>
        </w:pBdr>
        <w:tabs>
          <w:tab w:val="left" w:pos="709"/>
        </w:tabs>
        <w:spacing w:line="240" w:lineRule="auto"/>
        <w:ind w:left="0" w:hanging="2"/>
        <w:jc w:val="both"/>
        <w:rPr>
          <w:rFonts w:ascii="Arial" w:eastAsia="Arial" w:hAnsi="Arial" w:cs="Arial"/>
          <w:color w:val="000000"/>
          <w:sz w:val="22"/>
          <w:szCs w:val="22"/>
        </w:rPr>
      </w:pPr>
    </w:p>
    <w:p w14:paraId="145A0EDB" w14:textId="77777777" w:rsidR="00933399" w:rsidRDefault="00933399">
      <w:pPr>
        <w:pBdr>
          <w:top w:val="nil"/>
          <w:left w:val="nil"/>
          <w:bottom w:val="nil"/>
          <w:right w:val="nil"/>
          <w:between w:val="nil"/>
        </w:pBdr>
        <w:tabs>
          <w:tab w:val="left" w:pos="709"/>
        </w:tabs>
        <w:spacing w:line="240" w:lineRule="auto"/>
        <w:ind w:left="0" w:hanging="2"/>
        <w:jc w:val="both"/>
        <w:rPr>
          <w:rFonts w:ascii="Arial" w:eastAsia="Arial" w:hAnsi="Arial" w:cs="Arial"/>
          <w:color w:val="000000"/>
          <w:sz w:val="22"/>
          <w:szCs w:val="22"/>
        </w:rPr>
      </w:pPr>
    </w:p>
    <w:p w14:paraId="5DF8B662" w14:textId="77777777" w:rsidR="00933399" w:rsidRDefault="00933399">
      <w:pPr>
        <w:pBdr>
          <w:top w:val="nil"/>
          <w:left w:val="nil"/>
          <w:bottom w:val="nil"/>
          <w:right w:val="nil"/>
          <w:between w:val="nil"/>
        </w:pBdr>
        <w:tabs>
          <w:tab w:val="left" w:pos="709"/>
        </w:tabs>
        <w:spacing w:line="240" w:lineRule="auto"/>
        <w:ind w:left="0" w:hanging="2"/>
        <w:jc w:val="both"/>
        <w:rPr>
          <w:rFonts w:ascii="Arial" w:eastAsia="Arial" w:hAnsi="Arial" w:cs="Arial"/>
          <w:color w:val="000000"/>
          <w:sz w:val="22"/>
          <w:szCs w:val="22"/>
        </w:rPr>
      </w:pPr>
    </w:p>
    <w:p w14:paraId="2979AABD" w14:textId="77777777" w:rsidR="00933399" w:rsidRDefault="002C3AAF">
      <w:pPr>
        <w:pBdr>
          <w:top w:val="nil"/>
          <w:left w:val="nil"/>
          <w:bottom w:val="nil"/>
          <w:right w:val="nil"/>
          <w:between w:val="nil"/>
        </w:pBdr>
        <w:spacing w:line="240" w:lineRule="auto"/>
        <w:ind w:left="0" w:right="-24" w:hanging="2"/>
        <w:jc w:val="center"/>
        <w:rPr>
          <w:rFonts w:ascii="Arial" w:eastAsia="Arial" w:hAnsi="Arial" w:cs="Arial"/>
          <w:color w:val="000000"/>
        </w:rPr>
      </w:pPr>
      <w:r>
        <w:rPr>
          <w:rFonts w:ascii="Arial" w:eastAsia="Arial" w:hAnsi="Arial" w:cs="Arial"/>
          <w:b/>
          <w:color w:val="000000"/>
        </w:rPr>
        <w:t>Článek VII.</w:t>
      </w:r>
    </w:p>
    <w:p w14:paraId="3B97E608" w14:textId="77777777" w:rsidR="00933399" w:rsidRDefault="002C3AAF">
      <w:pPr>
        <w:keepNext/>
        <w:pBdr>
          <w:top w:val="nil"/>
          <w:left w:val="nil"/>
          <w:bottom w:val="nil"/>
          <w:right w:val="nil"/>
          <w:between w:val="nil"/>
        </w:pBdr>
        <w:spacing w:after="120" w:line="240" w:lineRule="auto"/>
        <w:ind w:left="0" w:right="-23" w:hanging="2"/>
        <w:jc w:val="center"/>
        <w:rPr>
          <w:rFonts w:ascii="Arial" w:eastAsia="Arial" w:hAnsi="Arial" w:cs="Arial"/>
          <w:b/>
          <w:color w:val="000000"/>
          <w:u w:val="single"/>
        </w:rPr>
      </w:pPr>
      <w:r>
        <w:rPr>
          <w:rFonts w:ascii="Arial" w:eastAsia="Arial" w:hAnsi="Arial" w:cs="Arial"/>
          <w:b/>
          <w:color w:val="000000"/>
          <w:u w:val="single"/>
        </w:rPr>
        <w:t>Zajištění plnění povinností</w:t>
      </w:r>
    </w:p>
    <w:p w14:paraId="4D60A4C9" w14:textId="77777777" w:rsidR="00933399" w:rsidRDefault="002C3AAF">
      <w:pPr>
        <w:pBdr>
          <w:top w:val="nil"/>
          <w:left w:val="nil"/>
          <w:bottom w:val="nil"/>
          <w:right w:val="nil"/>
          <w:between w:val="nil"/>
        </w:pBdr>
        <w:tabs>
          <w:tab w:val="left" w:pos="709"/>
        </w:tabs>
        <w:spacing w:before="120"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V případě porušení povinností daných zhotoviteli touto smlouvou má objednatel nárok, aniž by tím omezil svá ostatní práva vyplývající z této smlouvy, včetně práva na náhradu škody, vůči zhotoviteli uplatnit a zhotovitel má povinnost zaplatit smluvní pokutu. Povinnosti podléhající smluvní pokutě, podmínky a výše smluvní pokuty jsou, kromě ostatních ujednání o smluvních pokutách výslovně uvedených na jiných místech této smlouvy, následující:</w:t>
      </w:r>
    </w:p>
    <w:p w14:paraId="0F9E91BB" w14:textId="77777777" w:rsidR="00933399" w:rsidRDefault="002C3AAF">
      <w:pPr>
        <w:pBdr>
          <w:top w:val="nil"/>
          <w:left w:val="nil"/>
          <w:bottom w:val="nil"/>
          <w:right w:val="nil"/>
          <w:between w:val="nil"/>
        </w:pBdr>
        <w:tabs>
          <w:tab w:val="left" w:pos="709"/>
          <w:tab w:val="left" w:pos="0"/>
          <w:tab w:val="left" w:pos="567"/>
        </w:tabs>
        <w:spacing w:before="120"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Bude-li zhotovitel v prodlení s předáním jakékoliv části řádně dokončeného díla dle čl. III. této smlouvy, zavazuje se zhotovitel zaplatit objednateli za každý den prodlení smluvní pokutu ve výši 1000 Kč. Smluvní strany si ujednávají možnost uplatnění této smluvní pokuty zápočtem proti ceně díla fakturované zhotovitelem.</w:t>
      </w:r>
    </w:p>
    <w:p w14:paraId="51497D30" w14:textId="77777777" w:rsidR="00933399" w:rsidRDefault="002C3AAF">
      <w:pPr>
        <w:pBdr>
          <w:top w:val="nil"/>
          <w:left w:val="nil"/>
          <w:bottom w:val="nil"/>
          <w:right w:val="nil"/>
          <w:between w:val="nil"/>
        </w:pBdr>
        <w:tabs>
          <w:tab w:val="left" w:pos="709"/>
          <w:tab w:val="left" w:pos="0"/>
          <w:tab w:val="left" w:pos="567"/>
        </w:tabs>
        <w:spacing w:before="120"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Při odstoupení objednatele od smlouvy pro její podstatné porušení zhotovitelem podle čl. VIII. bodu 2. písm. a) – d) uplatní objednatel za toto porušení vůči zhotoviteli též smluvní pokutu ve výši 25% smluvní ceny díla.</w:t>
      </w:r>
    </w:p>
    <w:p w14:paraId="0B547481"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Neodstraní-li zhotovitel vady díla ve lhůtě podle článku VI. bodu 5. této smlouvy, zavazuje se zhotovitel zaplatit objednateli smluvní pokutu ve výši 500 Kč</w:t>
      </w:r>
      <w:r>
        <w:rPr>
          <w:rFonts w:ascii="Arial" w:eastAsia="Arial" w:hAnsi="Arial" w:cs="Arial"/>
          <w:i/>
          <w:color w:val="000000"/>
          <w:sz w:val="22"/>
          <w:szCs w:val="22"/>
        </w:rPr>
        <w:t xml:space="preserve"> </w:t>
      </w:r>
      <w:r>
        <w:rPr>
          <w:rFonts w:ascii="Arial" w:eastAsia="Arial" w:hAnsi="Arial" w:cs="Arial"/>
          <w:color w:val="000000"/>
          <w:sz w:val="22"/>
          <w:szCs w:val="22"/>
        </w:rPr>
        <w:t xml:space="preserve">za každý i započatý kalendářní den prodlení. </w:t>
      </w:r>
    </w:p>
    <w:p w14:paraId="42063914"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Smluvní strany si ujednávají, že smluvní pokuty uplatňuje objednatel přednostně zápočtem proti plnění na cenu díla dle fakturace zhotovitele. Není-li tento postup možný, zaplatí zhotovitel smluvní pokutu podle této smlouvy na účet objednatele do 20 dnů po obdržení jejího vyúčtování.</w:t>
      </w:r>
    </w:p>
    <w:p w14:paraId="03C8814C"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Pokud není v ostatních ustanoveních smlouvy uvedeno jinak, zaplacení smluvní pokuty zhotovitelem objednateli nezbavuje zhotovitele závazku splnit povinnosti dané mu touto smlouvou.</w:t>
      </w:r>
    </w:p>
    <w:p w14:paraId="3E14E998"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lastRenderedPageBreak/>
        <w:t>Oprávněnost nároku na smluvní pokutu není podmíněna žádnými formálními úkony ze strany objednatele.</w:t>
      </w:r>
    </w:p>
    <w:p w14:paraId="435253C5"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Nevylučuje-li to smlouva výslovně na jiném místě, ujednávají si smluvní strany omezení celkové výše smluvních pokut, které mohou být zaplaceny zhotovitelem částkou 50 % ze smluvní ceny díla.</w:t>
      </w:r>
    </w:p>
    <w:p w14:paraId="48648774" w14:textId="77777777" w:rsidR="00933399" w:rsidRDefault="00933399">
      <w:pPr>
        <w:pBdr>
          <w:top w:val="nil"/>
          <w:left w:val="nil"/>
          <w:bottom w:val="nil"/>
          <w:right w:val="nil"/>
          <w:between w:val="nil"/>
        </w:pBdr>
        <w:spacing w:line="240" w:lineRule="auto"/>
        <w:ind w:left="0" w:right="-24" w:hanging="2"/>
        <w:jc w:val="center"/>
        <w:rPr>
          <w:rFonts w:ascii="Arial" w:eastAsia="Arial" w:hAnsi="Arial" w:cs="Arial"/>
          <w:color w:val="000000"/>
        </w:rPr>
      </w:pPr>
    </w:p>
    <w:p w14:paraId="53AD53A4" w14:textId="77777777" w:rsidR="00933399" w:rsidRDefault="002C3AAF">
      <w:pPr>
        <w:pBdr>
          <w:top w:val="nil"/>
          <w:left w:val="nil"/>
          <w:bottom w:val="nil"/>
          <w:right w:val="nil"/>
          <w:between w:val="nil"/>
        </w:pBdr>
        <w:spacing w:before="120" w:line="240" w:lineRule="auto"/>
        <w:ind w:left="0" w:right="-23" w:hanging="2"/>
        <w:jc w:val="center"/>
        <w:rPr>
          <w:rFonts w:ascii="Arial" w:eastAsia="Arial" w:hAnsi="Arial" w:cs="Arial"/>
          <w:color w:val="000000"/>
        </w:rPr>
      </w:pPr>
      <w:r>
        <w:rPr>
          <w:rFonts w:ascii="Arial" w:eastAsia="Arial" w:hAnsi="Arial" w:cs="Arial"/>
          <w:b/>
          <w:color w:val="000000"/>
        </w:rPr>
        <w:t>Článek VIII.</w:t>
      </w:r>
    </w:p>
    <w:p w14:paraId="3B6EA700" w14:textId="77777777" w:rsidR="00933399" w:rsidRDefault="002C3AAF">
      <w:pPr>
        <w:pBdr>
          <w:top w:val="nil"/>
          <w:left w:val="nil"/>
          <w:bottom w:val="nil"/>
          <w:right w:val="nil"/>
          <w:between w:val="nil"/>
        </w:pBdr>
        <w:spacing w:after="120" w:line="240" w:lineRule="auto"/>
        <w:ind w:left="0" w:right="-23" w:hanging="2"/>
        <w:jc w:val="center"/>
        <w:rPr>
          <w:rFonts w:ascii="Arial" w:eastAsia="Arial" w:hAnsi="Arial" w:cs="Arial"/>
          <w:color w:val="000000"/>
          <w:u w:val="single"/>
        </w:rPr>
      </w:pPr>
      <w:r>
        <w:rPr>
          <w:rFonts w:ascii="Arial" w:eastAsia="Arial" w:hAnsi="Arial" w:cs="Arial"/>
          <w:b/>
          <w:color w:val="000000"/>
          <w:u w:val="single"/>
        </w:rPr>
        <w:t>Odstoupení od smlouvy</w:t>
      </w:r>
    </w:p>
    <w:p w14:paraId="1F097E79"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Smluvní strany mohou odstoupit od smlouvy z důvodu podstatného porušení smlouvy.</w:t>
      </w:r>
    </w:p>
    <w:p w14:paraId="4A45A8C5" w14:textId="77777777" w:rsidR="00933399" w:rsidRDefault="002C3AAF">
      <w:pPr>
        <w:pBdr>
          <w:top w:val="nil"/>
          <w:left w:val="nil"/>
          <w:bottom w:val="nil"/>
          <w:right w:val="nil"/>
          <w:between w:val="nil"/>
        </w:pBdr>
        <w:tabs>
          <w:tab w:val="left" w:pos="709"/>
        </w:tabs>
        <w:spacing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Objednatel má právo odstoupit od smlouvy v případě podstatného porušení smlouvy zhotovitelem, kterým se kromě případů odstoupení objednatele výslovně uvedených v ostatních</w:t>
      </w:r>
      <w:r>
        <w:rPr>
          <w:rFonts w:ascii="Arial" w:eastAsia="Arial" w:hAnsi="Arial" w:cs="Arial"/>
          <w:b/>
          <w:color w:val="000000"/>
          <w:sz w:val="22"/>
          <w:szCs w:val="22"/>
        </w:rPr>
        <w:t xml:space="preserve"> </w:t>
      </w:r>
      <w:r>
        <w:rPr>
          <w:rFonts w:ascii="Arial" w:eastAsia="Arial" w:hAnsi="Arial" w:cs="Arial"/>
          <w:color w:val="000000"/>
          <w:sz w:val="22"/>
          <w:szCs w:val="22"/>
        </w:rPr>
        <w:t>článcích této smlouvy rozumí také situace, kdy:</w:t>
      </w:r>
    </w:p>
    <w:p w14:paraId="6D686BF9" w14:textId="77777777" w:rsidR="00933399" w:rsidRDefault="002C3AAF">
      <w:pPr>
        <w:keepLines/>
        <w:pBdr>
          <w:top w:val="nil"/>
          <w:left w:val="nil"/>
          <w:bottom w:val="nil"/>
          <w:right w:val="nil"/>
          <w:between w:val="nil"/>
        </w:pBdr>
        <w:tabs>
          <w:tab w:val="left" w:pos="1361"/>
          <w:tab w:val="left" w:pos="567"/>
        </w:tabs>
        <w:spacing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a)</w:t>
      </w:r>
      <w:r>
        <w:rPr>
          <w:rFonts w:ascii="Arial" w:eastAsia="Arial" w:hAnsi="Arial" w:cs="Arial"/>
          <w:color w:val="000000"/>
          <w:sz w:val="22"/>
          <w:szCs w:val="22"/>
        </w:rPr>
        <w:tab/>
        <w:t>přes opakovaná upozornění objednatele zhotovitel brání nebo jinak znemožní provádění kontrol díla nebo jeho části,</w:t>
      </w:r>
    </w:p>
    <w:p w14:paraId="5A032A90" w14:textId="77777777" w:rsidR="00933399" w:rsidRDefault="002C3AAF">
      <w:pPr>
        <w:keepLines/>
        <w:pBdr>
          <w:top w:val="nil"/>
          <w:left w:val="nil"/>
          <w:bottom w:val="nil"/>
          <w:right w:val="nil"/>
          <w:between w:val="nil"/>
        </w:pBdr>
        <w:tabs>
          <w:tab w:val="left" w:pos="1361"/>
          <w:tab w:val="left" w:pos="567"/>
          <w:tab w:val="left" w:pos="1276"/>
        </w:tabs>
        <w:spacing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b)</w:t>
      </w:r>
      <w:r>
        <w:rPr>
          <w:rFonts w:ascii="Arial" w:eastAsia="Arial" w:hAnsi="Arial" w:cs="Arial"/>
          <w:color w:val="000000"/>
          <w:sz w:val="22"/>
          <w:szCs w:val="22"/>
        </w:rPr>
        <w:tab/>
        <w:t>se zhotovitel přes upozornění objednatelem zpozdil o více než 30 dnů s plněním jakékoliv ze svých povinností (zejména nedodržel termín předání dokončeného díla uvedený v článku III. této smlouvy) stanovených touto smlouvou, pokud pro danou povinnost tato smlouva výslovně nestanoví jinak,</w:t>
      </w:r>
    </w:p>
    <w:p w14:paraId="4684C0EF" w14:textId="77777777" w:rsidR="00933399" w:rsidRDefault="002C3AAF">
      <w:pPr>
        <w:keepLines/>
        <w:pBdr>
          <w:top w:val="nil"/>
          <w:left w:val="nil"/>
          <w:bottom w:val="nil"/>
          <w:right w:val="nil"/>
          <w:between w:val="nil"/>
        </w:pBdr>
        <w:tabs>
          <w:tab w:val="left" w:pos="1361"/>
          <w:tab w:val="left" w:pos="567"/>
          <w:tab w:val="left" w:pos="1276"/>
          <w:tab w:val="left" w:pos="1440"/>
        </w:tabs>
        <w:spacing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c)</w:t>
      </w:r>
      <w:r>
        <w:rPr>
          <w:rFonts w:ascii="Arial" w:eastAsia="Arial" w:hAnsi="Arial" w:cs="Arial"/>
          <w:color w:val="000000"/>
          <w:sz w:val="22"/>
          <w:szCs w:val="22"/>
        </w:rPr>
        <w:tab/>
        <w:t>zhotovitel opakovaně nerealizuje dílo podle smlouvy nebo opakovaně zanedbává realizaci svých povinností daných smlouvou,</w:t>
      </w:r>
    </w:p>
    <w:p w14:paraId="6DEA7CDE" w14:textId="77777777" w:rsidR="00933399" w:rsidRDefault="002C3AAF">
      <w:pPr>
        <w:keepLines/>
        <w:pBdr>
          <w:top w:val="nil"/>
          <w:left w:val="nil"/>
          <w:bottom w:val="nil"/>
          <w:right w:val="nil"/>
          <w:between w:val="nil"/>
        </w:pBdr>
        <w:tabs>
          <w:tab w:val="left" w:pos="1361"/>
          <w:tab w:val="left" w:pos="567"/>
          <w:tab w:val="left" w:pos="1276"/>
          <w:tab w:val="left" w:pos="1440"/>
        </w:tabs>
        <w:spacing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d)</w:t>
      </w:r>
      <w:r>
        <w:rPr>
          <w:rFonts w:ascii="Arial" w:eastAsia="Arial" w:hAnsi="Arial" w:cs="Arial"/>
          <w:color w:val="000000"/>
          <w:sz w:val="22"/>
          <w:szCs w:val="22"/>
        </w:rPr>
        <w:tab/>
        <w:t>zhotovitel neobstarává, zanedbává obstarávání, odmítá nebo není schopen obstarat potřebné věci, služby nebo pracovní síly na realizaci a dokončení díla v souladu se smlouvou,</w:t>
      </w:r>
    </w:p>
    <w:p w14:paraId="57C54E01" w14:textId="77777777" w:rsidR="00933399" w:rsidRDefault="002C3AAF">
      <w:pPr>
        <w:pBdr>
          <w:top w:val="nil"/>
          <w:left w:val="nil"/>
          <w:bottom w:val="nil"/>
          <w:right w:val="nil"/>
          <w:between w:val="nil"/>
        </w:pBdr>
        <w:tabs>
          <w:tab w:val="left" w:pos="567"/>
          <w:tab w:val="left" w:pos="2180"/>
        </w:tabs>
        <w:spacing w:after="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e)</w:t>
      </w:r>
      <w:r>
        <w:rPr>
          <w:rFonts w:ascii="Arial" w:eastAsia="Arial" w:hAnsi="Arial" w:cs="Arial"/>
          <w:color w:val="000000"/>
          <w:sz w:val="22"/>
          <w:szCs w:val="22"/>
        </w:rPr>
        <w:tab/>
        <w:t>celková výše smluvních pokut vyměřených podle této smlouvy zhotoviteli, a to včetně těch již zhotovitelem zaplacených, dosáhla limitu stanoveného čl. VII., nebo</w:t>
      </w:r>
    </w:p>
    <w:p w14:paraId="474E51DB" w14:textId="77777777" w:rsidR="00933399" w:rsidRDefault="002C3AAF">
      <w:pPr>
        <w:pBdr>
          <w:top w:val="nil"/>
          <w:left w:val="nil"/>
          <w:bottom w:val="nil"/>
          <w:right w:val="nil"/>
          <w:between w:val="nil"/>
        </w:pBdr>
        <w:tabs>
          <w:tab w:val="left" w:pos="567"/>
          <w:tab w:val="left" w:pos="1276"/>
        </w:tabs>
        <w:spacing w:after="60" w:line="240" w:lineRule="auto"/>
        <w:ind w:left="0" w:hanging="2"/>
        <w:rPr>
          <w:rFonts w:ascii="Arial" w:eastAsia="Arial" w:hAnsi="Arial" w:cs="Arial"/>
          <w:color w:val="000000"/>
          <w:sz w:val="22"/>
          <w:szCs w:val="22"/>
        </w:rPr>
      </w:pPr>
      <w:r>
        <w:rPr>
          <w:rFonts w:ascii="Arial" w:eastAsia="Arial" w:hAnsi="Arial" w:cs="Arial"/>
          <w:color w:val="000000"/>
          <w:sz w:val="22"/>
          <w:szCs w:val="22"/>
        </w:rPr>
        <w:t>f)</w:t>
      </w:r>
      <w:r>
        <w:rPr>
          <w:rFonts w:ascii="Arial" w:eastAsia="Arial" w:hAnsi="Arial" w:cs="Arial"/>
          <w:color w:val="000000"/>
          <w:sz w:val="22"/>
          <w:szCs w:val="22"/>
        </w:rPr>
        <w:tab/>
        <w:t>zhotovitel je v insolvenčním řízení a bylo rozhodnuto o jeho úpadku nebo je v likvidaci.</w:t>
      </w:r>
    </w:p>
    <w:p w14:paraId="22A72211"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 případě odstoupení objednatele od smlouvy ve výše uvedených případech je objednatel oprávněn sám nebo prostřednictvím třetí osoby dílo nebo jeho část dokončit, případně opravit nebo jinak uvést do souladu s podmínkami smlouvy. </w:t>
      </w:r>
    </w:p>
    <w:p w14:paraId="00D2A20C"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3. </w:t>
      </w:r>
      <w:r>
        <w:rPr>
          <w:rFonts w:ascii="Arial" w:eastAsia="Arial" w:hAnsi="Arial" w:cs="Arial"/>
          <w:color w:val="000000"/>
          <w:sz w:val="22"/>
          <w:szCs w:val="22"/>
        </w:rPr>
        <w:tab/>
        <w:t>Objednatel má dále právo odstoupit od smlouvy v případě, že nebude mít finanční prostředky pro pokračování realizace díla. V tomto případě má zhotovitel nárok na zaplacení poměrné části ceny díla odpovídající jeho provedenému rozsahu.</w:t>
      </w:r>
    </w:p>
    <w:p w14:paraId="2B9F5EDB" w14:textId="77777777" w:rsidR="00933399" w:rsidRDefault="002C3AAF">
      <w:pPr>
        <w:pBdr>
          <w:top w:val="nil"/>
          <w:left w:val="nil"/>
          <w:bottom w:val="nil"/>
          <w:right w:val="nil"/>
          <w:between w:val="nil"/>
        </w:pBdr>
        <w:tabs>
          <w:tab w:val="left" w:pos="709"/>
        </w:tabs>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4.</w:t>
      </w:r>
      <w:r>
        <w:rPr>
          <w:rFonts w:ascii="Arial" w:eastAsia="Arial" w:hAnsi="Arial" w:cs="Arial"/>
          <w:color w:val="000000"/>
          <w:sz w:val="22"/>
          <w:szCs w:val="22"/>
        </w:rPr>
        <w:tab/>
        <w:t>Zhotovitel má právo odstoupit od smlouvy v případě podstatného porušení smlouvy objednatelem, kterým kromě případů odstoupení zhotovitele výslovně uvedených v ostatních článcích této smlouvy je situace, kdy se objednatel přes opakovaná upozornění zpozdil o více než 45 dnů s úhradou faktury, kterou přijal a nevrátil v souladu s článkem II. a ostatními podmínkami této smlouvy. V tomto případě uhradí objednatel zhotoviteli též úrok z prodlení v zákonem stanovené výši.</w:t>
      </w:r>
    </w:p>
    <w:p w14:paraId="1C06CFC1" w14:textId="77777777" w:rsidR="00933399" w:rsidRDefault="002C3AAF">
      <w:p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5.</w:t>
      </w:r>
      <w:r>
        <w:rPr>
          <w:rFonts w:ascii="Arial" w:eastAsia="Arial" w:hAnsi="Arial" w:cs="Arial"/>
          <w:color w:val="000000"/>
          <w:sz w:val="22"/>
          <w:szCs w:val="22"/>
        </w:rPr>
        <w:tab/>
        <w:t>V případě odstoupení objednatele od smlouvy z důvodu podstatného porušení smlouvy zhotovitelem nemá zhotovitel nárok na zaplacení ceny podle článku II. této smlouvy, a to ani na její poměrnou část, pokud se objednatel se zhotovitelem nedohodnou písemně jinak. Zhotovitel je pouze oprávněn žádat po objednateli to, o co se objednatel zhotovováním předmětu díla obohatil. Odstoupením od smlouvy není dotčen nárok objednatele na náhradu případné škody a zaplacení smluvní pokuty.</w:t>
      </w:r>
    </w:p>
    <w:p w14:paraId="4C5CD613" w14:textId="77777777" w:rsidR="00933399" w:rsidRDefault="002C3AAF">
      <w:pPr>
        <w:pBdr>
          <w:top w:val="nil"/>
          <w:left w:val="nil"/>
          <w:bottom w:val="nil"/>
          <w:right w:val="nil"/>
          <w:between w:val="nil"/>
        </w:pBdr>
        <w:tabs>
          <w:tab w:val="left" w:pos="709"/>
        </w:tabs>
        <w:spacing w:line="240" w:lineRule="auto"/>
        <w:ind w:left="0" w:hanging="2"/>
        <w:jc w:val="both"/>
        <w:rPr>
          <w:rFonts w:ascii="Arial" w:eastAsia="Arial" w:hAnsi="Arial" w:cs="Arial"/>
          <w:color w:val="000000"/>
        </w:rPr>
      </w:pPr>
      <w:r>
        <w:rPr>
          <w:rFonts w:ascii="Arial" w:eastAsia="Arial" w:hAnsi="Arial" w:cs="Arial"/>
          <w:color w:val="000000"/>
          <w:sz w:val="22"/>
          <w:szCs w:val="22"/>
        </w:rPr>
        <w:t>6.</w:t>
      </w:r>
      <w:r>
        <w:rPr>
          <w:rFonts w:ascii="Arial" w:eastAsia="Arial" w:hAnsi="Arial" w:cs="Arial"/>
          <w:color w:val="000000"/>
          <w:sz w:val="22"/>
          <w:szCs w:val="22"/>
        </w:rPr>
        <w:tab/>
        <w:t>V případě odstoupení zhotovitele od smlouvy z důvodu podstatného porušení smlouvy objednatelem má zhotovitel nárok na zaplacení poměrné části ceny díla odpovídající jeho provedenému rozsahu. Odstoupením od smlouvy není dotčen nárok zhotovitele na náhradu případné škody a zaplacení smluvní pokuty.</w:t>
      </w:r>
    </w:p>
    <w:p w14:paraId="208D6684" w14:textId="77777777" w:rsidR="00933399" w:rsidRDefault="00933399">
      <w:pPr>
        <w:pBdr>
          <w:top w:val="nil"/>
          <w:left w:val="nil"/>
          <w:bottom w:val="nil"/>
          <w:right w:val="nil"/>
          <w:between w:val="nil"/>
        </w:pBdr>
        <w:tabs>
          <w:tab w:val="left" w:pos="709"/>
        </w:tabs>
        <w:spacing w:line="240" w:lineRule="auto"/>
        <w:ind w:left="0" w:hanging="2"/>
        <w:jc w:val="both"/>
        <w:rPr>
          <w:rFonts w:ascii="Arial" w:eastAsia="Arial" w:hAnsi="Arial" w:cs="Arial"/>
          <w:color w:val="000000"/>
        </w:rPr>
      </w:pPr>
    </w:p>
    <w:p w14:paraId="6BA29C62" w14:textId="77777777" w:rsidR="00933399" w:rsidRDefault="00933399">
      <w:pPr>
        <w:pBdr>
          <w:top w:val="nil"/>
          <w:left w:val="nil"/>
          <w:bottom w:val="nil"/>
          <w:right w:val="nil"/>
          <w:between w:val="nil"/>
        </w:pBdr>
        <w:spacing w:line="240" w:lineRule="auto"/>
        <w:ind w:left="0" w:hanging="2"/>
        <w:jc w:val="center"/>
        <w:rPr>
          <w:rFonts w:ascii="Arial" w:eastAsia="Arial" w:hAnsi="Arial" w:cs="Arial"/>
          <w:color w:val="000000"/>
        </w:rPr>
      </w:pPr>
    </w:p>
    <w:p w14:paraId="585651EA" w14:textId="77777777" w:rsidR="00933399" w:rsidRDefault="002C3AA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Článek IX.</w:t>
      </w:r>
    </w:p>
    <w:p w14:paraId="029150A8" w14:textId="77777777" w:rsidR="00933399" w:rsidRDefault="002C3AAF">
      <w:pPr>
        <w:keepNext/>
        <w:pBdr>
          <w:top w:val="nil"/>
          <w:left w:val="nil"/>
          <w:bottom w:val="nil"/>
          <w:right w:val="nil"/>
          <w:between w:val="nil"/>
        </w:pBdr>
        <w:spacing w:after="120" w:line="240" w:lineRule="auto"/>
        <w:ind w:left="0" w:right="-23" w:hanging="2"/>
        <w:jc w:val="center"/>
        <w:rPr>
          <w:rFonts w:ascii="Arial" w:eastAsia="Arial" w:hAnsi="Arial" w:cs="Arial"/>
          <w:b/>
          <w:color w:val="000000"/>
          <w:u w:val="single"/>
        </w:rPr>
      </w:pPr>
      <w:r>
        <w:rPr>
          <w:rFonts w:ascii="Arial" w:eastAsia="Arial" w:hAnsi="Arial" w:cs="Arial"/>
          <w:b/>
          <w:color w:val="000000"/>
          <w:u w:val="single"/>
        </w:rPr>
        <w:t>Přechod vlastnického práva</w:t>
      </w:r>
    </w:p>
    <w:p w14:paraId="1BCFFDEC"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Vlastnické právo k předmětu díla přechází ze zhotovitele na objednatele dnem podpisu protokolu o předání a převzetí předmětu díla oběma smluvními stranami. </w:t>
      </w:r>
    </w:p>
    <w:p w14:paraId="154D05C1" w14:textId="77777777" w:rsidR="00933399" w:rsidRDefault="00933399">
      <w:pPr>
        <w:pBdr>
          <w:top w:val="nil"/>
          <w:left w:val="nil"/>
          <w:bottom w:val="nil"/>
          <w:right w:val="nil"/>
          <w:between w:val="nil"/>
        </w:pBdr>
        <w:tabs>
          <w:tab w:val="left" w:pos="709"/>
        </w:tabs>
        <w:spacing w:line="240" w:lineRule="auto"/>
        <w:ind w:left="0" w:hanging="2"/>
        <w:jc w:val="both"/>
        <w:rPr>
          <w:rFonts w:ascii="Arial" w:eastAsia="Arial" w:hAnsi="Arial" w:cs="Arial"/>
          <w:color w:val="000000"/>
        </w:rPr>
      </w:pPr>
    </w:p>
    <w:p w14:paraId="46E27E60" w14:textId="77777777" w:rsidR="00933399" w:rsidRDefault="002C3AAF">
      <w:pPr>
        <w:pBdr>
          <w:top w:val="nil"/>
          <w:left w:val="nil"/>
          <w:bottom w:val="nil"/>
          <w:right w:val="nil"/>
          <w:between w:val="nil"/>
        </w:pBdr>
        <w:spacing w:before="120" w:line="240" w:lineRule="auto"/>
        <w:ind w:left="0" w:hanging="2"/>
        <w:jc w:val="center"/>
        <w:rPr>
          <w:rFonts w:ascii="Arial" w:eastAsia="Arial" w:hAnsi="Arial" w:cs="Arial"/>
          <w:color w:val="000000"/>
        </w:rPr>
      </w:pPr>
      <w:r>
        <w:rPr>
          <w:rFonts w:ascii="Arial" w:eastAsia="Arial" w:hAnsi="Arial" w:cs="Arial"/>
          <w:b/>
          <w:color w:val="000000"/>
        </w:rPr>
        <w:t>Článek X</w:t>
      </w:r>
      <w:r>
        <w:rPr>
          <w:rFonts w:ascii="Arial" w:eastAsia="Arial" w:hAnsi="Arial" w:cs="Arial"/>
          <w:color w:val="000000"/>
        </w:rPr>
        <w:t>.</w:t>
      </w:r>
    </w:p>
    <w:p w14:paraId="7A170ABA" w14:textId="77777777" w:rsidR="00933399" w:rsidRDefault="002C3AAF">
      <w:pPr>
        <w:pBdr>
          <w:top w:val="nil"/>
          <w:left w:val="nil"/>
          <w:bottom w:val="nil"/>
          <w:right w:val="nil"/>
          <w:between w:val="nil"/>
        </w:pBdr>
        <w:spacing w:after="120" w:line="240" w:lineRule="auto"/>
        <w:ind w:left="0" w:right="-23" w:hanging="2"/>
        <w:jc w:val="center"/>
        <w:rPr>
          <w:rFonts w:ascii="Arial" w:eastAsia="Arial" w:hAnsi="Arial" w:cs="Arial"/>
          <w:color w:val="000000"/>
          <w:u w:val="single"/>
        </w:rPr>
      </w:pPr>
      <w:r>
        <w:rPr>
          <w:rFonts w:ascii="Arial" w:eastAsia="Arial" w:hAnsi="Arial" w:cs="Arial"/>
          <w:b/>
          <w:color w:val="000000"/>
          <w:u w:val="single"/>
        </w:rPr>
        <w:t>Předání a převzetí předmětu díla</w:t>
      </w:r>
    </w:p>
    <w:p w14:paraId="61038A50" w14:textId="77777777" w:rsidR="00933399" w:rsidRDefault="002C3AAF">
      <w:pPr>
        <w:pBdr>
          <w:top w:val="nil"/>
          <w:left w:val="nil"/>
          <w:bottom w:val="nil"/>
          <w:right w:val="nil"/>
          <w:between w:val="nil"/>
        </w:pBdr>
        <w:tabs>
          <w:tab w:val="left" w:pos="284"/>
        </w:tabs>
        <w:spacing w:after="120" w:line="240" w:lineRule="auto"/>
        <w:ind w:left="0" w:right="-24" w:hanging="2"/>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Předmět díla bude předán objednateli v dohodnutém místě, kterým je</w:t>
      </w:r>
      <w:r>
        <w:rPr>
          <w:rFonts w:ascii="Arial" w:eastAsia="Arial" w:hAnsi="Arial" w:cs="Arial"/>
          <w:b/>
          <w:color w:val="FF0000"/>
          <w:sz w:val="22"/>
          <w:szCs w:val="22"/>
        </w:rPr>
        <w:t xml:space="preserve"> </w:t>
      </w:r>
      <w:r>
        <w:rPr>
          <w:rFonts w:ascii="Arial" w:eastAsia="Arial" w:hAnsi="Arial" w:cs="Arial"/>
          <w:b/>
          <w:color w:val="000000"/>
          <w:sz w:val="22"/>
          <w:szCs w:val="22"/>
        </w:rPr>
        <w:t>sídlo objednatele.</w:t>
      </w:r>
    </w:p>
    <w:p w14:paraId="5FDE0BEF" w14:textId="77777777" w:rsidR="00933399" w:rsidRDefault="002C3AAF">
      <w:pPr>
        <w:pBdr>
          <w:top w:val="nil"/>
          <w:left w:val="nil"/>
          <w:bottom w:val="nil"/>
          <w:right w:val="nil"/>
          <w:between w:val="nil"/>
        </w:pBdr>
        <w:spacing w:after="120" w:line="240" w:lineRule="auto"/>
        <w:ind w:left="0" w:hanging="2"/>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rPr>
        <w:tab/>
        <w:t>Zhotovitel je povinen včas objednatele vyzvat k převzetí předmětu díla. Důkazní břemeno prokazující vyzvání objednatele k převzetí předmětu díla a prokazující včasnost takové výzvy nese zhotovitel.</w:t>
      </w:r>
    </w:p>
    <w:p w14:paraId="647CA6BD" w14:textId="77777777" w:rsidR="00933399" w:rsidRDefault="002C3AAF">
      <w:pPr>
        <w:pBdr>
          <w:top w:val="nil"/>
          <w:left w:val="nil"/>
          <w:bottom w:val="nil"/>
          <w:right w:val="nil"/>
          <w:between w:val="nil"/>
        </w:pBdr>
        <w:spacing w:after="120" w:line="240" w:lineRule="auto"/>
        <w:ind w:left="0" w:hanging="2"/>
        <w:rPr>
          <w:rFonts w:ascii="Arial" w:eastAsia="Arial" w:hAnsi="Arial" w:cs="Arial"/>
          <w:color w:val="000000"/>
          <w:sz w:val="22"/>
          <w:szCs w:val="22"/>
        </w:rPr>
      </w:pPr>
      <w:r>
        <w:rPr>
          <w:rFonts w:ascii="Arial" w:eastAsia="Arial" w:hAnsi="Arial" w:cs="Arial"/>
          <w:color w:val="000000"/>
          <w:sz w:val="22"/>
          <w:szCs w:val="22"/>
        </w:rPr>
        <w:t>3.</w:t>
      </w:r>
      <w:r>
        <w:rPr>
          <w:rFonts w:ascii="Arial" w:eastAsia="Arial" w:hAnsi="Arial" w:cs="Arial"/>
          <w:color w:val="000000"/>
          <w:sz w:val="22"/>
          <w:szCs w:val="22"/>
        </w:rPr>
        <w:tab/>
        <w:t xml:space="preserve">Objednatel je povinen převzít pouze řádně provedený předmět díla, tzn. bez vad a nedodělků, předaný v ujednaném termínu a místě plnění. O předání a převzetí předmětu díla se sepíše protokol o předání a převzetí předmětu díla, který </w:t>
      </w:r>
      <w:proofErr w:type="gramStart"/>
      <w:r>
        <w:rPr>
          <w:rFonts w:ascii="Arial" w:eastAsia="Arial" w:hAnsi="Arial" w:cs="Arial"/>
          <w:color w:val="000000"/>
          <w:sz w:val="22"/>
          <w:szCs w:val="22"/>
        </w:rPr>
        <w:t>podepíší</w:t>
      </w:r>
      <w:proofErr w:type="gramEnd"/>
      <w:r>
        <w:rPr>
          <w:rFonts w:ascii="Arial" w:eastAsia="Arial" w:hAnsi="Arial" w:cs="Arial"/>
          <w:color w:val="000000"/>
          <w:sz w:val="22"/>
          <w:szCs w:val="22"/>
        </w:rPr>
        <w:t xml:space="preserve"> obě smluvní strany. Jestliže objednatel odmítl předmět díla převzít, neboť při převzetí zjistil, že předmět díla nebyl proveden řádně, protokol o předání a převzetí díla nepodepíše, ale pouze zaznamená důvody odmítnutí převzetí do protokolu. Po odstranění vad díla se opakuje předávací řízení v nezbytně nutném rozsahu.</w:t>
      </w:r>
    </w:p>
    <w:p w14:paraId="1D15957A" w14:textId="77777777" w:rsidR="00933399" w:rsidRDefault="002C3AAF">
      <w:pPr>
        <w:pBdr>
          <w:top w:val="nil"/>
          <w:left w:val="nil"/>
          <w:bottom w:val="nil"/>
          <w:right w:val="nil"/>
          <w:between w:val="nil"/>
        </w:pBdr>
        <w:spacing w:after="240" w:line="240" w:lineRule="auto"/>
        <w:ind w:left="0" w:right="-23" w:hanging="2"/>
        <w:rPr>
          <w:rFonts w:ascii="Arial" w:eastAsia="Arial" w:hAnsi="Arial" w:cs="Arial"/>
          <w:color w:val="000000"/>
          <w:sz w:val="22"/>
          <w:szCs w:val="22"/>
        </w:rPr>
      </w:pPr>
      <w:r>
        <w:rPr>
          <w:rFonts w:ascii="Arial" w:eastAsia="Arial" w:hAnsi="Arial" w:cs="Arial"/>
          <w:color w:val="000000"/>
          <w:sz w:val="22"/>
          <w:szCs w:val="22"/>
        </w:rPr>
        <w:t>4.</w:t>
      </w:r>
      <w:r>
        <w:rPr>
          <w:rFonts w:ascii="Arial" w:eastAsia="Arial" w:hAnsi="Arial" w:cs="Arial"/>
          <w:color w:val="000000"/>
          <w:sz w:val="22"/>
          <w:szCs w:val="22"/>
        </w:rPr>
        <w:tab/>
        <w:t>Dílo se považuje za dokončené v okamžiku podpisu protokolu o předání a převzetí předmětu díla oběma smluvními stranami. Předpokladem pro vystavení protokolu o předání a převzetí předmětu díla je řádné splnění díla dle článku I. této smlouvy.</w:t>
      </w:r>
    </w:p>
    <w:p w14:paraId="6014239D" w14:textId="77777777" w:rsidR="00933399" w:rsidRDefault="002C3AAF">
      <w:pPr>
        <w:keepNext/>
        <w:pBdr>
          <w:top w:val="nil"/>
          <w:left w:val="nil"/>
          <w:bottom w:val="nil"/>
          <w:right w:val="nil"/>
          <w:between w:val="nil"/>
        </w:pBdr>
        <w:spacing w:before="120" w:line="240" w:lineRule="auto"/>
        <w:ind w:left="0" w:right="-23" w:hanging="2"/>
        <w:jc w:val="center"/>
        <w:rPr>
          <w:rFonts w:ascii="Arial" w:eastAsia="Arial" w:hAnsi="Arial" w:cs="Arial"/>
          <w:color w:val="000000"/>
        </w:rPr>
      </w:pPr>
      <w:r>
        <w:rPr>
          <w:rFonts w:ascii="Arial" w:eastAsia="Arial" w:hAnsi="Arial" w:cs="Arial"/>
          <w:b/>
          <w:color w:val="000000"/>
        </w:rPr>
        <w:t>Článek XI.</w:t>
      </w:r>
    </w:p>
    <w:p w14:paraId="7FA72402" w14:textId="77777777" w:rsidR="00933399" w:rsidRDefault="002C3AAF">
      <w:pPr>
        <w:keepNext/>
        <w:pBdr>
          <w:top w:val="nil"/>
          <w:left w:val="nil"/>
          <w:bottom w:val="nil"/>
          <w:right w:val="nil"/>
          <w:between w:val="nil"/>
        </w:pBdr>
        <w:spacing w:after="120" w:line="240" w:lineRule="auto"/>
        <w:ind w:left="0" w:right="74" w:hanging="2"/>
        <w:jc w:val="center"/>
        <w:rPr>
          <w:rFonts w:ascii="Arial" w:eastAsia="Arial" w:hAnsi="Arial" w:cs="Arial"/>
          <w:b/>
          <w:color w:val="000000"/>
          <w:u w:val="single"/>
        </w:rPr>
      </w:pPr>
      <w:r>
        <w:rPr>
          <w:rFonts w:ascii="Arial" w:eastAsia="Arial" w:hAnsi="Arial" w:cs="Arial"/>
          <w:b/>
          <w:color w:val="000000"/>
          <w:u w:val="single"/>
        </w:rPr>
        <w:t>Změny, vícepráce</w:t>
      </w:r>
    </w:p>
    <w:p w14:paraId="4A1D6919" w14:textId="77777777" w:rsidR="00933399" w:rsidRDefault="002C3AAF">
      <w:pPr>
        <w:pBdr>
          <w:top w:val="nil"/>
          <w:left w:val="nil"/>
          <w:bottom w:val="nil"/>
          <w:right w:val="nil"/>
          <w:between w:val="nil"/>
        </w:pBdr>
        <w:tabs>
          <w:tab w:val="left" w:pos="709"/>
        </w:tabs>
        <w:spacing w:after="120" w:line="240" w:lineRule="auto"/>
        <w:ind w:left="0" w:hanging="2"/>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rPr>
        <w:tab/>
        <w:t>V průběhu provádění díla si může objednatel písemným oznámením zhotoviteli vyžádat změny díla nebo jeho části. Pokud se strany nedohodnou na jiné lhůtě, zhotovitel do 10 dnů po obdržení požadavku objednatele na změnu navrhne a předloží objednateli k odsouhlasení dokument změny díla, který bude obsahovat návrhy zhotovitele na provedení změn a, pokud si to změny budou vyžadovat, též návrh na úpravu celkové ceny díla (s podrobnou specifikací) a návrh na úpravu termínu plnění.</w:t>
      </w:r>
    </w:p>
    <w:p w14:paraId="6555AE09" w14:textId="77777777" w:rsidR="00933399" w:rsidRDefault="002C3AAF">
      <w:pPr>
        <w:pBdr>
          <w:top w:val="nil"/>
          <w:left w:val="nil"/>
          <w:bottom w:val="nil"/>
          <w:right w:val="nil"/>
          <w:between w:val="nil"/>
        </w:pBdr>
        <w:spacing w:after="60" w:line="240" w:lineRule="auto"/>
        <w:ind w:left="0" w:hanging="2"/>
        <w:rPr>
          <w:rFonts w:ascii="Arial" w:eastAsia="Arial" w:hAnsi="Arial" w:cs="Arial"/>
          <w:color w:val="000000"/>
          <w:sz w:val="22"/>
          <w:szCs w:val="22"/>
        </w:rPr>
      </w:pPr>
      <w:r>
        <w:rPr>
          <w:rFonts w:ascii="Arial" w:eastAsia="Arial" w:hAnsi="Arial" w:cs="Arial"/>
          <w:color w:val="000000"/>
          <w:sz w:val="22"/>
          <w:szCs w:val="22"/>
        </w:rPr>
        <w:t>2</w:t>
      </w:r>
      <w:r>
        <w:rPr>
          <w:color w:val="000000"/>
          <w:sz w:val="22"/>
          <w:szCs w:val="22"/>
        </w:rPr>
        <w:t>.</w:t>
      </w:r>
      <w:r>
        <w:rPr>
          <w:color w:val="000000"/>
          <w:sz w:val="22"/>
          <w:szCs w:val="22"/>
        </w:rPr>
        <w:tab/>
      </w:r>
      <w:r>
        <w:rPr>
          <w:rFonts w:ascii="Arial" w:eastAsia="Arial" w:hAnsi="Arial" w:cs="Arial"/>
          <w:color w:val="000000"/>
          <w:sz w:val="22"/>
          <w:szCs w:val="22"/>
        </w:rPr>
        <w:t>V případě, že bude objednatel po uzavření této smlouvy v důsledku nových skutečností požadovat práce nad rámec předmětu plnění této smlouvy, bude požadavek na dodatečné plnění uplatněn písemně a takto výslovně označen. Rozsah, cena a termín dodatečného plnění bude před jeho realizací dohodnut mezi stranami v písemném dodatku této smlouvy. Takto dojednané plnění nad rámec předmětu díla této smlouvy, jehož provedení bude mít vliv na cenu díla nebo termíny plnění, může být provedeno až po uzavření písemného dodatku k této smlouvě, pokud se objednatel se zhotovitelem nedohodnou písemně jinak. Zhotovitel provede změnu díla v rozsahu a za podmínek dohodnutých smluvními stranami.</w:t>
      </w:r>
    </w:p>
    <w:p w14:paraId="230273D3" w14:textId="77777777" w:rsidR="00933399" w:rsidRDefault="002C3AAF">
      <w:pPr>
        <w:pBdr>
          <w:top w:val="nil"/>
          <w:left w:val="nil"/>
          <w:bottom w:val="nil"/>
          <w:right w:val="nil"/>
          <w:between w:val="nil"/>
        </w:pBdr>
        <w:tabs>
          <w:tab w:val="left" w:pos="709"/>
          <w:tab w:val="left" w:pos="0"/>
        </w:tabs>
        <w:spacing w:after="120" w:line="240" w:lineRule="auto"/>
        <w:ind w:left="0" w:hanging="2"/>
        <w:rPr>
          <w:rFonts w:ascii="Arial" w:eastAsia="Arial" w:hAnsi="Arial" w:cs="Arial"/>
          <w:color w:val="000000"/>
          <w:sz w:val="22"/>
          <w:szCs w:val="22"/>
        </w:rPr>
      </w:pPr>
      <w:r>
        <w:rPr>
          <w:rFonts w:ascii="Arial" w:eastAsia="Arial" w:hAnsi="Arial" w:cs="Arial"/>
          <w:color w:val="000000"/>
          <w:sz w:val="22"/>
          <w:szCs w:val="22"/>
        </w:rPr>
        <w:t>3.</w:t>
      </w:r>
      <w:r>
        <w:rPr>
          <w:rFonts w:ascii="Arial" w:eastAsia="Arial" w:hAnsi="Arial" w:cs="Arial"/>
          <w:color w:val="000000"/>
          <w:sz w:val="22"/>
          <w:szCs w:val="22"/>
        </w:rPr>
        <w:tab/>
        <w:t>Zhotovitel připraví a bude uchovávat záznam zachycující povahu, náklady a stav všech změn, jak navrhovaných, tak i schválených.</w:t>
      </w:r>
    </w:p>
    <w:p w14:paraId="3022365A" w14:textId="77777777" w:rsidR="00933399" w:rsidRDefault="002C3AAF">
      <w:pPr>
        <w:pBdr>
          <w:top w:val="nil"/>
          <w:left w:val="nil"/>
          <w:bottom w:val="nil"/>
          <w:right w:val="nil"/>
          <w:between w:val="nil"/>
        </w:pBdr>
        <w:tabs>
          <w:tab w:val="left" w:pos="709"/>
        </w:tabs>
        <w:spacing w:line="240" w:lineRule="auto"/>
        <w:ind w:left="0" w:hanging="2"/>
        <w:rPr>
          <w:rFonts w:ascii="Arial" w:eastAsia="Arial" w:hAnsi="Arial" w:cs="Arial"/>
          <w:color w:val="000000"/>
        </w:rPr>
      </w:pPr>
      <w:r>
        <w:rPr>
          <w:rFonts w:ascii="Arial" w:eastAsia="Arial" w:hAnsi="Arial" w:cs="Arial"/>
          <w:color w:val="000000"/>
          <w:sz w:val="22"/>
          <w:szCs w:val="22"/>
        </w:rPr>
        <w:t>4.</w:t>
      </w:r>
      <w:r>
        <w:rPr>
          <w:rFonts w:ascii="Arial" w:eastAsia="Arial" w:hAnsi="Arial" w:cs="Arial"/>
          <w:color w:val="000000"/>
          <w:sz w:val="22"/>
          <w:szCs w:val="22"/>
        </w:rPr>
        <w:tab/>
        <w:t>Normální vývoj realizace díla a úpravy prováděné zhotovitelem, které směřují k dosažení souladu díla s podmínkami této smlouvy nebo které musí být zhotovitelem provedeny na základě požadavků směřujících k dosažení účelu předmětu díla, nemohou být chápány a vykládány jako změny smlouvy, nevztahují se na ně ostatní ustanovení tohoto článku, a nemohou tak být důvodem ani ke zvýšení ceny díla, ani ke změně termínu plnění.</w:t>
      </w:r>
    </w:p>
    <w:p w14:paraId="2B8BE639" w14:textId="77777777" w:rsidR="00933399" w:rsidRDefault="00933399">
      <w:pPr>
        <w:pBdr>
          <w:top w:val="nil"/>
          <w:left w:val="nil"/>
          <w:bottom w:val="nil"/>
          <w:right w:val="nil"/>
          <w:between w:val="nil"/>
        </w:pBdr>
        <w:spacing w:line="240" w:lineRule="auto"/>
        <w:ind w:left="0" w:right="-24" w:hanging="2"/>
        <w:jc w:val="both"/>
        <w:rPr>
          <w:rFonts w:ascii="Arial" w:eastAsia="Arial" w:hAnsi="Arial" w:cs="Arial"/>
          <w:color w:val="000000"/>
          <w:sz w:val="22"/>
          <w:szCs w:val="22"/>
        </w:rPr>
      </w:pPr>
    </w:p>
    <w:p w14:paraId="310BF625" w14:textId="77777777" w:rsidR="00933399" w:rsidRDefault="002C3AAF">
      <w:pPr>
        <w:keepNext/>
        <w:pBdr>
          <w:top w:val="nil"/>
          <w:left w:val="nil"/>
          <w:bottom w:val="nil"/>
          <w:right w:val="nil"/>
          <w:between w:val="nil"/>
        </w:pBdr>
        <w:spacing w:before="120" w:line="240" w:lineRule="auto"/>
        <w:ind w:left="0" w:right="-23" w:hanging="2"/>
        <w:jc w:val="center"/>
        <w:rPr>
          <w:rFonts w:ascii="Arial" w:eastAsia="Arial" w:hAnsi="Arial" w:cs="Arial"/>
          <w:color w:val="000000"/>
        </w:rPr>
      </w:pPr>
      <w:r>
        <w:rPr>
          <w:rFonts w:ascii="Arial" w:eastAsia="Arial" w:hAnsi="Arial" w:cs="Arial"/>
          <w:b/>
          <w:color w:val="000000"/>
        </w:rPr>
        <w:lastRenderedPageBreak/>
        <w:t>Článek XII.</w:t>
      </w:r>
    </w:p>
    <w:p w14:paraId="32EEB053" w14:textId="77777777" w:rsidR="00933399" w:rsidRDefault="002C3AAF">
      <w:pPr>
        <w:keepNext/>
        <w:pBdr>
          <w:top w:val="nil"/>
          <w:left w:val="nil"/>
          <w:bottom w:val="nil"/>
          <w:right w:val="nil"/>
          <w:between w:val="nil"/>
        </w:pBdr>
        <w:spacing w:after="120" w:line="240" w:lineRule="auto"/>
        <w:ind w:left="0" w:hanging="2"/>
        <w:jc w:val="center"/>
        <w:rPr>
          <w:rFonts w:ascii="Arial" w:eastAsia="Arial" w:hAnsi="Arial" w:cs="Arial"/>
          <w:b/>
          <w:color w:val="000000"/>
          <w:u w:val="single"/>
        </w:rPr>
      </w:pPr>
      <w:r>
        <w:rPr>
          <w:rFonts w:ascii="Arial" w:eastAsia="Arial" w:hAnsi="Arial" w:cs="Arial"/>
          <w:b/>
          <w:color w:val="000000"/>
          <w:u w:val="single"/>
        </w:rPr>
        <w:t>Licenční ujednání</w:t>
      </w:r>
    </w:p>
    <w:p w14:paraId="09EF338D" w14:textId="77777777" w:rsidR="00933399" w:rsidRDefault="002C3AAF">
      <w:pPr>
        <w:pBdr>
          <w:top w:val="nil"/>
          <w:left w:val="nil"/>
          <w:bottom w:val="nil"/>
          <w:right w:val="nil"/>
          <w:between w:val="nil"/>
        </w:pBdr>
        <w:tabs>
          <w:tab w:val="left" w:pos="709"/>
        </w:tabs>
        <w:spacing w:after="3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Objednatel je oprávněn použít předmět díla – projektovou dokumentaci – pouze pro účely vyplývající z této smlouvy, zejména pro účely poskytnutí této dokumentace účastníkům výběrových řízení na zhotovitele navazujících projektových dokumentací a na zhotovitele souvisejících staveb, pro účely oprav, úprav a změn této dokumentace a všech stupňů navazujících projektových dokumentací, pro účely rozvedení dokumentace v dalších stupních projektových dokumentací, pro účely dalšího rozpracování a realizování dokumentace, pro účely oprav, úprav, rekonstrukcí a změn souvisejících staveb, to vše vždy i prostřednictvím třetích osob. K použití díla pro jiné účely, než jaké vyplývají z této smlouvy a jsou </w:t>
      </w:r>
      <w:proofErr w:type="spellStart"/>
      <w:r>
        <w:rPr>
          <w:rFonts w:ascii="Arial" w:eastAsia="Arial" w:hAnsi="Arial" w:cs="Arial"/>
          <w:color w:val="000000"/>
          <w:sz w:val="22"/>
          <w:szCs w:val="22"/>
        </w:rPr>
        <w:t>příkladmo</w:t>
      </w:r>
      <w:proofErr w:type="spellEnd"/>
      <w:r>
        <w:rPr>
          <w:rFonts w:ascii="Arial" w:eastAsia="Arial" w:hAnsi="Arial" w:cs="Arial"/>
          <w:color w:val="000000"/>
          <w:sz w:val="22"/>
          <w:szCs w:val="22"/>
        </w:rPr>
        <w:t xml:space="preserve"> uvedeny v tomto odstavci, je třeba souhlasu zhotovitele.</w:t>
      </w:r>
    </w:p>
    <w:p w14:paraId="38996211" w14:textId="77777777" w:rsidR="00933399" w:rsidRDefault="002C3AAF">
      <w:pPr>
        <w:pBdr>
          <w:top w:val="nil"/>
          <w:left w:val="nil"/>
          <w:bottom w:val="nil"/>
          <w:right w:val="nil"/>
          <w:between w:val="nil"/>
        </w:pBdr>
        <w:tabs>
          <w:tab w:val="left" w:pos="709"/>
        </w:tabs>
        <w:spacing w:after="36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Odměna za poskytnutí licence je obsažena v ceně díla uvedené v čl. II odst. 1. </w:t>
      </w:r>
    </w:p>
    <w:p w14:paraId="6F5408B4" w14:textId="77777777" w:rsidR="00933399" w:rsidRDefault="002C3AAF">
      <w:pPr>
        <w:keepNext/>
        <w:pBdr>
          <w:top w:val="nil"/>
          <w:left w:val="nil"/>
          <w:bottom w:val="nil"/>
          <w:right w:val="nil"/>
          <w:between w:val="nil"/>
        </w:pBdr>
        <w:spacing w:before="120" w:line="240" w:lineRule="auto"/>
        <w:ind w:left="0" w:right="-23" w:hanging="2"/>
        <w:jc w:val="center"/>
        <w:rPr>
          <w:rFonts w:ascii="Arial" w:eastAsia="Arial" w:hAnsi="Arial" w:cs="Arial"/>
          <w:color w:val="000000"/>
        </w:rPr>
      </w:pPr>
      <w:r>
        <w:rPr>
          <w:rFonts w:ascii="Arial" w:eastAsia="Arial" w:hAnsi="Arial" w:cs="Arial"/>
          <w:b/>
          <w:color w:val="000000"/>
        </w:rPr>
        <w:t>Článek XIII.</w:t>
      </w:r>
    </w:p>
    <w:p w14:paraId="05DEDC21" w14:textId="77777777" w:rsidR="00933399" w:rsidRDefault="002C3AAF">
      <w:pPr>
        <w:keepNext/>
        <w:pBdr>
          <w:top w:val="nil"/>
          <w:left w:val="nil"/>
          <w:bottom w:val="nil"/>
          <w:right w:val="nil"/>
          <w:between w:val="nil"/>
        </w:pBdr>
        <w:spacing w:after="120" w:line="240" w:lineRule="auto"/>
        <w:ind w:left="0" w:hanging="2"/>
        <w:jc w:val="center"/>
        <w:rPr>
          <w:rFonts w:ascii="Arial" w:eastAsia="Arial" w:hAnsi="Arial" w:cs="Arial"/>
          <w:b/>
          <w:color w:val="000000"/>
          <w:u w:val="single"/>
        </w:rPr>
      </w:pPr>
      <w:r>
        <w:rPr>
          <w:rFonts w:ascii="Arial" w:eastAsia="Arial" w:hAnsi="Arial" w:cs="Arial"/>
          <w:b/>
          <w:color w:val="000000"/>
          <w:u w:val="single"/>
        </w:rPr>
        <w:t>Zastupování objednatele</w:t>
      </w:r>
    </w:p>
    <w:p w14:paraId="51AF7F7B" w14:textId="77777777" w:rsidR="00933399" w:rsidRDefault="002C3AAF">
      <w:pPr>
        <w:pBdr>
          <w:top w:val="nil"/>
          <w:left w:val="nil"/>
          <w:bottom w:val="nil"/>
          <w:right w:val="nil"/>
          <w:between w:val="nil"/>
        </w:pBdr>
        <w:spacing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K zastupování objednatele v rámci provádění inženýrské činnosti, která je součástí plnění této smlouvy, zmocňuje objednatel zhotovitele. Listina plné moci prokazující toto zmocnění a stanovující jeho rozsah je přílohou č. 1 této smlouvy.</w:t>
      </w:r>
    </w:p>
    <w:p w14:paraId="54BA72F1" w14:textId="77777777" w:rsidR="00933399" w:rsidRDefault="00933399">
      <w:pPr>
        <w:pBdr>
          <w:top w:val="nil"/>
          <w:left w:val="nil"/>
          <w:bottom w:val="nil"/>
          <w:right w:val="nil"/>
          <w:between w:val="nil"/>
        </w:pBdr>
        <w:spacing w:line="240" w:lineRule="auto"/>
        <w:ind w:left="0" w:right="-24" w:hanging="2"/>
        <w:jc w:val="both"/>
        <w:rPr>
          <w:rFonts w:ascii="Arial" w:eastAsia="Arial" w:hAnsi="Arial" w:cs="Arial"/>
          <w:color w:val="000000"/>
          <w:sz w:val="22"/>
          <w:szCs w:val="22"/>
        </w:rPr>
      </w:pPr>
    </w:p>
    <w:p w14:paraId="0FD8588D" w14:textId="77777777" w:rsidR="00933399" w:rsidRDefault="00933399">
      <w:pPr>
        <w:pBdr>
          <w:top w:val="nil"/>
          <w:left w:val="nil"/>
          <w:bottom w:val="nil"/>
          <w:right w:val="nil"/>
          <w:between w:val="nil"/>
        </w:pBdr>
        <w:spacing w:line="240" w:lineRule="auto"/>
        <w:ind w:left="0" w:right="-24" w:hanging="2"/>
        <w:jc w:val="both"/>
        <w:rPr>
          <w:rFonts w:ascii="Arial" w:eastAsia="Arial" w:hAnsi="Arial" w:cs="Arial"/>
          <w:color w:val="000000"/>
          <w:sz w:val="22"/>
          <w:szCs w:val="22"/>
        </w:rPr>
      </w:pPr>
    </w:p>
    <w:p w14:paraId="79C9DA42" w14:textId="77777777" w:rsidR="00933399" w:rsidRDefault="002C3AAF">
      <w:pPr>
        <w:pBdr>
          <w:top w:val="nil"/>
          <w:left w:val="nil"/>
          <w:bottom w:val="nil"/>
          <w:right w:val="nil"/>
          <w:between w:val="nil"/>
        </w:pBdr>
        <w:spacing w:line="240" w:lineRule="auto"/>
        <w:ind w:left="0" w:right="-24" w:hanging="2"/>
        <w:jc w:val="center"/>
        <w:rPr>
          <w:rFonts w:ascii="Arial" w:eastAsia="Arial" w:hAnsi="Arial" w:cs="Arial"/>
          <w:color w:val="000000"/>
        </w:rPr>
      </w:pPr>
      <w:r>
        <w:rPr>
          <w:rFonts w:ascii="Arial" w:eastAsia="Arial" w:hAnsi="Arial" w:cs="Arial"/>
          <w:b/>
          <w:color w:val="000000"/>
        </w:rPr>
        <w:t>Článek XIV.</w:t>
      </w:r>
    </w:p>
    <w:p w14:paraId="4FC7094A" w14:textId="77777777" w:rsidR="00933399" w:rsidRDefault="002C3AAF">
      <w:pPr>
        <w:keepNext/>
        <w:pBdr>
          <w:top w:val="nil"/>
          <w:left w:val="nil"/>
          <w:bottom w:val="nil"/>
          <w:right w:val="nil"/>
          <w:between w:val="nil"/>
        </w:pBdr>
        <w:spacing w:after="120" w:line="240" w:lineRule="auto"/>
        <w:ind w:left="0" w:right="-23" w:hanging="2"/>
        <w:jc w:val="center"/>
        <w:rPr>
          <w:rFonts w:ascii="Arial" w:eastAsia="Arial" w:hAnsi="Arial" w:cs="Arial"/>
          <w:b/>
          <w:color w:val="000000"/>
          <w:u w:val="single"/>
        </w:rPr>
      </w:pPr>
      <w:r>
        <w:rPr>
          <w:rFonts w:ascii="Arial" w:eastAsia="Arial" w:hAnsi="Arial" w:cs="Arial"/>
          <w:b/>
          <w:color w:val="000000"/>
          <w:u w:val="single"/>
        </w:rPr>
        <w:t>Závěrečná ustanovení</w:t>
      </w:r>
    </w:p>
    <w:p w14:paraId="21BC4AB4" w14:textId="77777777" w:rsidR="00933399" w:rsidRDefault="002C3AAF">
      <w:pPr>
        <w:numPr>
          <w:ilvl w:val="0"/>
          <w:numId w:val="7"/>
        </w:numPr>
        <w:pBdr>
          <w:top w:val="nil"/>
          <w:left w:val="nil"/>
          <w:bottom w:val="nil"/>
          <w:right w:val="nil"/>
          <w:between w:val="nil"/>
        </w:pBdr>
        <w:spacing w:after="120"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Změny této smlouvy lze činit pouze písemně, a to formou vzestupně číslovaných dodatků odsouhlasených a podepsaných oprávněnými zástupci obou smluvních stran. To neplatí v případě změn údajů uvedených v záhlaví smlouvy (např. kontaktních údajů smluvních stran nebo jednajících osob), které lze provést na základě oznámení příslušné smluvní strany. Toto oznámení učiní příslušná smluvní strana písemně do 10 dnů ode dne, kdy ke změně došlo.</w:t>
      </w:r>
    </w:p>
    <w:p w14:paraId="4F8AA7AB" w14:textId="77777777" w:rsidR="00933399" w:rsidRDefault="002C3AAF">
      <w:pPr>
        <w:numPr>
          <w:ilvl w:val="0"/>
          <w:numId w:val="7"/>
        </w:numPr>
        <w:pBdr>
          <w:top w:val="nil"/>
          <w:left w:val="nil"/>
          <w:bottom w:val="nil"/>
          <w:right w:val="nil"/>
          <w:between w:val="nil"/>
        </w:pBdr>
        <w:spacing w:after="120"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Tato smlouva je vyhotovena ve dvou stejnopisech, z nichž objednatel i zhotovitel obdrží jeden stejnopis.</w:t>
      </w:r>
    </w:p>
    <w:p w14:paraId="154F2184" w14:textId="77777777" w:rsidR="00933399" w:rsidRDefault="002C3AAF">
      <w:pPr>
        <w:numPr>
          <w:ilvl w:val="0"/>
          <w:numId w:val="7"/>
        </w:numPr>
        <w:pBdr>
          <w:top w:val="nil"/>
          <w:left w:val="nil"/>
          <w:bottom w:val="nil"/>
          <w:right w:val="nil"/>
          <w:between w:val="nil"/>
        </w:pBdr>
        <w:spacing w:after="120" w:line="240" w:lineRule="auto"/>
        <w:ind w:left="0" w:right="-24" w:hanging="2"/>
        <w:jc w:val="both"/>
        <w:rPr>
          <w:rFonts w:ascii="Arial" w:eastAsia="Arial" w:hAnsi="Arial" w:cs="Arial"/>
          <w:color w:val="000000"/>
          <w:sz w:val="22"/>
          <w:szCs w:val="22"/>
        </w:rPr>
      </w:pPr>
      <w:r>
        <w:rPr>
          <w:rFonts w:ascii="Arial" w:eastAsia="Arial" w:hAnsi="Arial" w:cs="Arial"/>
          <w:color w:val="000000"/>
          <w:sz w:val="22"/>
          <w:szCs w:val="22"/>
        </w:rPr>
        <w:t>Smluvní strany prohlašují, že ujednání v této smlouvě obsažená jsou jim jasná a srozumitelná, jsou jimi míněna vážně a byla učiněna na základě jejich pravé a svobodné vůle. Na důkaz tohoto tvrzení smluvní strany připojují níže své podpisy.</w:t>
      </w:r>
    </w:p>
    <w:p w14:paraId="17C588FE" w14:textId="77777777" w:rsidR="00933399" w:rsidRDefault="00933399">
      <w:pPr>
        <w:pBdr>
          <w:top w:val="nil"/>
          <w:left w:val="nil"/>
          <w:bottom w:val="nil"/>
          <w:right w:val="nil"/>
          <w:between w:val="nil"/>
        </w:pBdr>
        <w:spacing w:line="240" w:lineRule="auto"/>
        <w:ind w:left="0" w:right="-766" w:hanging="2"/>
        <w:jc w:val="both"/>
        <w:rPr>
          <w:rFonts w:ascii="Arial" w:eastAsia="Arial" w:hAnsi="Arial" w:cs="Arial"/>
          <w:color w:val="000000"/>
        </w:rPr>
      </w:pPr>
    </w:p>
    <w:p w14:paraId="1025290E" w14:textId="56E21819" w:rsidR="00933399" w:rsidRDefault="002C3AAF">
      <w:pPr>
        <w:pBdr>
          <w:top w:val="nil"/>
          <w:left w:val="nil"/>
          <w:bottom w:val="nil"/>
          <w:right w:val="nil"/>
          <w:between w:val="nil"/>
        </w:pBdr>
        <w:spacing w:line="240" w:lineRule="auto"/>
        <w:ind w:left="0" w:right="-766" w:hanging="2"/>
        <w:jc w:val="both"/>
        <w:rPr>
          <w:rFonts w:ascii="Arial" w:eastAsia="Arial" w:hAnsi="Arial" w:cs="Arial"/>
          <w:color w:val="000000"/>
          <w:sz w:val="22"/>
          <w:szCs w:val="22"/>
        </w:rPr>
      </w:pPr>
      <w:r>
        <w:rPr>
          <w:rFonts w:ascii="Arial" w:eastAsia="Arial" w:hAnsi="Arial" w:cs="Arial"/>
          <w:color w:val="000000"/>
          <w:sz w:val="22"/>
          <w:szCs w:val="22"/>
        </w:rPr>
        <w:t xml:space="preserve">V Tišnově dne </w:t>
      </w:r>
      <w:r w:rsidR="009E4430">
        <w:rPr>
          <w:rFonts w:ascii="Arial" w:eastAsia="Arial" w:hAnsi="Arial" w:cs="Arial"/>
          <w:color w:val="000000"/>
          <w:sz w:val="22"/>
          <w:szCs w:val="22"/>
        </w:rPr>
        <w:t>10. 11. 2025</w:t>
      </w:r>
    </w:p>
    <w:p w14:paraId="7CA4BB13" w14:textId="77777777" w:rsidR="00933399" w:rsidRDefault="00933399">
      <w:pPr>
        <w:pBdr>
          <w:top w:val="nil"/>
          <w:left w:val="nil"/>
          <w:bottom w:val="nil"/>
          <w:right w:val="nil"/>
          <w:between w:val="nil"/>
        </w:pBdr>
        <w:spacing w:line="240" w:lineRule="auto"/>
        <w:ind w:left="0" w:right="-766" w:hanging="2"/>
        <w:jc w:val="both"/>
        <w:rPr>
          <w:rFonts w:ascii="Arial" w:eastAsia="Arial" w:hAnsi="Arial" w:cs="Arial"/>
          <w:color w:val="000000"/>
        </w:rPr>
      </w:pPr>
    </w:p>
    <w:p w14:paraId="3E9EA9B1" w14:textId="77777777" w:rsidR="002C3AAF" w:rsidRDefault="002C3AAF">
      <w:pPr>
        <w:pBdr>
          <w:top w:val="nil"/>
          <w:left w:val="nil"/>
          <w:bottom w:val="nil"/>
          <w:right w:val="nil"/>
          <w:between w:val="nil"/>
        </w:pBdr>
        <w:spacing w:line="240" w:lineRule="auto"/>
        <w:ind w:left="0" w:right="-766" w:hanging="2"/>
        <w:jc w:val="both"/>
        <w:rPr>
          <w:rFonts w:ascii="Arial" w:eastAsia="Arial" w:hAnsi="Arial" w:cs="Arial"/>
          <w:color w:val="000000"/>
        </w:rPr>
      </w:pPr>
    </w:p>
    <w:p w14:paraId="56A9C28F" w14:textId="77777777" w:rsidR="00933399" w:rsidRDefault="002C3AAF">
      <w:pPr>
        <w:pBdr>
          <w:top w:val="nil"/>
          <w:left w:val="nil"/>
          <w:bottom w:val="nil"/>
          <w:right w:val="nil"/>
          <w:between w:val="nil"/>
        </w:pBdr>
        <w:spacing w:line="240" w:lineRule="auto"/>
        <w:ind w:left="0" w:right="-766" w:hanging="2"/>
        <w:jc w:val="both"/>
        <w:rPr>
          <w:rFonts w:ascii="Arial" w:eastAsia="Arial" w:hAnsi="Arial" w:cs="Arial"/>
          <w:color w:val="000000"/>
          <w:sz w:val="22"/>
          <w:szCs w:val="22"/>
        </w:rPr>
      </w:pPr>
      <w:r>
        <w:rPr>
          <w:rFonts w:ascii="Arial" w:eastAsia="Arial" w:hAnsi="Arial" w:cs="Arial"/>
          <w:color w:val="000000"/>
          <w:sz w:val="22"/>
          <w:szCs w:val="22"/>
        </w:rPr>
        <w:t>Za objednatele:</w:t>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r>
      <w:r>
        <w:rPr>
          <w:rFonts w:ascii="Arial" w:eastAsia="Arial" w:hAnsi="Arial" w:cs="Arial"/>
          <w:color w:val="000000"/>
          <w:sz w:val="22"/>
          <w:szCs w:val="22"/>
        </w:rPr>
        <w:tab/>
        <w:t>Za zhotovitele:</w:t>
      </w:r>
    </w:p>
    <w:p w14:paraId="4999CF20" w14:textId="77777777" w:rsidR="00933399" w:rsidRDefault="00933399">
      <w:pPr>
        <w:pBdr>
          <w:top w:val="nil"/>
          <w:left w:val="nil"/>
          <w:bottom w:val="nil"/>
          <w:right w:val="nil"/>
          <w:between w:val="nil"/>
        </w:pBdr>
        <w:spacing w:line="240" w:lineRule="auto"/>
        <w:ind w:left="0" w:right="-766" w:hanging="2"/>
        <w:jc w:val="both"/>
        <w:rPr>
          <w:rFonts w:ascii="Arial" w:eastAsia="Arial" w:hAnsi="Arial" w:cs="Arial"/>
          <w:color w:val="000000"/>
        </w:rPr>
      </w:pPr>
    </w:p>
    <w:p w14:paraId="2CABDD09" w14:textId="77777777" w:rsidR="00933399" w:rsidRDefault="00933399">
      <w:pPr>
        <w:pBdr>
          <w:top w:val="nil"/>
          <w:left w:val="nil"/>
          <w:bottom w:val="nil"/>
          <w:right w:val="nil"/>
          <w:between w:val="nil"/>
        </w:pBdr>
        <w:spacing w:line="240" w:lineRule="auto"/>
        <w:ind w:left="0" w:right="-766" w:hanging="2"/>
        <w:jc w:val="both"/>
        <w:rPr>
          <w:rFonts w:ascii="Arial" w:eastAsia="Arial" w:hAnsi="Arial" w:cs="Arial"/>
          <w:color w:val="000000"/>
        </w:rPr>
      </w:pPr>
    </w:p>
    <w:p w14:paraId="584B7703" w14:textId="1CC79FE4" w:rsidR="00933399" w:rsidRDefault="009E4430">
      <w:pPr>
        <w:pBdr>
          <w:top w:val="nil"/>
          <w:left w:val="nil"/>
          <w:bottom w:val="nil"/>
          <w:right w:val="nil"/>
          <w:between w:val="nil"/>
        </w:pBdr>
        <w:spacing w:line="240" w:lineRule="auto"/>
        <w:ind w:left="0" w:right="-766" w:hanging="2"/>
        <w:jc w:val="both"/>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b/>
          <w:color w:val="000000"/>
          <w:sz w:val="22"/>
          <w:szCs w:val="22"/>
        </w:rPr>
        <w:t>XXXXX</w:t>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r>
        <w:rPr>
          <w:rFonts w:ascii="Arial" w:eastAsia="Arial" w:hAnsi="Arial" w:cs="Arial"/>
          <w:b/>
          <w:color w:val="000000"/>
          <w:sz w:val="22"/>
          <w:szCs w:val="22"/>
        </w:rPr>
        <w:tab/>
      </w:r>
      <w:proofErr w:type="spellStart"/>
      <w:r>
        <w:rPr>
          <w:rFonts w:ascii="Arial" w:eastAsia="Arial" w:hAnsi="Arial" w:cs="Arial"/>
          <w:b/>
          <w:color w:val="000000"/>
          <w:sz w:val="22"/>
          <w:szCs w:val="22"/>
        </w:rPr>
        <w:t>XXXXX</w:t>
      </w:r>
      <w:proofErr w:type="spellEnd"/>
    </w:p>
    <w:p w14:paraId="622198A3" w14:textId="77777777" w:rsidR="00933399" w:rsidRDefault="00933399">
      <w:pPr>
        <w:pBdr>
          <w:top w:val="nil"/>
          <w:left w:val="nil"/>
          <w:bottom w:val="nil"/>
          <w:right w:val="nil"/>
          <w:between w:val="nil"/>
        </w:pBdr>
        <w:spacing w:line="240" w:lineRule="auto"/>
        <w:ind w:left="0" w:right="-766" w:hanging="2"/>
        <w:jc w:val="both"/>
        <w:rPr>
          <w:rFonts w:ascii="Arial" w:eastAsia="Arial" w:hAnsi="Arial" w:cs="Arial"/>
          <w:color w:val="000000"/>
        </w:rPr>
      </w:pPr>
    </w:p>
    <w:tbl>
      <w:tblPr>
        <w:tblStyle w:val="a1"/>
        <w:tblW w:w="9002" w:type="dxa"/>
        <w:tblInd w:w="-108" w:type="dxa"/>
        <w:tblLayout w:type="fixed"/>
        <w:tblLook w:val="0000" w:firstRow="0" w:lastRow="0" w:firstColumn="0" w:lastColumn="0" w:noHBand="0" w:noVBand="0"/>
      </w:tblPr>
      <w:tblGrid>
        <w:gridCol w:w="4463"/>
        <w:gridCol w:w="4539"/>
      </w:tblGrid>
      <w:tr w:rsidR="00933399" w14:paraId="03AAB078" w14:textId="77777777">
        <w:tc>
          <w:tcPr>
            <w:tcW w:w="4463" w:type="dxa"/>
          </w:tcPr>
          <w:p w14:paraId="3DE98A4B" w14:textId="77777777" w:rsidR="00933399" w:rsidRDefault="002C3AAF">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tc>
        <w:tc>
          <w:tcPr>
            <w:tcW w:w="4539" w:type="dxa"/>
          </w:tcPr>
          <w:p w14:paraId="436B3A5C" w14:textId="77777777" w:rsidR="00933399" w:rsidRDefault="002C3AAF">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w:t>
            </w:r>
          </w:p>
        </w:tc>
      </w:tr>
      <w:tr w:rsidR="00933399" w14:paraId="374A67C8" w14:textId="77777777">
        <w:tc>
          <w:tcPr>
            <w:tcW w:w="4463" w:type="dxa"/>
          </w:tcPr>
          <w:p w14:paraId="4640A54A" w14:textId="77777777" w:rsidR="00933399" w:rsidRDefault="002C3AA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Mgr. Jana Daněčková</w:t>
            </w:r>
          </w:p>
          <w:p w14:paraId="3911DC7A" w14:textId="386EA8CB" w:rsidR="00933399" w:rsidRDefault="00933399">
            <w:pPr>
              <w:pBdr>
                <w:top w:val="nil"/>
                <w:left w:val="nil"/>
                <w:bottom w:val="nil"/>
                <w:right w:val="nil"/>
                <w:between w:val="nil"/>
              </w:pBdr>
              <w:spacing w:line="240" w:lineRule="auto"/>
              <w:ind w:left="0" w:hanging="2"/>
              <w:jc w:val="center"/>
              <w:rPr>
                <w:color w:val="000000"/>
              </w:rPr>
            </w:pPr>
          </w:p>
        </w:tc>
        <w:tc>
          <w:tcPr>
            <w:tcW w:w="4539" w:type="dxa"/>
          </w:tcPr>
          <w:p w14:paraId="7D4410EE" w14:textId="77777777" w:rsidR="00933399" w:rsidRDefault="002C3AAF">
            <w:pPr>
              <w:pBdr>
                <w:top w:val="nil"/>
                <w:left w:val="nil"/>
                <w:bottom w:val="nil"/>
                <w:right w:val="nil"/>
                <w:between w:val="nil"/>
              </w:pBdr>
              <w:spacing w:line="240" w:lineRule="auto"/>
              <w:ind w:left="0" w:hanging="2"/>
              <w:jc w:val="center"/>
              <w:rPr>
                <w:rFonts w:ascii="Arial" w:eastAsia="Arial" w:hAnsi="Arial" w:cs="Arial"/>
                <w:color w:val="000000"/>
              </w:rPr>
            </w:pPr>
            <w:r>
              <w:rPr>
                <w:rFonts w:ascii="Arial" w:eastAsia="Arial" w:hAnsi="Arial" w:cs="Arial"/>
                <w:b/>
                <w:color w:val="000000"/>
              </w:rPr>
              <w:t>Ing. arch. Zuzana Vinšová</w:t>
            </w:r>
          </w:p>
        </w:tc>
      </w:tr>
    </w:tbl>
    <w:p w14:paraId="3C7C3E18" w14:textId="77777777" w:rsidR="00933399" w:rsidRDefault="00933399">
      <w:pPr>
        <w:pBdr>
          <w:top w:val="nil"/>
          <w:left w:val="nil"/>
          <w:bottom w:val="nil"/>
          <w:right w:val="nil"/>
          <w:between w:val="nil"/>
        </w:pBdr>
        <w:spacing w:line="240" w:lineRule="auto"/>
        <w:ind w:left="0" w:right="-766" w:hanging="2"/>
        <w:jc w:val="both"/>
        <w:rPr>
          <w:color w:val="000000"/>
        </w:rPr>
      </w:pPr>
    </w:p>
    <w:sectPr w:rsidR="00933399">
      <w:footerReference w:type="default" r:id="rId8"/>
      <w:footerReference w:type="first" r:id="rId9"/>
      <w:pgSz w:w="11907" w:h="16840"/>
      <w:pgMar w:top="1418" w:right="1418" w:bottom="1276" w:left="1418" w:header="567" w:footer="567"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D3AE3" w14:textId="77777777" w:rsidR="002C3AAF" w:rsidRDefault="002C3AAF">
      <w:pPr>
        <w:spacing w:line="240" w:lineRule="auto"/>
        <w:ind w:left="0" w:hanging="2"/>
      </w:pPr>
      <w:r>
        <w:separator/>
      </w:r>
    </w:p>
  </w:endnote>
  <w:endnote w:type="continuationSeparator" w:id="0">
    <w:p w14:paraId="511EC7AD" w14:textId="77777777" w:rsidR="002C3AAF" w:rsidRDefault="002C3AA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charset w:val="00"/>
    <w:family w:val="auto"/>
    <w:pitch w:val="default"/>
    <w:embedRegular r:id="rId1" w:fontKey="{301861F6-6C11-4588-9A80-F75D1D37BFB4}"/>
  </w:font>
  <w:font w:name="Courier New">
    <w:panose1 w:val="02070309020205020404"/>
    <w:charset w:val="EE"/>
    <w:family w:val="modern"/>
    <w:pitch w:val="fixed"/>
    <w:sig w:usb0="E0002EFF" w:usb1="C0007843" w:usb2="00000009" w:usb3="00000000" w:csb0="000001FF" w:csb1="00000000"/>
  </w:font>
  <w:font w:name="Palton EE">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embedRegular r:id="rId2" w:fontKey="{ACC0255E-DCC0-495E-BBA2-AE04E5665FF3}"/>
  </w:font>
  <w:font w:name="Georgia">
    <w:panose1 w:val="02040502050405020303"/>
    <w:charset w:val="EE"/>
    <w:family w:val="roman"/>
    <w:pitch w:val="variable"/>
    <w:sig w:usb0="00000287" w:usb1="00000000" w:usb2="00000000" w:usb3="00000000" w:csb0="0000009F" w:csb1="00000000"/>
    <w:embedRegular r:id="rId3" w:fontKey="{0FA42BCA-BA6F-4491-B5F4-A39F81C48C26}"/>
    <w:embedItalic r:id="rId4" w:fontKey="{19AF10DD-A30F-4503-9AED-30413EB1DEDD}"/>
  </w:font>
  <w:font w:name="Calibri">
    <w:panose1 w:val="020F0502020204030204"/>
    <w:charset w:val="EE"/>
    <w:family w:val="swiss"/>
    <w:pitch w:val="variable"/>
    <w:sig w:usb0="E4002EFF" w:usb1="C000247B" w:usb2="00000009" w:usb3="00000000" w:csb0="000001FF" w:csb1="00000000"/>
    <w:embedRegular r:id="rId5" w:fontKey="{7D41A5D3-5947-46D5-BC3D-AE204137954A}"/>
  </w:font>
  <w:font w:name="Cambria">
    <w:panose1 w:val="02040503050406030204"/>
    <w:charset w:val="EE"/>
    <w:family w:val="roman"/>
    <w:pitch w:val="variable"/>
    <w:sig w:usb0="E00006FF" w:usb1="420024FF" w:usb2="02000000" w:usb3="00000000" w:csb0="0000019F" w:csb1="00000000"/>
    <w:embedRegular r:id="rId6" w:fontKey="{B19946BC-6889-4A6A-854E-092CD47817D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AD8FA" w14:textId="77777777" w:rsidR="00933399" w:rsidRDefault="002C3AAF">
    <w:pPr>
      <w:pBdr>
        <w:top w:val="single" w:sz="4" w:space="1" w:color="000000"/>
        <w:left w:val="nil"/>
        <w:bottom w:val="nil"/>
        <w:right w:val="nil"/>
        <w:between w:val="nil"/>
      </w:pBdr>
      <w:tabs>
        <w:tab w:val="center" w:pos="4819"/>
        <w:tab w:val="right" w:pos="9071"/>
      </w:tabs>
      <w:spacing w:line="240" w:lineRule="auto"/>
      <w:ind w:left="0" w:hanging="2"/>
      <w:jc w:val="center"/>
      <w:rPr>
        <w:rFonts w:ascii="Arial" w:eastAsia="Arial" w:hAnsi="Arial" w:cs="Arial"/>
        <w:color w:val="000000"/>
        <w:sz w:val="20"/>
        <w:szCs w:val="20"/>
      </w:rPr>
    </w:pPr>
    <w:r>
      <w:rPr>
        <w:rFonts w:ascii="Arial" w:eastAsia="Arial" w:hAnsi="Arial" w:cs="Arial"/>
        <w:color w:val="000000"/>
        <w:sz w:val="20"/>
        <w:szCs w:val="20"/>
      </w:rPr>
      <w:t xml:space="preserve">Strana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r>
      <w:rPr>
        <w:rFonts w:ascii="Arial" w:eastAsia="Arial" w:hAnsi="Arial" w:cs="Arial"/>
        <w:color w:val="000000"/>
        <w:sz w:val="20"/>
        <w:szCs w:val="20"/>
      </w:rPr>
      <w:t xml:space="preserve"> (celkem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3</w:t>
    </w:r>
    <w:r>
      <w:rPr>
        <w:rFonts w:ascii="Arial" w:eastAsia="Arial" w:hAnsi="Arial" w:cs="Arial"/>
        <w:color w:val="000000"/>
        <w:sz w:val="20"/>
        <w:szCs w:val="20"/>
      </w:rPr>
      <w:fldChar w:fldCharType="end"/>
    </w:r>
    <w:r>
      <w:rPr>
        <w:rFonts w:ascii="Arial" w:eastAsia="Arial" w:hAnsi="Arial" w:cs="Arial"/>
        <w:color w:val="000000"/>
        <w:sz w:val="20"/>
        <w:szCs w:val="20"/>
      </w:rPr>
      <w:t>)</w:t>
    </w:r>
    <w:r>
      <w:rPr>
        <w:rFonts w:ascii="Arial" w:eastAsia="Arial" w:hAnsi="Arial" w:cs="Arial"/>
        <w:color w:val="000000"/>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3F0A" w14:textId="77777777" w:rsidR="00933399" w:rsidRDefault="002C3AAF">
    <w:pPr>
      <w:pBdr>
        <w:top w:val="single" w:sz="4" w:space="1" w:color="000000"/>
        <w:left w:val="nil"/>
        <w:bottom w:val="nil"/>
        <w:right w:val="nil"/>
        <w:between w:val="nil"/>
      </w:pBdr>
      <w:tabs>
        <w:tab w:val="center" w:pos="4819"/>
        <w:tab w:val="right" w:pos="9071"/>
      </w:tabs>
      <w:spacing w:line="240" w:lineRule="auto"/>
      <w:ind w:left="0" w:hanging="2"/>
      <w:rPr>
        <w:color w:val="000000"/>
        <w:sz w:val="20"/>
        <w:szCs w:val="20"/>
      </w:rPr>
    </w:pPr>
    <w:r>
      <w:rPr>
        <w:rFonts w:ascii="Arial" w:eastAsia="Arial" w:hAnsi="Arial" w:cs="Arial"/>
        <w:color w:val="000000"/>
        <w:sz w:val="20"/>
        <w:szCs w:val="20"/>
      </w:rPr>
      <w:tab/>
      <w:t xml:space="preserve">Strana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1</w:t>
    </w:r>
    <w:r>
      <w:rPr>
        <w:rFonts w:ascii="Arial" w:eastAsia="Arial" w:hAnsi="Arial" w:cs="Arial"/>
        <w:color w:val="000000"/>
        <w:sz w:val="20"/>
        <w:szCs w:val="20"/>
      </w:rPr>
      <w:fldChar w:fldCharType="end"/>
    </w:r>
    <w:r>
      <w:rPr>
        <w:rFonts w:ascii="Arial" w:eastAsia="Arial" w:hAnsi="Arial" w:cs="Arial"/>
        <w:color w:val="000000"/>
        <w:sz w:val="20"/>
        <w:szCs w:val="20"/>
      </w:rPr>
      <w:t xml:space="preserve"> (celkem </w:t>
    </w:r>
    <w:r>
      <w:rPr>
        <w:rFonts w:ascii="Arial" w:eastAsia="Arial" w:hAnsi="Arial" w:cs="Arial"/>
        <w:color w:val="000000"/>
        <w:sz w:val="20"/>
        <w:szCs w:val="20"/>
      </w:rPr>
      <w:fldChar w:fldCharType="begin"/>
    </w:r>
    <w:r>
      <w:rPr>
        <w:rFonts w:ascii="Arial" w:eastAsia="Arial" w:hAnsi="Arial" w:cs="Arial"/>
        <w:color w:val="000000"/>
        <w:sz w:val="20"/>
        <w:szCs w:val="20"/>
      </w:rPr>
      <w:instrText>NUMPAGES</w:instrText>
    </w:r>
    <w:r>
      <w:rPr>
        <w:rFonts w:ascii="Arial" w:eastAsia="Arial" w:hAnsi="Arial" w:cs="Arial"/>
        <w:color w:val="000000"/>
        <w:sz w:val="20"/>
        <w:szCs w:val="20"/>
      </w:rPr>
      <w:fldChar w:fldCharType="separate"/>
    </w:r>
    <w:r>
      <w:rPr>
        <w:rFonts w:ascii="Arial" w:eastAsia="Arial" w:hAnsi="Arial" w:cs="Arial"/>
        <w:noProof/>
        <w:color w:val="000000"/>
        <w:sz w:val="20"/>
        <w:szCs w:val="20"/>
      </w:rPr>
      <w:t>2</w:t>
    </w:r>
    <w:r>
      <w:rPr>
        <w:rFonts w:ascii="Arial" w:eastAsia="Arial" w:hAnsi="Arial" w:cs="Arial"/>
        <w:color w:val="000000"/>
        <w:sz w:val="20"/>
        <w:szCs w:val="20"/>
      </w:rPr>
      <w:fldChar w:fldCharType="end"/>
    </w:r>
    <w:r>
      <w:rPr>
        <w:rFonts w:ascii="Arial" w:eastAsia="Arial" w:hAnsi="Arial" w:cs="Arial"/>
        <w:color w:val="000000"/>
        <w:sz w:val="20"/>
        <w:szCs w:val="20"/>
      </w:rPr>
      <w:t>)</w:t>
    </w:r>
    <w:r>
      <w:rPr>
        <w:rFonts w:ascii="Arial" w:eastAsia="Arial" w:hAnsi="Arial" w:cs="Arial"/>
        <w:color w:val="000000"/>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BBE7B6" w14:textId="77777777" w:rsidR="002C3AAF" w:rsidRDefault="002C3AAF">
      <w:pPr>
        <w:spacing w:line="240" w:lineRule="auto"/>
        <w:ind w:left="0" w:hanging="2"/>
      </w:pPr>
      <w:r>
        <w:separator/>
      </w:r>
    </w:p>
  </w:footnote>
  <w:footnote w:type="continuationSeparator" w:id="0">
    <w:p w14:paraId="0AE75756" w14:textId="77777777" w:rsidR="002C3AAF" w:rsidRDefault="002C3AAF">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B6361"/>
    <w:multiLevelType w:val="multilevel"/>
    <w:tmpl w:val="B9A6A240"/>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24CA0C3D"/>
    <w:multiLevelType w:val="multilevel"/>
    <w:tmpl w:val="6474418A"/>
    <w:lvl w:ilvl="0">
      <w:start w:val="2"/>
      <w:numFmt w:val="decimal"/>
      <w:lvlText w:val="%1. "/>
      <w:lvlJc w:val="left"/>
      <w:pPr>
        <w:ind w:left="283" w:hanging="283"/>
      </w:pPr>
      <w:rPr>
        <w:rFonts w:ascii="Arial" w:eastAsia="Arial" w:hAnsi="Arial" w:cs="Arial"/>
        <w:b w:val="0"/>
        <w:i w:val="0"/>
        <w:sz w:val="22"/>
        <w:szCs w:val="22"/>
        <w:u w:val="none"/>
        <w:vertAlign w:val="baseline"/>
      </w:rPr>
    </w:lvl>
    <w:lvl w:ilvl="1">
      <w:start w:val="1"/>
      <w:numFmt w:val="lowerLetter"/>
      <w:lvlText w:val="%2."/>
      <w:lvlJc w:val="left"/>
      <w:pPr>
        <w:ind w:left="720" w:hanging="360"/>
      </w:pPr>
      <w:rPr>
        <w:vertAlign w:val="baseline"/>
      </w:rPr>
    </w:lvl>
    <w:lvl w:ilvl="2">
      <w:start w:val="1"/>
      <w:numFmt w:val="lowerRoman"/>
      <w:lvlText w:val="%3."/>
      <w:lvlJc w:val="left"/>
      <w:pPr>
        <w:ind w:left="900" w:hanging="180"/>
      </w:pPr>
      <w:rPr>
        <w:vertAlign w:val="baseline"/>
      </w:rPr>
    </w:lvl>
    <w:lvl w:ilvl="3">
      <w:start w:val="1"/>
      <w:numFmt w:val="decimal"/>
      <w:lvlText w:val="%4."/>
      <w:lvlJc w:val="left"/>
      <w:pPr>
        <w:ind w:left="1260" w:hanging="360"/>
      </w:pPr>
      <w:rPr>
        <w:vertAlign w:val="baseline"/>
      </w:rPr>
    </w:lvl>
    <w:lvl w:ilvl="4">
      <w:start w:val="1"/>
      <w:numFmt w:val="lowerLetter"/>
      <w:lvlText w:val="%5."/>
      <w:lvlJc w:val="left"/>
      <w:pPr>
        <w:ind w:left="1620" w:hanging="360"/>
      </w:pPr>
      <w:rPr>
        <w:vertAlign w:val="baseline"/>
      </w:rPr>
    </w:lvl>
    <w:lvl w:ilvl="5">
      <w:start w:val="1"/>
      <w:numFmt w:val="lowerRoman"/>
      <w:lvlText w:val="%6."/>
      <w:lvlJc w:val="left"/>
      <w:pPr>
        <w:ind w:left="1800" w:hanging="180"/>
      </w:pPr>
      <w:rPr>
        <w:vertAlign w:val="baseline"/>
      </w:rPr>
    </w:lvl>
    <w:lvl w:ilvl="6">
      <w:start w:val="1"/>
      <w:numFmt w:val="decimal"/>
      <w:lvlText w:val="%7."/>
      <w:lvlJc w:val="left"/>
      <w:pPr>
        <w:ind w:left="2160" w:hanging="360"/>
      </w:pPr>
      <w:rPr>
        <w:vertAlign w:val="baseline"/>
      </w:rPr>
    </w:lvl>
    <w:lvl w:ilvl="7">
      <w:start w:val="1"/>
      <w:numFmt w:val="lowerLetter"/>
      <w:lvlText w:val="%8."/>
      <w:lvlJc w:val="left"/>
      <w:pPr>
        <w:ind w:left="2520" w:hanging="360"/>
      </w:pPr>
      <w:rPr>
        <w:vertAlign w:val="baseline"/>
      </w:rPr>
    </w:lvl>
    <w:lvl w:ilvl="8">
      <w:start w:val="1"/>
      <w:numFmt w:val="lowerRoman"/>
      <w:lvlText w:val="%9."/>
      <w:lvlJc w:val="left"/>
      <w:pPr>
        <w:ind w:left="2700" w:hanging="180"/>
      </w:pPr>
      <w:rPr>
        <w:vertAlign w:val="baseline"/>
      </w:rPr>
    </w:lvl>
  </w:abstractNum>
  <w:abstractNum w:abstractNumId="2" w15:restartNumberingAfterBreak="0">
    <w:nsid w:val="35E83418"/>
    <w:multiLevelType w:val="multilevel"/>
    <w:tmpl w:val="52DE920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58A615D5"/>
    <w:multiLevelType w:val="multilevel"/>
    <w:tmpl w:val="A7DE96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numFmt w:val="bullet"/>
      <w:lvlText w:val="-"/>
      <w:lvlJc w:val="left"/>
      <w:pPr>
        <w:ind w:left="2340" w:hanging="360"/>
      </w:pPr>
      <w:rPr>
        <w:rFonts w:ascii="Arial" w:eastAsia="Arial" w:hAnsi="Arial" w:cs="Arial"/>
        <w:color w:val="00000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A5B13B1"/>
    <w:multiLevelType w:val="multilevel"/>
    <w:tmpl w:val="5342A2D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15:restartNumberingAfterBreak="0">
    <w:nsid w:val="6A365F46"/>
    <w:multiLevelType w:val="multilevel"/>
    <w:tmpl w:val="9344229C"/>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numFmt w:val="bullet"/>
      <w:lvlText w:val="-"/>
      <w:lvlJc w:val="left"/>
      <w:pPr>
        <w:ind w:left="2340" w:hanging="360"/>
      </w:pPr>
      <w:rPr>
        <w:rFonts w:ascii="Arial" w:eastAsia="Arial" w:hAnsi="Arial" w:cs="Arial"/>
        <w:color w:val="00000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EFF7603"/>
    <w:multiLevelType w:val="multilevel"/>
    <w:tmpl w:val="4808E4FE"/>
    <w:lvl w:ilvl="0">
      <w:numFmt w:val="bullet"/>
      <w:lvlText w:val="-"/>
      <w:lvlJc w:val="left"/>
      <w:pPr>
        <w:ind w:left="1078" w:hanging="360"/>
      </w:pPr>
      <w:rPr>
        <w:rFonts w:ascii="Arial" w:eastAsia="Arial" w:hAnsi="Arial" w:cs="Arial"/>
        <w:vertAlign w:val="baseline"/>
      </w:rPr>
    </w:lvl>
    <w:lvl w:ilvl="1">
      <w:start w:val="1"/>
      <w:numFmt w:val="bullet"/>
      <w:lvlText w:val="o"/>
      <w:lvlJc w:val="left"/>
      <w:pPr>
        <w:ind w:left="1798" w:hanging="360"/>
      </w:pPr>
      <w:rPr>
        <w:rFonts w:ascii="Courier New" w:eastAsia="Courier New" w:hAnsi="Courier New" w:cs="Courier New"/>
        <w:vertAlign w:val="baseline"/>
      </w:rPr>
    </w:lvl>
    <w:lvl w:ilvl="2">
      <w:start w:val="1"/>
      <w:numFmt w:val="bullet"/>
      <w:lvlText w:val="▪"/>
      <w:lvlJc w:val="left"/>
      <w:pPr>
        <w:ind w:left="2518" w:hanging="360"/>
      </w:pPr>
      <w:rPr>
        <w:rFonts w:ascii="Noto Sans Symbols" w:eastAsia="Noto Sans Symbols" w:hAnsi="Noto Sans Symbols" w:cs="Noto Sans Symbols"/>
        <w:vertAlign w:val="baseline"/>
      </w:rPr>
    </w:lvl>
    <w:lvl w:ilvl="3">
      <w:start w:val="1"/>
      <w:numFmt w:val="bullet"/>
      <w:lvlText w:val="●"/>
      <w:lvlJc w:val="left"/>
      <w:pPr>
        <w:ind w:left="3238" w:hanging="360"/>
      </w:pPr>
      <w:rPr>
        <w:rFonts w:ascii="Noto Sans Symbols" w:eastAsia="Noto Sans Symbols" w:hAnsi="Noto Sans Symbols" w:cs="Noto Sans Symbols"/>
        <w:vertAlign w:val="baseline"/>
      </w:rPr>
    </w:lvl>
    <w:lvl w:ilvl="4">
      <w:start w:val="1"/>
      <w:numFmt w:val="bullet"/>
      <w:lvlText w:val="o"/>
      <w:lvlJc w:val="left"/>
      <w:pPr>
        <w:ind w:left="3958" w:hanging="360"/>
      </w:pPr>
      <w:rPr>
        <w:rFonts w:ascii="Courier New" w:eastAsia="Courier New" w:hAnsi="Courier New" w:cs="Courier New"/>
        <w:vertAlign w:val="baseline"/>
      </w:rPr>
    </w:lvl>
    <w:lvl w:ilvl="5">
      <w:start w:val="1"/>
      <w:numFmt w:val="bullet"/>
      <w:lvlText w:val="▪"/>
      <w:lvlJc w:val="left"/>
      <w:pPr>
        <w:ind w:left="4678" w:hanging="360"/>
      </w:pPr>
      <w:rPr>
        <w:rFonts w:ascii="Noto Sans Symbols" w:eastAsia="Noto Sans Symbols" w:hAnsi="Noto Sans Symbols" w:cs="Noto Sans Symbols"/>
        <w:vertAlign w:val="baseline"/>
      </w:rPr>
    </w:lvl>
    <w:lvl w:ilvl="6">
      <w:start w:val="1"/>
      <w:numFmt w:val="bullet"/>
      <w:lvlText w:val="●"/>
      <w:lvlJc w:val="left"/>
      <w:pPr>
        <w:ind w:left="5398" w:hanging="360"/>
      </w:pPr>
      <w:rPr>
        <w:rFonts w:ascii="Noto Sans Symbols" w:eastAsia="Noto Sans Symbols" w:hAnsi="Noto Sans Symbols" w:cs="Noto Sans Symbols"/>
        <w:vertAlign w:val="baseline"/>
      </w:rPr>
    </w:lvl>
    <w:lvl w:ilvl="7">
      <w:start w:val="1"/>
      <w:numFmt w:val="bullet"/>
      <w:lvlText w:val="o"/>
      <w:lvlJc w:val="left"/>
      <w:pPr>
        <w:ind w:left="6118" w:hanging="360"/>
      </w:pPr>
      <w:rPr>
        <w:rFonts w:ascii="Courier New" w:eastAsia="Courier New" w:hAnsi="Courier New" w:cs="Courier New"/>
        <w:vertAlign w:val="baseline"/>
      </w:rPr>
    </w:lvl>
    <w:lvl w:ilvl="8">
      <w:start w:val="1"/>
      <w:numFmt w:val="bullet"/>
      <w:lvlText w:val="▪"/>
      <w:lvlJc w:val="left"/>
      <w:pPr>
        <w:ind w:left="6838" w:hanging="360"/>
      </w:pPr>
      <w:rPr>
        <w:rFonts w:ascii="Noto Sans Symbols" w:eastAsia="Noto Sans Symbols" w:hAnsi="Noto Sans Symbols" w:cs="Noto Sans Symbols"/>
        <w:vertAlign w:val="baseline"/>
      </w:rPr>
    </w:lvl>
  </w:abstractNum>
  <w:num w:numId="1" w16cid:durableId="1535847916">
    <w:abstractNumId w:val="6"/>
  </w:num>
  <w:num w:numId="2" w16cid:durableId="829054753">
    <w:abstractNumId w:val="0"/>
  </w:num>
  <w:num w:numId="3" w16cid:durableId="510879470">
    <w:abstractNumId w:val="3"/>
  </w:num>
  <w:num w:numId="4" w16cid:durableId="2131245514">
    <w:abstractNumId w:val="1"/>
  </w:num>
  <w:num w:numId="5" w16cid:durableId="648291205">
    <w:abstractNumId w:val="5"/>
  </w:num>
  <w:num w:numId="6" w16cid:durableId="1871795492">
    <w:abstractNumId w:val="2"/>
  </w:num>
  <w:num w:numId="7" w16cid:durableId="10168042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3399"/>
    <w:rsid w:val="002C3AAF"/>
    <w:rsid w:val="003201FF"/>
    <w:rsid w:val="00933399"/>
    <w:rsid w:val="009A3168"/>
    <w:rsid w:val="009E443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CFD1AC"/>
  <w15:docId w15:val="{DDB6D3BF-DBEF-4F1C-9968-79C7F455A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s"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pPr>
      <w:suppressAutoHyphens/>
      <w:spacing w:line="1" w:lineRule="atLeast"/>
      <w:ind w:leftChars="-1" w:left="-1" w:hangingChars="1" w:hanging="1"/>
      <w:textDirection w:val="btLr"/>
      <w:textAlignment w:val="top"/>
      <w:outlineLvl w:val="0"/>
    </w:pPr>
    <w:rPr>
      <w:position w:val="-1"/>
      <w:sz w:val="24"/>
      <w:szCs w:val="24"/>
      <w:lang w:val="cs-CZ"/>
    </w:rPr>
  </w:style>
  <w:style w:type="paragraph" w:styleId="Nadpis1">
    <w:name w:val="heading 1"/>
    <w:basedOn w:val="Normln"/>
    <w:next w:val="Normln"/>
    <w:uiPriority w:val="9"/>
    <w:qFormat/>
    <w:pPr>
      <w:keepNext/>
      <w:spacing w:before="240" w:after="60"/>
    </w:pPr>
    <w:rPr>
      <w:rFonts w:ascii="Arial" w:hAnsi="Arial"/>
      <w:b/>
      <w:kern w:val="28"/>
      <w:sz w:val="28"/>
      <w:szCs w:val="20"/>
    </w:rPr>
  </w:style>
  <w:style w:type="paragraph" w:styleId="Nadpis2">
    <w:name w:val="heading 2"/>
    <w:basedOn w:val="Normln"/>
    <w:next w:val="Normln"/>
    <w:uiPriority w:val="9"/>
    <w:semiHidden/>
    <w:unhideWhenUsed/>
    <w:qFormat/>
    <w:pPr>
      <w:keepNext/>
      <w:ind w:left="284" w:hanging="284"/>
      <w:jc w:val="center"/>
      <w:outlineLvl w:val="1"/>
    </w:pPr>
    <w:rPr>
      <w:rFonts w:ascii="Arial" w:hAnsi="Arial" w:cs="Arial"/>
      <w:b/>
      <w:bCs/>
      <w:sz w:val="28"/>
      <w:u w:val="single"/>
    </w:rPr>
  </w:style>
  <w:style w:type="paragraph" w:styleId="Nadpis3">
    <w:name w:val="heading 3"/>
    <w:basedOn w:val="Normln"/>
    <w:next w:val="Normln"/>
    <w:uiPriority w:val="9"/>
    <w:semiHidden/>
    <w:unhideWhenUsed/>
    <w:qFormat/>
    <w:pPr>
      <w:keepNext/>
      <w:ind w:left="5103"/>
      <w:jc w:val="center"/>
      <w:outlineLvl w:val="2"/>
    </w:pPr>
    <w:rPr>
      <w:rFonts w:ascii="Arial" w:hAnsi="Arial"/>
      <w:b/>
      <w:szCs w:val="20"/>
    </w:rPr>
  </w:style>
  <w:style w:type="paragraph" w:styleId="Nadpis4">
    <w:name w:val="heading 4"/>
    <w:basedOn w:val="Normln"/>
    <w:next w:val="Normln"/>
    <w:uiPriority w:val="9"/>
    <w:semiHidden/>
    <w:unhideWhenUsed/>
    <w:qFormat/>
    <w:pPr>
      <w:keepNext/>
      <w:ind w:left="284" w:hanging="284"/>
      <w:jc w:val="center"/>
      <w:outlineLvl w:val="3"/>
    </w:pPr>
    <w:rPr>
      <w:rFonts w:ascii="Arial" w:hAnsi="Arial" w:cs="Arial"/>
      <w:sz w:val="28"/>
    </w:rPr>
  </w:style>
  <w:style w:type="paragraph" w:styleId="Nadpis5">
    <w:name w:val="heading 5"/>
    <w:basedOn w:val="Normln"/>
    <w:next w:val="Normln"/>
    <w:uiPriority w:val="9"/>
    <w:semiHidden/>
    <w:unhideWhenUsed/>
    <w:qFormat/>
    <w:pPr>
      <w:keepNext/>
      <w:jc w:val="both"/>
      <w:outlineLvl w:val="4"/>
    </w:pPr>
    <w:rPr>
      <w:rFonts w:ascii="Arial" w:hAnsi="Arial" w:cs="Arial"/>
      <w:b/>
      <w:szCs w:val="20"/>
    </w:rPr>
  </w:style>
  <w:style w:type="paragraph" w:styleId="Nadpis6">
    <w:name w:val="heading 6"/>
    <w:basedOn w:val="Normln"/>
    <w:next w:val="Normln"/>
    <w:uiPriority w:val="9"/>
    <w:semiHidden/>
    <w:unhideWhenUsed/>
    <w:qFormat/>
    <w:pPr>
      <w:keepNext/>
      <w:jc w:val="both"/>
      <w:outlineLvl w:val="5"/>
    </w:pPr>
    <w:rPr>
      <w:rFonts w:ascii="Arial" w:hAnsi="Arial" w:cs="Arial"/>
      <w:b/>
      <w:sz w:val="28"/>
      <w:szCs w:val="20"/>
    </w:rPr>
  </w:style>
  <w:style w:type="paragraph" w:styleId="Nadpis7">
    <w:name w:val="heading 7"/>
    <w:basedOn w:val="Normln"/>
    <w:next w:val="Normln"/>
    <w:pPr>
      <w:keepNext/>
      <w:ind w:right="-24"/>
      <w:jc w:val="center"/>
      <w:outlineLvl w:val="6"/>
    </w:pPr>
    <w:rPr>
      <w:rFonts w:ascii="Arial" w:hAnsi="Arial" w:cs="Arial"/>
      <w:b/>
      <w:sz w:val="28"/>
      <w:u w:val="single"/>
    </w:rPr>
  </w:style>
  <w:style w:type="paragraph" w:styleId="Nadpis8">
    <w:name w:val="heading 8"/>
    <w:basedOn w:val="Normln"/>
    <w:next w:val="Normln"/>
    <w:pPr>
      <w:keepNext/>
      <w:ind w:right="-766"/>
      <w:jc w:val="both"/>
      <w:outlineLvl w:val="7"/>
    </w:pPr>
    <w:rPr>
      <w:rFonts w:ascii="Arial" w:hAnsi="Arial" w:cs="Arial"/>
      <w:b/>
      <w:bCs/>
    </w:rPr>
  </w:style>
  <w:style w:type="paragraph" w:styleId="Nadpis9">
    <w:name w:val="heading 9"/>
    <w:basedOn w:val="Normln"/>
    <w:next w:val="Normln"/>
    <w:pPr>
      <w:keepNext/>
      <w:framePr w:w="7768" w:hSpace="142" w:wrap="notBeside" w:vAnchor="text" w:hAnchor="text" w:x="2240" w:y="91"/>
      <w:jc w:val="center"/>
      <w:outlineLvl w:val="8"/>
    </w:pPr>
    <w:rPr>
      <w:rFonts w:ascii="Arial" w:hAnsi="Arial" w:cs="Arial"/>
      <w:b/>
      <w:sz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sz w:val="72"/>
      <w:szCs w:val="72"/>
    </w:rPr>
  </w:style>
  <w:style w:type="paragraph" w:styleId="Zkladntext">
    <w:name w:val="Body Text"/>
    <w:basedOn w:val="Normln"/>
    <w:pPr>
      <w:jc w:val="both"/>
    </w:pPr>
    <w:rPr>
      <w:snapToGrid w:val="0"/>
      <w:szCs w:val="20"/>
    </w:rPr>
  </w:style>
  <w:style w:type="paragraph" w:styleId="Zhlav">
    <w:name w:val="header"/>
    <w:basedOn w:val="Normln"/>
    <w:pPr>
      <w:tabs>
        <w:tab w:val="center" w:pos="4536"/>
        <w:tab w:val="right" w:pos="9072"/>
      </w:tabs>
    </w:pPr>
  </w:style>
  <w:style w:type="paragraph" w:styleId="Zkladntext2">
    <w:name w:val="Body Text 2"/>
    <w:basedOn w:val="Normln"/>
    <w:pPr>
      <w:overflowPunct w:val="0"/>
      <w:autoSpaceDE w:val="0"/>
      <w:autoSpaceDN w:val="0"/>
      <w:adjustRightInd w:val="0"/>
      <w:ind w:left="284" w:hanging="284"/>
      <w:jc w:val="both"/>
      <w:textAlignment w:val="baseline"/>
    </w:pPr>
    <w:rPr>
      <w:rFonts w:ascii="Arial" w:hAnsi="Arial"/>
      <w:szCs w:val="20"/>
    </w:rPr>
  </w:style>
  <w:style w:type="paragraph" w:styleId="Titulek">
    <w:name w:val="caption"/>
    <w:basedOn w:val="Normln"/>
    <w:next w:val="Normln"/>
    <w:pPr>
      <w:framePr w:w="7768" w:hSpace="142" w:wrap="notBeside" w:vAnchor="text" w:hAnchor="text" w:x="2240" w:y="93"/>
      <w:jc w:val="center"/>
    </w:pPr>
    <w:rPr>
      <w:rFonts w:ascii="Arial" w:hAnsi="Arial" w:cs="Arial"/>
      <w:b/>
    </w:rPr>
  </w:style>
  <w:style w:type="paragraph" w:styleId="Zpat">
    <w:name w:val="footer"/>
    <w:basedOn w:val="Normln"/>
    <w:pPr>
      <w:tabs>
        <w:tab w:val="center" w:pos="4819"/>
        <w:tab w:val="right" w:pos="9071"/>
      </w:tabs>
      <w:overflowPunct w:val="0"/>
      <w:autoSpaceDE w:val="0"/>
      <w:autoSpaceDN w:val="0"/>
      <w:adjustRightInd w:val="0"/>
      <w:textAlignment w:val="baseline"/>
    </w:pPr>
    <w:rPr>
      <w:sz w:val="20"/>
      <w:szCs w:val="20"/>
    </w:rPr>
  </w:style>
  <w:style w:type="character" w:styleId="slostrnky">
    <w:name w:val="page number"/>
    <w:basedOn w:val="Standardnpsmoodstavce"/>
    <w:rPr>
      <w:w w:val="100"/>
      <w:position w:val="-1"/>
      <w:effect w:val="none"/>
      <w:vertAlign w:val="baseline"/>
      <w:cs w:val="0"/>
      <w:em w:val="none"/>
    </w:rPr>
  </w:style>
  <w:style w:type="paragraph" w:styleId="Textvbloku">
    <w:name w:val="Block Text"/>
    <w:basedOn w:val="Normln"/>
    <w:pPr>
      <w:tabs>
        <w:tab w:val="left" w:pos="426"/>
      </w:tabs>
      <w:overflowPunct w:val="0"/>
      <w:autoSpaceDE w:val="0"/>
      <w:autoSpaceDN w:val="0"/>
      <w:adjustRightInd w:val="0"/>
      <w:ind w:left="426" w:right="-24" w:hanging="426"/>
      <w:jc w:val="both"/>
      <w:textAlignment w:val="baseline"/>
    </w:pPr>
    <w:rPr>
      <w:rFonts w:ascii="Arial" w:hAnsi="Arial"/>
      <w:szCs w:val="20"/>
    </w:rPr>
  </w:style>
  <w:style w:type="paragraph" w:styleId="Zkladntextodsazen">
    <w:name w:val="Body Text Indent"/>
    <w:basedOn w:val="Normln"/>
    <w:pPr>
      <w:ind w:left="284" w:hanging="284"/>
      <w:jc w:val="both"/>
    </w:pPr>
    <w:rPr>
      <w:rFonts w:ascii="Arial" w:hAnsi="Arial"/>
    </w:rPr>
  </w:style>
  <w:style w:type="paragraph" w:customStyle="1" w:styleId="odsazen">
    <w:name w:val="odsazení"/>
    <w:basedOn w:val="Normln"/>
    <w:pPr>
      <w:keepLines/>
      <w:spacing w:before="120" w:after="120"/>
      <w:ind w:left="680"/>
      <w:jc w:val="both"/>
    </w:pPr>
    <w:rPr>
      <w:rFonts w:ascii="Arial" w:hAnsi="Arial"/>
      <w:szCs w:val="20"/>
      <w:lang w:val="en-GB"/>
    </w:rPr>
  </w:style>
  <w:style w:type="paragraph" w:customStyle="1" w:styleId="Odstavec0">
    <w:name w:val="Odstavec0"/>
    <w:basedOn w:val="Normln"/>
    <w:pPr>
      <w:tabs>
        <w:tab w:val="left" w:pos="709"/>
      </w:tabs>
      <w:spacing w:before="120"/>
      <w:ind w:left="737" w:hanging="737"/>
      <w:jc w:val="both"/>
    </w:pPr>
    <w:rPr>
      <w:rFonts w:ascii="Arial" w:hAnsi="Arial"/>
      <w:szCs w:val="20"/>
      <w:lang w:val="en-GB"/>
    </w:rPr>
  </w:style>
  <w:style w:type="paragraph" w:styleId="Zkladntextodsazen2">
    <w:name w:val="Body Text Indent 2"/>
    <w:basedOn w:val="Normln"/>
    <w:pPr>
      <w:ind w:left="360" w:hanging="360"/>
      <w:jc w:val="both"/>
    </w:pPr>
    <w:rPr>
      <w:rFonts w:ascii="Arial" w:hAnsi="Arial" w:cs="Arial"/>
    </w:rPr>
  </w:style>
  <w:style w:type="paragraph" w:styleId="Zkladntextodsazen3">
    <w:name w:val="Body Text Indent 3"/>
    <w:basedOn w:val="Normln"/>
    <w:pPr>
      <w:ind w:left="360" w:hanging="360"/>
    </w:pPr>
    <w:rPr>
      <w:rFonts w:ascii="Arial" w:hAnsi="Arial" w:cs="Arial"/>
    </w:rPr>
  </w:style>
  <w:style w:type="paragraph" w:customStyle="1" w:styleId="odstavec1">
    <w:name w:val="odstavec1"/>
    <w:basedOn w:val="Normln"/>
    <w:next w:val="Normln"/>
    <w:pPr>
      <w:keepLines/>
      <w:tabs>
        <w:tab w:val="left" w:pos="1361"/>
      </w:tabs>
      <w:spacing w:before="120" w:after="240"/>
      <w:ind w:left="1361" w:hanging="680"/>
      <w:jc w:val="both"/>
    </w:pPr>
    <w:rPr>
      <w:rFonts w:ascii="Arial" w:hAnsi="Arial"/>
      <w:szCs w:val="20"/>
      <w:lang w:val="en-GB"/>
    </w:rPr>
  </w:style>
  <w:style w:type="paragraph" w:customStyle="1" w:styleId="Odst15">
    <w:name w:val="Odst1.5"/>
    <w:basedOn w:val="Normln"/>
    <w:pPr>
      <w:spacing w:line="240" w:lineRule="atLeast"/>
      <w:ind w:left="851" w:hanging="851"/>
      <w:jc w:val="both"/>
    </w:pPr>
    <w:rPr>
      <w:rFonts w:ascii="Palton EE" w:hAnsi="Palton EE"/>
      <w:szCs w:val="20"/>
    </w:rPr>
  </w:style>
  <w:style w:type="paragraph" w:customStyle="1" w:styleId="odstavec2">
    <w:name w:val="odstavec2"/>
    <w:basedOn w:val="Normln"/>
    <w:pPr>
      <w:keepLines/>
      <w:tabs>
        <w:tab w:val="left" w:pos="2041"/>
      </w:tabs>
      <w:spacing w:before="120" w:after="120"/>
      <w:ind w:left="2041" w:hanging="680"/>
      <w:jc w:val="both"/>
    </w:pPr>
    <w:rPr>
      <w:rFonts w:ascii="Arial" w:hAnsi="Arial"/>
      <w:szCs w:val="20"/>
      <w:lang w:val="en-GB"/>
    </w:rPr>
  </w:style>
  <w:style w:type="paragraph" w:styleId="Zkladntext3">
    <w:name w:val="Body Text 3"/>
    <w:basedOn w:val="Normln"/>
    <w:pPr>
      <w:ind w:right="-24"/>
      <w:jc w:val="both"/>
    </w:pPr>
    <w:rPr>
      <w:rFonts w:ascii="Arial" w:hAnsi="Arial" w:cs="Arial"/>
    </w:rPr>
  </w:style>
  <w:style w:type="paragraph" w:customStyle="1" w:styleId="TEXTFAXU">
    <w:name w:val="TEXT FAXU"/>
    <w:basedOn w:val="Normln"/>
    <w:pPr>
      <w:overflowPunct w:val="0"/>
      <w:autoSpaceDE w:val="0"/>
      <w:autoSpaceDN w:val="0"/>
      <w:adjustRightInd w:val="0"/>
      <w:textAlignment w:val="baseline"/>
    </w:pPr>
    <w:rPr>
      <w:rFonts w:ascii="Arial" w:hAnsi="Arial"/>
      <w:szCs w:val="20"/>
    </w:rPr>
  </w:style>
  <w:style w:type="paragraph" w:customStyle="1" w:styleId="TEXT">
    <w:name w:val="TEXT"/>
    <w:basedOn w:val="Normln"/>
    <w:pPr>
      <w:overflowPunct w:val="0"/>
      <w:autoSpaceDE w:val="0"/>
      <w:autoSpaceDN w:val="0"/>
      <w:adjustRightInd w:val="0"/>
      <w:textAlignment w:val="baseline"/>
    </w:pPr>
    <w:rPr>
      <w:szCs w:val="20"/>
    </w:rPr>
  </w:style>
  <w:style w:type="paragraph" w:customStyle="1" w:styleId="Rozvrendokumentu">
    <w:name w:val="Rozvržení dokumentu"/>
    <w:basedOn w:val="Normln"/>
    <w:pPr>
      <w:shd w:val="clear" w:color="auto" w:fill="000080"/>
    </w:pPr>
    <w:rPr>
      <w:rFonts w:ascii="Tahoma" w:hAnsi="Tahoma"/>
    </w:rPr>
  </w:style>
  <w:style w:type="character" w:styleId="Siln">
    <w:name w:val="Strong"/>
    <w:rPr>
      <w:b/>
      <w:bCs/>
      <w:w w:val="100"/>
      <w:position w:val="-1"/>
      <w:effect w:val="none"/>
      <w:vertAlign w:val="baseline"/>
      <w:cs w:val="0"/>
      <w:em w:val="none"/>
    </w:rPr>
  </w:style>
  <w:style w:type="paragraph" w:styleId="Textbubliny">
    <w:name w:val="Balloon Text"/>
    <w:basedOn w:val="Normln"/>
    <w:rPr>
      <w:rFonts w:ascii="Tahoma" w:hAnsi="Tahoma" w:cs="Tahoma"/>
      <w:sz w:val="16"/>
      <w:szCs w:val="16"/>
    </w:rPr>
  </w:style>
  <w:style w:type="character" w:styleId="Odkaznakoment">
    <w:name w:val="annotation reference"/>
    <w:rPr>
      <w:w w:val="100"/>
      <w:position w:val="-1"/>
      <w:sz w:val="16"/>
      <w:szCs w:val="16"/>
      <w:effect w:val="none"/>
      <w:vertAlign w:val="baseline"/>
      <w:cs w:val="0"/>
      <w:em w:val="none"/>
    </w:rPr>
  </w:style>
  <w:style w:type="paragraph" w:styleId="Textkomente">
    <w:name w:val="annotation text"/>
    <w:basedOn w:val="Normln"/>
    <w:rPr>
      <w:sz w:val="20"/>
      <w:szCs w:val="20"/>
    </w:rPr>
  </w:style>
  <w:style w:type="paragraph" w:styleId="Pedmtkomente">
    <w:name w:val="annotation subject"/>
    <w:basedOn w:val="Textkomente"/>
    <w:next w:val="Textkomente"/>
    <w:rPr>
      <w:b/>
      <w:bCs/>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Arial" w:hAnsi="Arial" w:cs="Arial"/>
      <w:color w:val="000000"/>
      <w:position w:val="-1"/>
      <w:sz w:val="24"/>
      <w:szCs w:val="24"/>
      <w:lang w:val="cs-CZ"/>
    </w:rPr>
  </w:style>
  <w:style w:type="character" w:styleId="Hypertextovodkaz">
    <w:name w:val="Hyperlink"/>
    <w:rPr>
      <w:color w:val="0000FF"/>
      <w:w w:val="100"/>
      <w:position w:val="-1"/>
      <w:u w:val="single"/>
      <w:effect w:val="none"/>
      <w:vertAlign w:val="baseline"/>
      <w:cs w:val="0"/>
      <w:em w:val="none"/>
    </w:rPr>
  </w:style>
  <w:style w:type="character" w:customStyle="1" w:styleId="ZhlavChar">
    <w:name w:val="Záhlaví Char"/>
    <w:rPr>
      <w:w w:val="100"/>
      <w:position w:val="-1"/>
      <w:sz w:val="24"/>
      <w:szCs w:val="24"/>
      <w:effect w:val="none"/>
      <w:vertAlign w:val="baseline"/>
      <w:cs w:val="0"/>
      <w:em w:val="none"/>
    </w:rPr>
  </w:style>
  <w:style w:type="character" w:customStyle="1" w:styleId="ZpatChar">
    <w:name w:val="Zápatí Char"/>
    <w:basedOn w:val="Standardnpsmoodstavce"/>
    <w:rPr>
      <w:w w:val="100"/>
      <w:position w:val="-1"/>
      <w:effect w:val="none"/>
      <w:vertAlign w:val="baseline"/>
      <w:cs w:val="0"/>
      <w:em w:val="none"/>
    </w:rPr>
  </w:style>
  <w:style w:type="character" w:customStyle="1" w:styleId="ZkladntextodsazenChar">
    <w:name w:val="Základní text odsazený Char"/>
    <w:rPr>
      <w:rFonts w:ascii="Arial" w:hAnsi="Arial" w:cs="Arial"/>
      <w:w w:val="100"/>
      <w:position w:val="-1"/>
      <w:sz w:val="24"/>
      <w:szCs w:val="24"/>
      <w:effect w:val="none"/>
      <w:vertAlign w:val="baseline"/>
      <w:cs w:val="0"/>
      <w:em w:val="none"/>
    </w:rPr>
  </w:style>
  <w:style w:type="paragraph" w:styleId="Odstavecseseznamem">
    <w:name w:val="List Paragraph"/>
    <w:basedOn w:val="Normln"/>
    <w:pPr>
      <w:ind w:left="708"/>
    </w:pPr>
  </w:style>
  <w:style w:type="character" w:customStyle="1" w:styleId="StylArial11b">
    <w:name w:val="Styl Arial 11 b."/>
    <w:rPr>
      <w:rFonts w:ascii="Arial" w:hAnsi="Arial"/>
      <w:w w:val="100"/>
      <w:position w:val="-1"/>
      <w:sz w:val="22"/>
      <w:effect w:val="none"/>
      <w:vertAlign w:val="baseline"/>
      <w:cs w:val="0"/>
      <w:em w:val="none"/>
    </w:rPr>
  </w:style>
  <w:style w:type="paragraph" w:styleId="Revize">
    <w:name w:val="Revision"/>
    <w:pPr>
      <w:suppressAutoHyphens/>
      <w:spacing w:line="1" w:lineRule="atLeast"/>
      <w:ind w:leftChars="-1" w:left="-1" w:hangingChars="1" w:hanging="1"/>
      <w:textDirection w:val="btLr"/>
      <w:textAlignment w:val="top"/>
      <w:outlineLvl w:val="0"/>
    </w:pPr>
    <w:rPr>
      <w:position w:val="-1"/>
      <w:sz w:val="24"/>
      <w:szCs w:val="24"/>
      <w:lang w:val="cs-CZ"/>
    </w:rPr>
  </w:style>
  <w:style w:type="paragraph" w:styleId="Podnadpis">
    <w:name w:val="Subtitle"/>
    <w:basedOn w:val="Normln"/>
    <w:next w:val="Normln"/>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0" w:type="dxa"/>
        <w:left w:w="108" w:type="dxa"/>
        <w:bottom w:w="0"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HU25d19CYYnYAVdWMCOeE2+mmA==">CgMxLjA4AHIhMUZCdXpVcnE5OVBXTTIyZVRWV0c0aWhIZkNLQ0xPblNx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3578</Words>
  <Characters>21114</Characters>
  <Application>Microsoft Office Word</Application>
  <DocSecurity>0</DocSecurity>
  <Lines>175</Lines>
  <Paragraphs>49</Paragraphs>
  <ScaleCrop>false</ScaleCrop>
  <Company/>
  <LinksUpToDate>false</LinksUpToDate>
  <CharactersWithSpaces>24643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Luboš Chvíla</dc:creator>
  <cp:lastModifiedBy>Košťál Zbyněk</cp:lastModifiedBy>
  <cp:revision>3</cp:revision>
  <dcterms:created xsi:type="dcterms:W3CDTF">2025-11-12T12:07:00Z</dcterms:created>
  <dcterms:modified xsi:type="dcterms:W3CDTF">2025-11-12T12:48:00Z</dcterms:modified>
</cp:coreProperties>
</file>