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Mkatabulky"/>
        <w:tblpPr w:vertAnchor="page" w:horzAnchor="margin" w:tblpXSpec="right" w:tblpY="2156"/>
        <w:tblOverlap w:val="never"/>
        <w:tblW w:w="51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103"/>
      </w:tblGrid>
      <w:tr w:rsidR="00F75814" w14:paraId="2E69C916" w14:textId="77777777" w:rsidTr="00073604">
        <w:tc>
          <w:tcPr>
            <w:tcW w:w="5103" w:type="dxa"/>
          </w:tcPr>
          <w:p w14:paraId="137FF1BE" w14:textId="7F957F2B" w:rsidR="003069B9" w:rsidRDefault="003069B9" w:rsidP="00C17375">
            <w:pPr>
              <w:pStyle w:val="Bezmezer"/>
              <w:jc w:val="right"/>
            </w:pPr>
          </w:p>
        </w:tc>
      </w:tr>
    </w:tbl>
    <w:p w14:paraId="101E9FBD" w14:textId="77777777" w:rsidR="00073604" w:rsidRDefault="00073604" w:rsidP="00073604">
      <w:pPr>
        <w:pStyle w:val="Nzev"/>
        <w:jc w:val="center"/>
      </w:pPr>
      <w:r>
        <w:t xml:space="preserve">Kupní smlouva </w:t>
      </w:r>
    </w:p>
    <w:p w14:paraId="01E2CF49" w14:textId="3540184F" w:rsidR="00073604" w:rsidRDefault="00073604" w:rsidP="00073604">
      <w:pPr>
        <w:pStyle w:val="Nzev"/>
        <w:jc w:val="center"/>
      </w:pPr>
      <w:r>
        <w:t>č.</w:t>
      </w:r>
      <w:r w:rsidR="00E76976">
        <w:t xml:space="preserve"> MUZ/320/2025</w:t>
      </w:r>
    </w:p>
    <w:p w14:paraId="7536CAC7" w14:textId="77777777" w:rsidR="00073604" w:rsidRDefault="00073604" w:rsidP="00073604">
      <w:pPr>
        <w:pStyle w:val="Bezmezer"/>
        <w:rPr>
          <w:rStyle w:val="Siln"/>
        </w:rPr>
      </w:pPr>
    </w:p>
    <w:p w14:paraId="520E3B64" w14:textId="77777777" w:rsidR="00073604" w:rsidRPr="00704B43" w:rsidRDefault="00073604" w:rsidP="00073604">
      <w:pPr>
        <w:pStyle w:val="Bezmezer"/>
        <w:rPr>
          <w:rStyle w:val="Siln"/>
          <w:szCs w:val="20"/>
        </w:rPr>
      </w:pPr>
      <w:r w:rsidRPr="0010033D">
        <w:rPr>
          <w:bCs/>
          <w:szCs w:val="20"/>
        </w:rPr>
        <w:t>uzavřená dle § 2</w:t>
      </w:r>
      <w:r>
        <w:rPr>
          <w:bCs/>
          <w:szCs w:val="20"/>
        </w:rPr>
        <w:t>079</w:t>
      </w:r>
      <w:r w:rsidRPr="0010033D">
        <w:rPr>
          <w:bCs/>
          <w:szCs w:val="20"/>
        </w:rPr>
        <w:t xml:space="preserve"> a násl. zákona č. 89/2012 Sb., občanský zákoník </w:t>
      </w:r>
      <w:r>
        <w:t>ve znění pozdějších předpisů</w:t>
      </w:r>
    </w:p>
    <w:p w14:paraId="070948EB" w14:textId="77777777" w:rsidR="00073604" w:rsidRDefault="00073604" w:rsidP="00073604">
      <w:pPr>
        <w:pStyle w:val="Bezmezer"/>
        <w:rPr>
          <w:rStyle w:val="Siln"/>
        </w:rPr>
      </w:pPr>
    </w:p>
    <w:p w14:paraId="0A3F0DD5" w14:textId="77777777" w:rsidR="00073604" w:rsidRPr="00704B43" w:rsidRDefault="00073604" w:rsidP="00073604">
      <w:pPr>
        <w:pStyle w:val="Bezmezer"/>
        <w:rPr>
          <w:rStyle w:val="Siln"/>
        </w:rPr>
      </w:pPr>
      <w:r w:rsidRPr="00704B43">
        <w:rPr>
          <w:rStyle w:val="Siln"/>
        </w:rPr>
        <w:t xml:space="preserve">Smluvní strany: </w:t>
      </w:r>
    </w:p>
    <w:p w14:paraId="3002492C" w14:textId="2ED094DF" w:rsidR="00073604" w:rsidRPr="00704B43" w:rsidRDefault="00073604" w:rsidP="00073604">
      <w:pPr>
        <w:pStyle w:val="Bezmezer"/>
        <w:rPr>
          <w:rStyle w:val="Siln"/>
          <w:b w:val="0"/>
          <w:bCs w:val="0"/>
        </w:rPr>
      </w:pPr>
      <w:r>
        <w:rPr>
          <w:rStyle w:val="Siln"/>
        </w:rPr>
        <w:t>Prodávající</w:t>
      </w:r>
      <w:r w:rsidRPr="00704B43">
        <w:rPr>
          <w:rStyle w:val="Siln"/>
        </w:rPr>
        <w:t>:</w:t>
      </w:r>
      <w:r w:rsidRPr="00704B43">
        <w:rPr>
          <w:rStyle w:val="Siln"/>
        </w:rPr>
        <w:tab/>
      </w:r>
      <w:r w:rsidRPr="00704B43">
        <w:rPr>
          <w:rStyle w:val="Siln"/>
        </w:rPr>
        <w:tab/>
      </w:r>
      <w:r w:rsidR="0066507E">
        <w:rPr>
          <w:rStyle w:val="Siln"/>
        </w:rPr>
        <w:t>p</w:t>
      </w:r>
      <w:r w:rsidR="0066507E" w:rsidRPr="004B2F40">
        <w:rPr>
          <w:rStyle w:val="Siln"/>
        </w:rPr>
        <w:t xml:space="preserve">apelote </w:t>
      </w:r>
      <w:r w:rsidRPr="004B2F40">
        <w:rPr>
          <w:rStyle w:val="Siln"/>
        </w:rPr>
        <w:t>s.r.o.</w:t>
      </w:r>
    </w:p>
    <w:p w14:paraId="62BDD794" w14:textId="77777777" w:rsidR="00073604" w:rsidRPr="00704B43" w:rsidRDefault="00073604" w:rsidP="00073604">
      <w:pPr>
        <w:pStyle w:val="Bezmezer"/>
        <w:rPr>
          <w:rStyle w:val="Siln"/>
          <w:b w:val="0"/>
          <w:bCs w:val="0"/>
        </w:rPr>
      </w:pPr>
      <w:r w:rsidRPr="00704B43">
        <w:rPr>
          <w:rStyle w:val="Siln"/>
        </w:rPr>
        <w:t>právní forma</w:t>
      </w:r>
      <w:r w:rsidRPr="00704B43">
        <w:rPr>
          <w:rStyle w:val="Siln"/>
        </w:rPr>
        <w:tab/>
      </w:r>
    </w:p>
    <w:p w14:paraId="28042441" w14:textId="77777777" w:rsidR="00073604" w:rsidRPr="00704B43" w:rsidRDefault="00073604" w:rsidP="00073604">
      <w:pPr>
        <w:pStyle w:val="Bezmezer"/>
        <w:rPr>
          <w:rStyle w:val="Siln"/>
          <w:b w:val="0"/>
          <w:bCs w:val="0"/>
        </w:rPr>
      </w:pPr>
      <w:r w:rsidRPr="00704B43">
        <w:rPr>
          <w:rStyle w:val="Siln"/>
        </w:rPr>
        <w:t>sídlo / adresa:</w:t>
      </w:r>
      <w:r w:rsidRPr="00704B43">
        <w:rPr>
          <w:rStyle w:val="Siln"/>
        </w:rPr>
        <w:tab/>
      </w:r>
      <w:r>
        <w:rPr>
          <w:rStyle w:val="Siln"/>
        </w:rPr>
        <w:tab/>
      </w:r>
      <w:r w:rsidRPr="004B2F40">
        <w:rPr>
          <w:rStyle w:val="Siln"/>
        </w:rPr>
        <w:t>Kozí 1002/8, Praha 1, 110 00</w:t>
      </w:r>
    </w:p>
    <w:p w14:paraId="41EFA323" w14:textId="77777777" w:rsidR="00073604" w:rsidRPr="00704B43" w:rsidRDefault="00073604" w:rsidP="00073604">
      <w:pPr>
        <w:pStyle w:val="Bezmezer"/>
        <w:rPr>
          <w:rStyle w:val="Siln"/>
          <w:b w:val="0"/>
          <w:bCs w:val="0"/>
        </w:rPr>
      </w:pPr>
      <w:r w:rsidRPr="00704B43">
        <w:rPr>
          <w:rStyle w:val="Siln"/>
        </w:rPr>
        <w:t>IČO / datum narození:</w:t>
      </w:r>
      <w:r w:rsidRPr="00704B43">
        <w:rPr>
          <w:rStyle w:val="Siln"/>
        </w:rPr>
        <w:tab/>
      </w:r>
      <w:r w:rsidRPr="004B2F40">
        <w:t>28944895</w:t>
      </w:r>
    </w:p>
    <w:p w14:paraId="2152412B" w14:textId="77777777" w:rsidR="00073604" w:rsidRDefault="00073604" w:rsidP="00073604">
      <w:pPr>
        <w:pStyle w:val="Bezmezer"/>
        <w:rPr>
          <w:rStyle w:val="Siln"/>
          <w:b w:val="0"/>
          <w:bCs w:val="0"/>
        </w:rPr>
      </w:pPr>
      <w:r w:rsidRPr="00704B43">
        <w:rPr>
          <w:rStyle w:val="Siln"/>
        </w:rPr>
        <w:t xml:space="preserve">DIČ: </w:t>
      </w:r>
      <w:r w:rsidRPr="00704B43">
        <w:rPr>
          <w:rStyle w:val="Siln"/>
        </w:rPr>
        <w:tab/>
      </w:r>
      <w:r>
        <w:rPr>
          <w:rStyle w:val="Siln"/>
        </w:rPr>
        <w:tab/>
      </w:r>
      <w:r>
        <w:rPr>
          <w:rStyle w:val="Siln"/>
        </w:rPr>
        <w:tab/>
      </w:r>
      <w:r w:rsidRPr="004B2F40">
        <w:t>CZ28944895</w:t>
      </w:r>
    </w:p>
    <w:p w14:paraId="6B9AE516" w14:textId="4FFB0C4B" w:rsidR="00073604" w:rsidRPr="00704B43" w:rsidRDefault="00073604" w:rsidP="00073604">
      <w:pPr>
        <w:pStyle w:val="Bezmezer"/>
        <w:rPr>
          <w:rStyle w:val="Siln"/>
          <w:b w:val="0"/>
          <w:bCs w:val="0"/>
        </w:rPr>
      </w:pPr>
      <w:r w:rsidRPr="00704B43">
        <w:rPr>
          <w:rStyle w:val="Siln"/>
        </w:rPr>
        <w:t>bankovní spojení:</w:t>
      </w:r>
      <w:r>
        <w:rPr>
          <w:rStyle w:val="Siln"/>
        </w:rPr>
        <w:tab/>
      </w:r>
      <w:r w:rsidR="0027371A" w:rsidRPr="0027371A">
        <w:rPr>
          <w:rStyle w:val="Siln"/>
        </w:rPr>
        <w:t>československá obchodní banka a.s., č.ú. 290285269/0300</w:t>
      </w:r>
    </w:p>
    <w:p w14:paraId="30536E5C" w14:textId="77777777" w:rsidR="00073604" w:rsidRPr="00704B43" w:rsidRDefault="00073604" w:rsidP="00073604">
      <w:pPr>
        <w:pStyle w:val="Bezmezer"/>
        <w:rPr>
          <w:rStyle w:val="Siln"/>
          <w:b w:val="0"/>
          <w:bCs w:val="0"/>
        </w:rPr>
      </w:pPr>
      <w:r w:rsidRPr="00704B43">
        <w:rPr>
          <w:rStyle w:val="Siln"/>
        </w:rPr>
        <w:t xml:space="preserve">Plátce DPH </w:t>
      </w:r>
      <w:r w:rsidRPr="00704B43">
        <w:rPr>
          <w:rStyle w:val="Siln"/>
        </w:rPr>
        <w:tab/>
      </w:r>
      <w:r>
        <w:rPr>
          <w:rStyle w:val="Siln"/>
        </w:rPr>
        <w:tab/>
      </w:r>
      <w:r w:rsidRPr="00704B43">
        <w:rPr>
          <w:rStyle w:val="Siln"/>
        </w:rPr>
        <w:t xml:space="preserve">ano </w:t>
      </w:r>
    </w:p>
    <w:p w14:paraId="0BBD9285" w14:textId="77777777" w:rsidR="00073604" w:rsidRPr="00704B43" w:rsidRDefault="00073604" w:rsidP="00073604">
      <w:pPr>
        <w:pStyle w:val="Bezmezer"/>
        <w:rPr>
          <w:rStyle w:val="Siln"/>
          <w:b w:val="0"/>
          <w:bCs w:val="0"/>
        </w:rPr>
      </w:pPr>
      <w:r w:rsidRPr="00704B43">
        <w:rPr>
          <w:rStyle w:val="Siln"/>
        </w:rPr>
        <w:t xml:space="preserve">identifikátor datové schránky: </w:t>
      </w:r>
      <w:r w:rsidRPr="004B2F40">
        <w:rPr>
          <w:rStyle w:val="Siln"/>
        </w:rPr>
        <w:t>cqgjhjt</w:t>
      </w:r>
    </w:p>
    <w:p w14:paraId="02AABCA8" w14:textId="198408C2" w:rsidR="00073604" w:rsidRDefault="00073604" w:rsidP="00073604">
      <w:pPr>
        <w:pStyle w:val="Bezmezer"/>
        <w:rPr>
          <w:rStyle w:val="Siln"/>
        </w:rPr>
      </w:pPr>
      <w:r w:rsidRPr="00704B43">
        <w:rPr>
          <w:rStyle w:val="Siln"/>
        </w:rPr>
        <w:t>zastoupený / funkce:</w:t>
      </w:r>
      <w:r w:rsidRPr="00704B43">
        <w:rPr>
          <w:rStyle w:val="Siln"/>
        </w:rPr>
        <w:tab/>
      </w:r>
      <w:r w:rsidR="00A11B34">
        <w:rPr>
          <w:rStyle w:val="Siln"/>
        </w:rPr>
        <w:t xml:space="preserve">Mgr. Denisa Havrdová, </w:t>
      </w:r>
      <w:r w:rsidR="0066507E">
        <w:rPr>
          <w:rStyle w:val="Siln"/>
        </w:rPr>
        <w:t>jednatelka</w:t>
      </w:r>
    </w:p>
    <w:p w14:paraId="72E255D8" w14:textId="6E9FE848" w:rsidR="00921A3B" w:rsidRPr="00921A3B" w:rsidRDefault="00921A3B" w:rsidP="00921A3B">
      <w:pPr>
        <w:shd w:val="clear" w:color="auto" w:fill="FFFFFF"/>
        <w:spacing w:after="0" w:line="240" w:lineRule="auto"/>
        <w:textAlignment w:val="baseline"/>
        <w:rPr>
          <w:rFonts w:asciiTheme="majorHAnsi" w:eastAsia="Times New Roman" w:hAnsiTheme="majorHAnsi" w:cstheme="majorHAnsi"/>
          <w:color w:val="333333"/>
          <w:szCs w:val="20"/>
          <w:lang w:eastAsia="cs-CZ"/>
        </w:rPr>
      </w:pPr>
      <w:r w:rsidRPr="00921A3B">
        <w:rPr>
          <w:rFonts w:asciiTheme="majorHAnsi" w:eastAsia="Times New Roman" w:hAnsiTheme="majorHAnsi" w:cstheme="majorHAnsi"/>
          <w:b/>
          <w:bCs/>
          <w:color w:val="333333"/>
          <w:szCs w:val="20"/>
          <w:bdr w:val="none" w:sz="0" w:space="0" w:color="auto" w:frame="1"/>
          <w:lang w:eastAsia="cs-CZ"/>
        </w:rPr>
        <w:t>Spisová značka:</w:t>
      </w:r>
      <w:r w:rsidRPr="00921A3B">
        <w:rPr>
          <w:rFonts w:asciiTheme="majorHAnsi" w:eastAsia="Times New Roman" w:hAnsiTheme="majorHAnsi" w:cstheme="majorHAnsi"/>
          <w:b/>
          <w:bCs/>
          <w:color w:val="333333"/>
          <w:szCs w:val="20"/>
          <w:bdr w:val="none" w:sz="0" w:space="0" w:color="auto" w:frame="1"/>
          <w:lang w:eastAsia="cs-CZ"/>
        </w:rPr>
        <w:tab/>
      </w:r>
      <w:r w:rsidRPr="00921A3B">
        <w:rPr>
          <w:rFonts w:asciiTheme="majorHAnsi" w:eastAsia="Times New Roman" w:hAnsiTheme="majorHAnsi" w:cstheme="majorHAnsi"/>
          <w:color w:val="333333"/>
          <w:szCs w:val="20"/>
          <w:bdr w:val="none" w:sz="0" w:space="0" w:color="auto" w:frame="1"/>
          <w:lang w:eastAsia="cs-CZ"/>
        </w:rPr>
        <w:t>C 154878 vedená u Městského soudu v Praze</w:t>
      </w:r>
    </w:p>
    <w:p w14:paraId="57EFFAC8" w14:textId="77777777" w:rsidR="00921A3B" w:rsidRPr="00704B43" w:rsidRDefault="00921A3B" w:rsidP="00073604">
      <w:pPr>
        <w:pStyle w:val="Bezmezer"/>
        <w:rPr>
          <w:rStyle w:val="Siln"/>
          <w:b w:val="0"/>
          <w:bCs w:val="0"/>
        </w:rPr>
      </w:pPr>
    </w:p>
    <w:p w14:paraId="6B141F51" w14:textId="77777777" w:rsidR="00073604" w:rsidRDefault="00073604" w:rsidP="00073604">
      <w:pPr>
        <w:pStyle w:val="Bezmezer"/>
        <w:rPr>
          <w:rStyle w:val="Siln"/>
        </w:rPr>
      </w:pPr>
      <w:r w:rsidRPr="00704B43">
        <w:rPr>
          <w:rStyle w:val="Siln"/>
        </w:rPr>
        <w:t>(dále „</w:t>
      </w:r>
      <w:r>
        <w:rPr>
          <w:rStyle w:val="Siln"/>
        </w:rPr>
        <w:t>Prodávající“)</w:t>
      </w:r>
    </w:p>
    <w:p w14:paraId="7E025FA9" w14:textId="77777777" w:rsidR="00073604" w:rsidRDefault="00073604" w:rsidP="00073604">
      <w:pPr>
        <w:pStyle w:val="Bezmezer"/>
        <w:rPr>
          <w:rStyle w:val="Siln"/>
        </w:rPr>
      </w:pPr>
    </w:p>
    <w:p w14:paraId="3C1CC344" w14:textId="77777777" w:rsidR="00073604" w:rsidRDefault="00073604" w:rsidP="00073604">
      <w:pPr>
        <w:pStyle w:val="Bezmezer"/>
        <w:rPr>
          <w:rStyle w:val="Siln"/>
        </w:rPr>
      </w:pPr>
      <w:r>
        <w:rPr>
          <w:rStyle w:val="Siln"/>
        </w:rPr>
        <w:t>a</w:t>
      </w:r>
    </w:p>
    <w:p w14:paraId="367BDEB2" w14:textId="77777777" w:rsidR="00073604" w:rsidRDefault="00073604" w:rsidP="00073604">
      <w:pPr>
        <w:pStyle w:val="Bezmezer"/>
        <w:rPr>
          <w:rStyle w:val="Siln"/>
        </w:rPr>
      </w:pPr>
    </w:p>
    <w:p w14:paraId="491B2815" w14:textId="77777777" w:rsidR="00073604" w:rsidRPr="00704B43" w:rsidRDefault="00073604" w:rsidP="00073604">
      <w:pPr>
        <w:pStyle w:val="Bezmezer"/>
        <w:rPr>
          <w:rStyle w:val="Siln"/>
          <w:b w:val="0"/>
          <w:bCs w:val="0"/>
        </w:rPr>
      </w:pPr>
      <w:r>
        <w:rPr>
          <w:rStyle w:val="Siln"/>
        </w:rPr>
        <w:t>Kupující</w:t>
      </w:r>
      <w:r w:rsidRPr="00704B43">
        <w:rPr>
          <w:rStyle w:val="Siln"/>
        </w:rPr>
        <w:t>:</w:t>
      </w:r>
      <w:r w:rsidRPr="00704B43">
        <w:rPr>
          <w:rStyle w:val="Siln"/>
        </w:rPr>
        <w:tab/>
      </w:r>
      <w:r w:rsidRPr="00704B43">
        <w:rPr>
          <w:rStyle w:val="Siln"/>
        </w:rPr>
        <w:tab/>
        <w:t>Muzeum hlavního města Prahy,</w:t>
      </w:r>
    </w:p>
    <w:p w14:paraId="31DD8A2B" w14:textId="77777777" w:rsidR="00073604" w:rsidRPr="00704B43" w:rsidRDefault="00073604" w:rsidP="00073604">
      <w:pPr>
        <w:pStyle w:val="Bezmezer"/>
        <w:rPr>
          <w:rStyle w:val="Siln"/>
          <w:b w:val="0"/>
          <w:bCs w:val="0"/>
        </w:rPr>
      </w:pPr>
      <w:r w:rsidRPr="00704B43">
        <w:rPr>
          <w:rStyle w:val="Siln"/>
        </w:rPr>
        <w:tab/>
      </w:r>
      <w:r w:rsidRPr="00704B43">
        <w:rPr>
          <w:rStyle w:val="Siln"/>
        </w:rPr>
        <w:tab/>
      </w:r>
      <w:r w:rsidRPr="00704B43">
        <w:rPr>
          <w:rStyle w:val="Siln"/>
        </w:rPr>
        <w:tab/>
        <w:t>příspěvková organizace zřízená hlavním městem Prahou</w:t>
      </w:r>
    </w:p>
    <w:p w14:paraId="1B0A539D" w14:textId="77777777" w:rsidR="00073604" w:rsidRPr="00704B43" w:rsidRDefault="00073604" w:rsidP="00073604">
      <w:pPr>
        <w:pStyle w:val="Bezmezer"/>
        <w:rPr>
          <w:rStyle w:val="Siln"/>
          <w:b w:val="0"/>
          <w:bCs w:val="0"/>
        </w:rPr>
      </w:pPr>
      <w:r w:rsidRPr="00704B43">
        <w:rPr>
          <w:rStyle w:val="Siln"/>
        </w:rPr>
        <w:t>sídlo:</w:t>
      </w:r>
      <w:r w:rsidRPr="00704B43">
        <w:rPr>
          <w:rStyle w:val="Siln"/>
        </w:rPr>
        <w:tab/>
      </w:r>
      <w:r w:rsidRPr="00704B43">
        <w:rPr>
          <w:rStyle w:val="Siln"/>
        </w:rPr>
        <w:tab/>
      </w:r>
      <w:r w:rsidRPr="00704B43">
        <w:rPr>
          <w:rStyle w:val="Siln"/>
        </w:rPr>
        <w:tab/>
        <w:t xml:space="preserve">Kožná 475/1, 110 01 Praha 1 – Staré Město </w:t>
      </w:r>
    </w:p>
    <w:p w14:paraId="76366627" w14:textId="77777777" w:rsidR="00073604" w:rsidRPr="00704B43" w:rsidRDefault="00073604" w:rsidP="00073604">
      <w:pPr>
        <w:pStyle w:val="Bezmezer"/>
        <w:rPr>
          <w:rStyle w:val="Siln"/>
          <w:b w:val="0"/>
          <w:bCs w:val="0"/>
        </w:rPr>
      </w:pPr>
      <w:r w:rsidRPr="00704B43">
        <w:rPr>
          <w:rStyle w:val="Siln"/>
        </w:rPr>
        <w:t xml:space="preserve">IČO:  </w:t>
      </w:r>
      <w:r w:rsidRPr="00704B43">
        <w:rPr>
          <w:rStyle w:val="Siln"/>
        </w:rPr>
        <w:tab/>
      </w:r>
      <w:r w:rsidRPr="00704B43">
        <w:rPr>
          <w:rStyle w:val="Siln"/>
        </w:rPr>
        <w:tab/>
      </w:r>
      <w:r w:rsidRPr="00704B43">
        <w:rPr>
          <w:rStyle w:val="Siln"/>
        </w:rPr>
        <w:tab/>
        <w:t>00064432</w:t>
      </w:r>
    </w:p>
    <w:p w14:paraId="1FF9E83F" w14:textId="77777777" w:rsidR="00073604" w:rsidRPr="00704B43" w:rsidRDefault="00073604" w:rsidP="00073604">
      <w:pPr>
        <w:pStyle w:val="Bezmezer"/>
        <w:rPr>
          <w:rStyle w:val="Siln"/>
          <w:b w:val="0"/>
          <w:bCs w:val="0"/>
        </w:rPr>
      </w:pPr>
      <w:r w:rsidRPr="00704B43">
        <w:rPr>
          <w:rStyle w:val="Siln"/>
        </w:rPr>
        <w:t xml:space="preserve">DIČ: </w:t>
      </w:r>
      <w:r w:rsidRPr="00704B43">
        <w:rPr>
          <w:rStyle w:val="Siln"/>
        </w:rPr>
        <w:tab/>
      </w:r>
      <w:r w:rsidRPr="00704B43">
        <w:rPr>
          <w:rStyle w:val="Siln"/>
        </w:rPr>
        <w:tab/>
      </w:r>
      <w:r w:rsidRPr="00704B43">
        <w:rPr>
          <w:rStyle w:val="Siln"/>
        </w:rPr>
        <w:tab/>
        <w:t>CZ00064432</w:t>
      </w:r>
    </w:p>
    <w:p w14:paraId="514F78F3" w14:textId="77777777" w:rsidR="00073604" w:rsidRDefault="00073604" w:rsidP="00073604">
      <w:pPr>
        <w:pStyle w:val="Bezmezer"/>
        <w:rPr>
          <w:rStyle w:val="Siln"/>
          <w:b w:val="0"/>
          <w:bCs w:val="0"/>
        </w:rPr>
      </w:pPr>
      <w:r w:rsidRPr="00704B43">
        <w:rPr>
          <w:rStyle w:val="Siln"/>
        </w:rPr>
        <w:t xml:space="preserve">Plátce DPH: </w:t>
      </w:r>
      <w:r w:rsidRPr="00704B43">
        <w:rPr>
          <w:rStyle w:val="Siln"/>
        </w:rPr>
        <w:tab/>
      </w:r>
      <w:r w:rsidRPr="00704B43">
        <w:rPr>
          <w:rStyle w:val="Siln"/>
        </w:rPr>
        <w:tab/>
        <w:t>Ano</w:t>
      </w:r>
    </w:p>
    <w:p w14:paraId="70DFE7BA" w14:textId="77777777" w:rsidR="00073604" w:rsidRPr="00704B43" w:rsidRDefault="00073604" w:rsidP="00073604">
      <w:pPr>
        <w:pStyle w:val="Bezmezer"/>
        <w:rPr>
          <w:rStyle w:val="Siln"/>
          <w:b w:val="0"/>
          <w:bCs w:val="0"/>
        </w:rPr>
      </w:pPr>
      <w:r>
        <w:rPr>
          <w:rStyle w:val="Siln"/>
        </w:rPr>
        <w:t>Bankovní spojení:</w:t>
      </w:r>
      <w:r>
        <w:rPr>
          <w:rStyle w:val="Siln"/>
        </w:rPr>
        <w:tab/>
        <w:t>ČSOB a.s., č.ú. 295329099/0300</w:t>
      </w:r>
    </w:p>
    <w:p w14:paraId="58C9C886" w14:textId="77777777" w:rsidR="00073604" w:rsidRPr="00704B43" w:rsidRDefault="00073604" w:rsidP="00073604">
      <w:pPr>
        <w:pStyle w:val="Bezmezer"/>
        <w:rPr>
          <w:rStyle w:val="Siln"/>
          <w:b w:val="0"/>
          <w:bCs w:val="0"/>
        </w:rPr>
      </w:pPr>
      <w:r w:rsidRPr="00704B43">
        <w:rPr>
          <w:rStyle w:val="Siln"/>
        </w:rPr>
        <w:t>identifikátor datové schránky: 4aniq5f</w:t>
      </w:r>
    </w:p>
    <w:p w14:paraId="501EA38E" w14:textId="77777777" w:rsidR="00073604" w:rsidRPr="00704B43" w:rsidRDefault="00073604" w:rsidP="00073604">
      <w:pPr>
        <w:pStyle w:val="Bezmezer"/>
        <w:rPr>
          <w:rStyle w:val="Siln"/>
          <w:b w:val="0"/>
          <w:bCs w:val="0"/>
        </w:rPr>
      </w:pPr>
      <w:r w:rsidRPr="00704B43">
        <w:rPr>
          <w:rStyle w:val="Siln"/>
        </w:rPr>
        <w:t>zastoupen</w:t>
      </w:r>
      <w:r>
        <w:rPr>
          <w:rStyle w:val="Siln"/>
        </w:rPr>
        <w:t>é</w:t>
      </w:r>
      <w:r w:rsidRPr="00704B43">
        <w:rPr>
          <w:rStyle w:val="Siln"/>
        </w:rPr>
        <w:t>:</w:t>
      </w:r>
      <w:r>
        <w:rPr>
          <w:rStyle w:val="Siln"/>
        </w:rPr>
        <w:tab/>
      </w:r>
      <w:r>
        <w:rPr>
          <w:rStyle w:val="Siln"/>
        </w:rPr>
        <w:tab/>
        <w:t>RNDr. Ing. Ivo Mackem, ředitelem muzea</w:t>
      </w:r>
      <w:r w:rsidRPr="00704B43">
        <w:rPr>
          <w:rStyle w:val="Siln"/>
        </w:rPr>
        <w:t xml:space="preserve"> </w:t>
      </w:r>
    </w:p>
    <w:p w14:paraId="4275677C" w14:textId="77777777" w:rsidR="00073604" w:rsidRPr="00704B43" w:rsidRDefault="00073604" w:rsidP="00073604">
      <w:pPr>
        <w:pStyle w:val="Bezmezer"/>
      </w:pPr>
      <w:r w:rsidRPr="00704B43">
        <w:rPr>
          <w:rStyle w:val="Siln"/>
        </w:rPr>
        <w:t>(dále „</w:t>
      </w:r>
      <w:r>
        <w:rPr>
          <w:rStyle w:val="Siln"/>
        </w:rPr>
        <w:t>Kupující</w:t>
      </w:r>
      <w:r w:rsidRPr="00704B43">
        <w:rPr>
          <w:rStyle w:val="Siln"/>
        </w:rPr>
        <w:t>“)</w:t>
      </w:r>
    </w:p>
    <w:p w14:paraId="2D0FE547" w14:textId="77777777" w:rsidR="00073604" w:rsidRDefault="00073604" w:rsidP="00073604">
      <w:pPr>
        <w:pStyle w:val="Bezmezer"/>
        <w:rPr>
          <w:rStyle w:val="Siln"/>
          <w:b w:val="0"/>
          <w:bCs w:val="0"/>
        </w:rPr>
      </w:pPr>
    </w:p>
    <w:p w14:paraId="55DB977A" w14:textId="77777777" w:rsidR="00073604" w:rsidRDefault="00073604" w:rsidP="00073604">
      <w:pPr>
        <w:pStyle w:val="Bezmezer"/>
      </w:pPr>
    </w:p>
    <w:p w14:paraId="644F167C" w14:textId="77777777" w:rsidR="00073604" w:rsidRDefault="00073604" w:rsidP="00073604">
      <w:pPr>
        <w:pStyle w:val="Bezmezer"/>
      </w:pPr>
      <w:r>
        <w:t xml:space="preserve">(společně dále jen </w:t>
      </w:r>
      <w:r w:rsidRPr="008036A8">
        <w:rPr>
          <w:rStyle w:val="Siln"/>
        </w:rPr>
        <w:t>„Smluvní strany“</w:t>
      </w:r>
      <w:r>
        <w:t>)</w:t>
      </w:r>
    </w:p>
    <w:p w14:paraId="491E73DB" w14:textId="77777777" w:rsidR="00073604" w:rsidRDefault="00073604" w:rsidP="00073604">
      <w:pPr>
        <w:pStyle w:val="Bezmezer"/>
      </w:pPr>
    </w:p>
    <w:p w14:paraId="304F661C" w14:textId="77777777" w:rsidR="00073604" w:rsidRDefault="00073604" w:rsidP="00073604">
      <w:pPr>
        <w:pStyle w:val="Bezmezer"/>
      </w:pPr>
      <w:r>
        <w:t xml:space="preserve">uzavírají níže uvedeného dne, měsíce a roku tuto </w:t>
      </w:r>
    </w:p>
    <w:p w14:paraId="710D19EF" w14:textId="77777777" w:rsidR="00073604" w:rsidRDefault="00073604" w:rsidP="00073604">
      <w:pPr>
        <w:pStyle w:val="Bezmezer"/>
        <w:jc w:val="center"/>
      </w:pPr>
    </w:p>
    <w:p w14:paraId="1EA8D6E5" w14:textId="77777777" w:rsidR="00073604" w:rsidRDefault="00073604" w:rsidP="00073604">
      <w:pPr>
        <w:pStyle w:val="Bezmezer"/>
        <w:jc w:val="center"/>
      </w:pPr>
      <w:r>
        <w:lastRenderedPageBreak/>
        <w:t xml:space="preserve">kupní smlouvu (dále jen </w:t>
      </w:r>
      <w:r w:rsidRPr="008036A8">
        <w:rPr>
          <w:rStyle w:val="Siln"/>
        </w:rPr>
        <w:t>„Smlouva“</w:t>
      </w:r>
      <w:r>
        <w:t>)</w:t>
      </w:r>
    </w:p>
    <w:p w14:paraId="4E48C66A" w14:textId="77777777" w:rsidR="00073604" w:rsidRDefault="00073604" w:rsidP="00073604">
      <w:pPr>
        <w:spacing w:line="276" w:lineRule="auto"/>
        <w:jc w:val="center"/>
        <w:rPr>
          <w:b/>
          <w:bCs/>
        </w:rPr>
      </w:pPr>
    </w:p>
    <w:p w14:paraId="58F0A553" w14:textId="77777777" w:rsidR="00073604" w:rsidRDefault="00073604" w:rsidP="00073604">
      <w:pPr>
        <w:spacing w:line="276" w:lineRule="auto"/>
        <w:jc w:val="center"/>
        <w:rPr>
          <w:b/>
          <w:bCs/>
        </w:rPr>
      </w:pPr>
    </w:p>
    <w:p w14:paraId="230352AC" w14:textId="77777777" w:rsidR="00073604" w:rsidRDefault="00073604" w:rsidP="00073604">
      <w:pPr>
        <w:spacing w:after="0" w:line="276" w:lineRule="auto"/>
        <w:jc w:val="center"/>
        <w:rPr>
          <w:b/>
          <w:bCs/>
        </w:rPr>
      </w:pPr>
      <w:bookmarkStart w:id="0" w:name="_Hlk184741857"/>
      <w:r w:rsidRPr="00B259C0">
        <w:rPr>
          <w:b/>
          <w:bCs/>
        </w:rPr>
        <w:t xml:space="preserve">Preambule  </w:t>
      </w:r>
    </w:p>
    <w:p w14:paraId="51874B14" w14:textId="77777777" w:rsidR="00073604" w:rsidRPr="00E838EC" w:rsidRDefault="00073604" w:rsidP="00073604">
      <w:pPr>
        <w:spacing w:after="0" w:line="276" w:lineRule="auto"/>
        <w:jc w:val="center"/>
        <w:rPr>
          <w:b/>
          <w:bCs/>
        </w:rPr>
      </w:pPr>
      <w:r w:rsidRPr="00B259C0">
        <w:rPr>
          <w:b/>
          <w:bCs/>
        </w:rPr>
        <w:t xml:space="preserve">Prohlášení </w:t>
      </w:r>
      <w:r>
        <w:rPr>
          <w:b/>
          <w:bCs/>
        </w:rPr>
        <w:t>Kupujícího</w:t>
      </w:r>
    </w:p>
    <w:p w14:paraId="4E5819C1" w14:textId="77777777" w:rsidR="00073604" w:rsidRDefault="00073604" w:rsidP="00073604">
      <w:pPr>
        <w:pStyle w:val="Preambule1"/>
        <w:numPr>
          <w:ilvl w:val="0"/>
          <w:numId w:val="0"/>
        </w:numPr>
        <w:spacing w:before="0" w:after="0"/>
        <w:jc w:val="both"/>
        <w:rPr>
          <w:b w:val="0"/>
          <w:bCs/>
        </w:rPr>
      </w:pPr>
      <w:r>
        <w:rPr>
          <w:b w:val="0"/>
          <w:bCs/>
        </w:rPr>
        <w:t>Kupující</w:t>
      </w:r>
      <w:r w:rsidRPr="00704B43">
        <w:rPr>
          <w:b w:val="0"/>
          <w:bCs/>
        </w:rPr>
        <w:t xml:space="preserve"> prohlašuje, že je na základě zřizovací listiny příspěvkové organizace Muzea hlavního města Prahy ze dne 13.11.2020, s účinností od 1.1.2021, vydané Zastupitelstvem hlavního města Prahy v souladu s § 59 odst. 2 písm. i) zákona č. 131/2000 Sb., správcem sbírky muzejní povahy, jejíž součástí jsou níže uvedené sbírkové předměty, a je v souladu s touto zřizovací listinou a právními předpisy platnými a účinnými na území České republiky, zejm. zákonem č. 89/2012 Sb. občanský zákoník, ve znění pozdějších předpisů (dále „</w:t>
      </w:r>
      <w:r w:rsidRPr="00704B43">
        <w:t>Občanský zákoník</w:t>
      </w:r>
      <w:r w:rsidRPr="00704B43">
        <w:rPr>
          <w:b w:val="0"/>
          <w:bCs/>
        </w:rPr>
        <w:t>“), zákonem č. 121/2000 Sb., o právu autorském, o právech souvisejících s právem autorským a o změně některých zákonů</w:t>
      </w:r>
      <w:r>
        <w:rPr>
          <w:b w:val="0"/>
          <w:bCs/>
        </w:rPr>
        <w:t xml:space="preserve">, </w:t>
      </w:r>
      <w:r w:rsidRPr="00704B43">
        <w:rPr>
          <w:b w:val="0"/>
          <w:bCs/>
        </w:rPr>
        <w:t>ve znění pozdějších předpisů (</w:t>
      </w:r>
      <w:r>
        <w:rPr>
          <w:b w:val="0"/>
          <w:bCs/>
        </w:rPr>
        <w:t>dále jen „</w:t>
      </w:r>
      <w:r w:rsidRPr="00704B43">
        <w:t>Autorský zákon</w:t>
      </w:r>
      <w:r>
        <w:rPr>
          <w:b w:val="0"/>
          <w:bCs/>
        </w:rPr>
        <w:t>“</w:t>
      </w:r>
      <w:r w:rsidRPr="00704B43">
        <w:rPr>
          <w:b w:val="0"/>
          <w:bCs/>
        </w:rPr>
        <w:t>), zákonem č. 250/2000 Sb., o rozpočtových pravidlech územních rozpočtů, ve znění pozdějších předpisů, zákonem č. 131/2000 Sb., o hlavním městě Praze, ve znění pozdějších předpisů a zákonem č. 122/2000 Sb., o ochraně sbírek muzejní povahy a o změně některých dalších zákonů (dále jen „</w:t>
      </w:r>
      <w:r w:rsidRPr="00E838EC">
        <w:t>Zákon o ochraně sbírek</w:t>
      </w:r>
      <w:r w:rsidRPr="00704B43">
        <w:rPr>
          <w:b w:val="0"/>
          <w:bCs/>
        </w:rPr>
        <w:t xml:space="preserve">“), oprávněn tuto smlouvu uzavřít. </w:t>
      </w:r>
      <w:bookmarkEnd w:id="0"/>
    </w:p>
    <w:p w14:paraId="24E0D2A3" w14:textId="77777777" w:rsidR="00073604" w:rsidRPr="00E9742F" w:rsidRDefault="00073604" w:rsidP="00073604">
      <w:pPr>
        <w:pStyle w:val="Preambule2"/>
        <w:numPr>
          <w:ilvl w:val="0"/>
          <w:numId w:val="0"/>
        </w:numPr>
      </w:pPr>
    </w:p>
    <w:p w14:paraId="5FFD82AA" w14:textId="77777777" w:rsidR="00073604" w:rsidRPr="00E9742F" w:rsidRDefault="00073604" w:rsidP="00073604">
      <w:pPr>
        <w:pStyle w:val="lnek1"/>
      </w:pPr>
      <w:r w:rsidRPr="00B259C0">
        <w:t xml:space="preserve"> </w:t>
      </w:r>
      <w:r>
        <w:t>Předmět smlouvy</w:t>
      </w:r>
    </w:p>
    <w:p w14:paraId="1B8AB097" w14:textId="7512329C" w:rsidR="00073604" w:rsidRPr="0010033D" w:rsidRDefault="00073604" w:rsidP="00073604">
      <w:pPr>
        <w:pStyle w:val="Preambule2"/>
        <w:keepNext/>
        <w:jc w:val="both"/>
      </w:pPr>
      <w:r w:rsidRPr="0010033D">
        <w:t xml:space="preserve">Na základě této smlouvy </w:t>
      </w:r>
      <w:r>
        <w:t>P</w:t>
      </w:r>
      <w:r w:rsidRPr="0010033D">
        <w:t xml:space="preserve">rodávající prodává </w:t>
      </w:r>
      <w:r w:rsidRPr="004B2F40">
        <w:t>diáře včetně jejich zakázkové výroby dle specifikace v cenové nabídce ze dne</w:t>
      </w:r>
      <w:r>
        <w:t xml:space="preserve"> 17. 10. 2025</w:t>
      </w:r>
      <w:r w:rsidR="00964BB9">
        <w:t xml:space="preserve">, jež tvoří Přílohu č. 1 této smlouvy </w:t>
      </w:r>
      <w:r w:rsidRPr="0010033D">
        <w:t>(dále jen „</w:t>
      </w:r>
      <w:r w:rsidRPr="0010033D">
        <w:rPr>
          <w:b/>
          <w:bCs/>
        </w:rPr>
        <w:t>Věc</w:t>
      </w:r>
      <w:r w:rsidRPr="0010033D">
        <w:t>“ nebo obecně „</w:t>
      </w:r>
      <w:r w:rsidRPr="0010033D">
        <w:rPr>
          <w:b/>
          <w:bCs/>
        </w:rPr>
        <w:t>Předmět převodu</w:t>
      </w:r>
      <w:r w:rsidRPr="0010033D">
        <w:t xml:space="preserve">“) za dohodnutou kupní cenu </w:t>
      </w:r>
      <w:r>
        <w:t>K</w:t>
      </w:r>
      <w:r w:rsidRPr="0010033D">
        <w:t xml:space="preserve">upujícímu a </w:t>
      </w:r>
      <w:r>
        <w:t>K</w:t>
      </w:r>
      <w:r w:rsidRPr="0010033D">
        <w:t xml:space="preserve">upující je od </w:t>
      </w:r>
      <w:r>
        <w:t>P</w:t>
      </w:r>
      <w:r w:rsidRPr="0010033D">
        <w:t xml:space="preserve">rodávajícího kupuje. </w:t>
      </w:r>
    </w:p>
    <w:p w14:paraId="32A55BDC" w14:textId="77777777" w:rsidR="00073604" w:rsidRPr="0010033D" w:rsidRDefault="00073604" w:rsidP="00073604">
      <w:pPr>
        <w:pStyle w:val="Preambule2"/>
        <w:keepNext/>
        <w:jc w:val="both"/>
      </w:pPr>
      <w:r w:rsidRPr="0010033D">
        <w:t xml:space="preserve">Prodávající bere na vědomí, že </w:t>
      </w:r>
      <w:r>
        <w:t>K</w:t>
      </w:r>
      <w:r w:rsidRPr="0010033D">
        <w:t xml:space="preserve">upující je příspěvkovou organizací hlavního města Prahy a Věc v souladu s ustanovením § 27 odstavec </w:t>
      </w:r>
      <w:r>
        <w:t>6</w:t>
      </w:r>
      <w:r w:rsidRPr="0010033D">
        <w:t xml:space="preserve"> zákona č. 250/2000 Sb., o rozpočtových pravidlech územních rozpočtů ve znění pozdějších předpisů je nabývá pro svého zřizovatele. </w:t>
      </w:r>
    </w:p>
    <w:p w14:paraId="03D2D649" w14:textId="77777777" w:rsidR="00073604" w:rsidRPr="0010033D" w:rsidRDefault="00073604" w:rsidP="00073604">
      <w:pPr>
        <w:pStyle w:val="Preambule2"/>
        <w:keepNext/>
        <w:jc w:val="both"/>
      </w:pPr>
      <w:r w:rsidRPr="0010033D">
        <w:t xml:space="preserve">S ohledem na skutečnost, že prodávaná </w:t>
      </w:r>
      <w:r>
        <w:t>V</w:t>
      </w:r>
      <w:r w:rsidRPr="0010033D">
        <w:t xml:space="preserve">ěc je v držení </w:t>
      </w:r>
      <w:r>
        <w:t>P</w:t>
      </w:r>
      <w:r w:rsidRPr="0010033D">
        <w:t xml:space="preserve">rodávajícího, se smluvní strany dohodly, že vlastnictví k </w:t>
      </w:r>
      <w:r>
        <w:t>V</w:t>
      </w:r>
      <w:r w:rsidRPr="0010033D">
        <w:t xml:space="preserve">ěci přechází na </w:t>
      </w:r>
      <w:r>
        <w:t>K</w:t>
      </w:r>
      <w:r w:rsidRPr="0010033D">
        <w:t xml:space="preserve">upujícího okamžikem předání Věci dle této </w:t>
      </w:r>
      <w:r>
        <w:t>S</w:t>
      </w:r>
      <w:r w:rsidRPr="0010033D">
        <w:t xml:space="preserve">mlouvy. </w:t>
      </w:r>
    </w:p>
    <w:p w14:paraId="462774F5" w14:textId="77777777" w:rsidR="00073604" w:rsidRDefault="00073604" w:rsidP="00073604">
      <w:pPr>
        <w:pStyle w:val="Preambule2"/>
        <w:numPr>
          <w:ilvl w:val="0"/>
          <w:numId w:val="0"/>
        </w:numPr>
        <w:ind w:left="425"/>
      </w:pPr>
    </w:p>
    <w:p w14:paraId="72BEB451" w14:textId="77777777" w:rsidR="00073604" w:rsidRPr="00330875" w:rsidRDefault="00073604" w:rsidP="00073604">
      <w:pPr>
        <w:pStyle w:val="lnek1"/>
      </w:pPr>
      <w:bookmarkStart w:id="1" w:name="_Ref179313613"/>
      <w:r>
        <w:t>Před</w:t>
      </w:r>
      <w:bookmarkEnd w:id="1"/>
      <w:r>
        <w:t>ání Předmětu převodu</w:t>
      </w:r>
    </w:p>
    <w:p w14:paraId="1918750C" w14:textId="562C8CD2" w:rsidR="00073604" w:rsidRPr="00636496" w:rsidRDefault="00073604" w:rsidP="00073604">
      <w:pPr>
        <w:pStyle w:val="lnek2"/>
        <w:rPr>
          <w:strike/>
        </w:rPr>
      </w:pPr>
      <w:r w:rsidRPr="00636496">
        <w:t xml:space="preserve">Prodávající Věc fyzicky předá osobě pověřené Kupujícím nejpozději do </w:t>
      </w:r>
      <w:r w:rsidR="00636496" w:rsidRPr="00636496">
        <w:t>28. 11. 2025.</w:t>
      </w:r>
    </w:p>
    <w:p w14:paraId="5A4F1D4E" w14:textId="77777777" w:rsidR="00073604" w:rsidRDefault="00073604" w:rsidP="00073604">
      <w:pPr>
        <w:pStyle w:val="lnek2"/>
      </w:pPr>
      <w:r>
        <w:t xml:space="preserve">Místem předání je </w:t>
      </w:r>
      <w:r w:rsidRPr="004B2F40">
        <w:t>Kožná 475/1</w:t>
      </w:r>
      <w:r>
        <w:t>, Praha 1 110 00.</w:t>
      </w:r>
    </w:p>
    <w:p w14:paraId="0FA9615A" w14:textId="77777777" w:rsidR="00073604" w:rsidRDefault="00073604" w:rsidP="00073604">
      <w:pPr>
        <w:pStyle w:val="lnek2"/>
      </w:pPr>
      <w:r>
        <w:lastRenderedPageBreak/>
        <w:t>Pověřená osoby k předání Věci za Prodávajícího:</w:t>
      </w:r>
    </w:p>
    <w:p w14:paraId="70087CD4" w14:textId="68FE246A" w:rsidR="00073604" w:rsidRDefault="00073604" w:rsidP="00073604">
      <w:pPr>
        <w:pStyle w:val="Seznamsodrkami2"/>
        <w:numPr>
          <w:ilvl w:val="0"/>
          <w:numId w:val="0"/>
        </w:numPr>
        <w:spacing w:after="0"/>
        <w:ind w:left="851"/>
      </w:pPr>
      <w:r>
        <w:t xml:space="preserve">jméno, příjmení: </w:t>
      </w:r>
      <w:r w:rsidR="00F92260">
        <w:t>xxx</w:t>
      </w:r>
    </w:p>
    <w:p w14:paraId="10A9C7A1" w14:textId="3E002D6A" w:rsidR="00073604" w:rsidRDefault="00073604" w:rsidP="00073604">
      <w:pPr>
        <w:pStyle w:val="Seznamsodrkami2"/>
        <w:numPr>
          <w:ilvl w:val="0"/>
          <w:numId w:val="0"/>
        </w:numPr>
        <w:spacing w:after="0"/>
        <w:ind w:left="851"/>
      </w:pPr>
      <w:r>
        <w:t xml:space="preserve">mobil: </w:t>
      </w:r>
      <w:r w:rsidR="00F92260">
        <w:t>xxx</w:t>
      </w:r>
    </w:p>
    <w:p w14:paraId="5C5C33A5" w14:textId="1945504B" w:rsidR="00073604" w:rsidRDefault="00073604" w:rsidP="00073604">
      <w:pPr>
        <w:pStyle w:val="lnek2"/>
        <w:numPr>
          <w:ilvl w:val="0"/>
          <w:numId w:val="0"/>
        </w:numPr>
        <w:ind w:left="568" w:firstLine="283"/>
      </w:pPr>
      <w:r>
        <w:t xml:space="preserve">email: </w:t>
      </w:r>
      <w:r w:rsidR="00F92260">
        <w:t>xxx</w:t>
      </w:r>
    </w:p>
    <w:p w14:paraId="583617B5" w14:textId="77777777" w:rsidR="00073604" w:rsidRDefault="00073604" w:rsidP="00073604">
      <w:pPr>
        <w:pStyle w:val="lnek2"/>
      </w:pPr>
      <w:r>
        <w:t>Pověřená osoba k převzetí Věci za Kupujícího:</w:t>
      </w:r>
    </w:p>
    <w:p w14:paraId="2E3861A2" w14:textId="44A3493A" w:rsidR="00073604" w:rsidRDefault="00073604" w:rsidP="00073604">
      <w:pPr>
        <w:pStyle w:val="lnek2"/>
        <w:numPr>
          <w:ilvl w:val="0"/>
          <w:numId w:val="0"/>
        </w:numPr>
        <w:spacing w:after="0"/>
        <w:ind w:left="425" w:firstLine="283"/>
      </w:pPr>
      <w:r>
        <w:t xml:space="preserve">jméno, příjmení: </w:t>
      </w:r>
      <w:r w:rsidR="006F5922">
        <w:t>xxx</w:t>
      </w:r>
    </w:p>
    <w:p w14:paraId="44064663" w14:textId="7A5872C7" w:rsidR="00073604" w:rsidRDefault="00073604" w:rsidP="00073604">
      <w:pPr>
        <w:pStyle w:val="lnek2"/>
        <w:numPr>
          <w:ilvl w:val="0"/>
          <w:numId w:val="0"/>
        </w:numPr>
        <w:spacing w:after="0"/>
        <w:ind w:left="425" w:firstLine="283"/>
      </w:pPr>
      <w:r>
        <w:t xml:space="preserve">mobil: </w:t>
      </w:r>
      <w:r w:rsidR="006F5922">
        <w:t>xxx</w:t>
      </w:r>
    </w:p>
    <w:p w14:paraId="3FC72931" w14:textId="7B2F2C69" w:rsidR="00073604" w:rsidRDefault="00073604" w:rsidP="00073604">
      <w:pPr>
        <w:pStyle w:val="lnek2"/>
        <w:numPr>
          <w:ilvl w:val="0"/>
          <w:numId w:val="0"/>
        </w:numPr>
        <w:spacing w:after="0"/>
        <w:ind w:left="425" w:firstLine="283"/>
      </w:pPr>
      <w:r>
        <w:t xml:space="preserve">email: </w:t>
      </w:r>
      <w:r w:rsidR="006F5922">
        <w:t>xxx</w:t>
      </w:r>
    </w:p>
    <w:p w14:paraId="568425D9" w14:textId="77777777" w:rsidR="00073604" w:rsidRDefault="00073604" w:rsidP="00073604">
      <w:pPr>
        <w:pStyle w:val="lnek2"/>
        <w:numPr>
          <w:ilvl w:val="0"/>
          <w:numId w:val="0"/>
        </w:numPr>
        <w:ind w:left="425"/>
        <w:jc w:val="both"/>
      </w:pPr>
    </w:p>
    <w:p w14:paraId="26ACE900" w14:textId="77777777" w:rsidR="00073604" w:rsidRDefault="00073604" w:rsidP="00073604">
      <w:pPr>
        <w:pStyle w:val="lnek1"/>
      </w:pPr>
      <w:r>
        <w:t>Kupní cena a platební podmínky</w:t>
      </w:r>
    </w:p>
    <w:p w14:paraId="52735F71" w14:textId="77777777" w:rsidR="00073604" w:rsidRDefault="00073604" w:rsidP="00073604">
      <w:pPr>
        <w:pStyle w:val="lnek2"/>
        <w:jc w:val="both"/>
      </w:pPr>
      <w:bookmarkStart w:id="2" w:name="_Hlk184742624"/>
      <w:r>
        <w:t xml:space="preserve">Kupní cena prodávané věci činí 342 300 Kč (slovy: </w:t>
      </w:r>
      <w:r w:rsidRPr="00AB203E">
        <w:t>Tři</w:t>
      </w:r>
      <w:r>
        <w:t xml:space="preserve"> </w:t>
      </w:r>
      <w:r w:rsidRPr="00AB203E">
        <w:t>sta</w:t>
      </w:r>
      <w:r>
        <w:t xml:space="preserve"> </w:t>
      </w:r>
      <w:r w:rsidRPr="00AB203E">
        <w:t>čtyřicet</w:t>
      </w:r>
      <w:r>
        <w:t xml:space="preserve"> </w:t>
      </w:r>
      <w:r w:rsidRPr="00AB203E">
        <w:t>dva</w:t>
      </w:r>
      <w:r>
        <w:t xml:space="preserve"> </w:t>
      </w:r>
      <w:r w:rsidRPr="00AB203E">
        <w:t>tisíc</w:t>
      </w:r>
      <w:r>
        <w:t xml:space="preserve"> </w:t>
      </w:r>
      <w:r w:rsidRPr="00AB203E">
        <w:t>tři</w:t>
      </w:r>
      <w:r>
        <w:t xml:space="preserve"> s</w:t>
      </w:r>
      <w:r w:rsidRPr="00AB203E">
        <w:t>ta korun českých</w:t>
      </w:r>
      <w:r>
        <w:t xml:space="preserve">) bez DPH. Obě Smluvní strany s touto kupní cenou výslovně souhlasí. </w:t>
      </w:r>
    </w:p>
    <w:p w14:paraId="2F2165F7" w14:textId="77777777" w:rsidR="00073604" w:rsidRDefault="00073604" w:rsidP="00073604">
      <w:pPr>
        <w:pStyle w:val="lnek2"/>
        <w:jc w:val="both"/>
      </w:pPr>
      <w:r>
        <w:t>Kupní cena je ujednána dohodou smluvních stran. Kupní cena bez DPH je stanovena jako nejvýše přípustná a nepřekročitelná a obsahuje veškeré náklady spojené s realizací koupě.</w:t>
      </w:r>
    </w:p>
    <w:p w14:paraId="2F518E7F" w14:textId="77777777" w:rsidR="00073604" w:rsidRDefault="00073604" w:rsidP="00073604">
      <w:pPr>
        <w:pStyle w:val="lnek2"/>
        <w:jc w:val="both"/>
      </w:pPr>
      <w:r>
        <w:t>Kupní cena bude zaplacena kupujícím do [30 dnů] ode dne převzetí věci na základě Předávacího protokolu.</w:t>
      </w:r>
    </w:p>
    <w:p w14:paraId="5130C440" w14:textId="2D173451" w:rsidR="00073604" w:rsidRPr="002A6F80" w:rsidRDefault="00073604" w:rsidP="00073604">
      <w:pPr>
        <w:pStyle w:val="lnek2"/>
        <w:numPr>
          <w:ilvl w:val="1"/>
          <w:numId w:val="16"/>
        </w:numPr>
        <w:jc w:val="both"/>
      </w:pPr>
      <w:r w:rsidRPr="002A6F80">
        <w:t xml:space="preserve">Kupní cena bude zaplacena </w:t>
      </w:r>
      <w:r>
        <w:t>K</w:t>
      </w:r>
      <w:r w:rsidRPr="002A6F80">
        <w:t xml:space="preserve">upujícím do 30 dnů od uzavření této kupní smlouvy, na základě vystaveného daňového dokladu – faktury, kterou je prodávající oprávněn vystavit až po odevzdání a převzetí předmětu koupě. Daňový doklad – faktura vystavená </w:t>
      </w:r>
      <w:r>
        <w:t>P</w:t>
      </w:r>
      <w:r w:rsidRPr="002A6F80">
        <w:t xml:space="preserve">rodávajícím musí obsahovat kromě čísla smlouvy a lhůty splatnosti, která činí 30 dnů od doručení faktury </w:t>
      </w:r>
      <w:r>
        <w:t>K</w:t>
      </w:r>
      <w:r w:rsidRPr="002A6F80">
        <w:t xml:space="preserve">upujícímu, také náležitosti daňového dokladu stanovené příslušnými právními předpisy, zejména zákonem č. 235/2004 Sb., o dani z přidané hodnoty, ve znění pozdějších předpisů, a údaje dle § 435 </w:t>
      </w:r>
      <w:r>
        <w:t>O</w:t>
      </w:r>
      <w:r w:rsidRPr="002A6F80">
        <w:t xml:space="preserve">bčanského zákoníku, a bude </w:t>
      </w:r>
      <w:r>
        <w:t>K</w:t>
      </w:r>
      <w:r w:rsidRPr="002A6F80">
        <w:t>upujícímu doručen v</w:t>
      </w:r>
      <w:r>
        <w:t> elektronické podobě emailem na</w:t>
      </w:r>
      <w:r w:rsidRPr="002A6F80">
        <w:t xml:space="preserve"> </w:t>
      </w:r>
      <w:r>
        <w:t>[</w:t>
      </w:r>
      <w:hyperlink r:id="rId10" w:history="1">
        <w:r w:rsidRPr="00636496">
          <w:rPr>
            <w:rStyle w:val="Hypertextovodkaz"/>
            <w:rFonts w:cstheme="minorHAnsi"/>
            <w:szCs w:val="20"/>
          </w:rPr>
          <w:t>markova@muzeumprahy.cz</w:t>
        </w:r>
      </w:hyperlink>
      <w:r w:rsidRPr="00636496">
        <w:t>].</w:t>
      </w:r>
      <w:r w:rsidRPr="002A6F80">
        <w:t xml:space="preserve"> V případě, že faktura nebude mít uvedené náležitosti, </w:t>
      </w:r>
      <w:r>
        <w:t>K</w:t>
      </w:r>
      <w:r w:rsidRPr="002A6F80">
        <w:t xml:space="preserve">upující není povinen fakturovanou částku uhradit a nedostává se do prodlení. Bez zbytečného odkladu, nejpozději ve lhůtě splatnosti, </w:t>
      </w:r>
      <w:r>
        <w:t>K</w:t>
      </w:r>
      <w:r w:rsidRPr="002A6F80">
        <w:t xml:space="preserve">upující fakturu vrátí zpět </w:t>
      </w:r>
      <w:r>
        <w:t>P</w:t>
      </w:r>
      <w:r w:rsidRPr="002A6F80">
        <w:t>rodávajícímu k doplnění. Lhůta splatnosti počíná běžet od doručení daňového dokladu obsahujícího veškeré náležitosti.</w:t>
      </w:r>
      <w:r>
        <w:t xml:space="preserve"> Obě Smluvní strany se dohodly na tom, že peněžitý závazek je splněn dnem, kdy je částka odepsána z účtu Kupujícího.</w:t>
      </w:r>
    </w:p>
    <w:p w14:paraId="56E59A99" w14:textId="77777777" w:rsidR="00073604" w:rsidRDefault="00073604" w:rsidP="00073604">
      <w:pPr>
        <w:pStyle w:val="lnek1"/>
      </w:pPr>
      <w:bookmarkStart w:id="3" w:name="_Ref184983322"/>
      <w:bookmarkEnd w:id="2"/>
      <w:r>
        <w:t>Prohlášení Prodávajícího</w:t>
      </w:r>
      <w:bookmarkEnd w:id="3"/>
    </w:p>
    <w:p w14:paraId="4168C722" w14:textId="77777777" w:rsidR="00073604" w:rsidRDefault="00073604" w:rsidP="00073604">
      <w:pPr>
        <w:pStyle w:val="lnek2"/>
      </w:pPr>
      <w:r>
        <w:t>Prodávající prohlašuje, že je výlučným a neomezeným vlastníkem Věci.</w:t>
      </w:r>
    </w:p>
    <w:p w14:paraId="6BAC3E3D" w14:textId="77777777" w:rsidR="00073604" w:rsidRDefault="00073604" w:rsidP="00073604">
      <w:pPr>
        <w:pStyle w:val="lnek2"/>
      </w:pPr>
      <w:r>
        <w:t xml:space="preserve">Prodávající prohlašuje, že na Věci neváznou žádná práva třetích osob, žádné dluhy, závazky, předkupní práva, zástavní práva. </w:t>
      </w:r>
    </w:p>
    <w:p w14:paraId="49DC90A9" w14:textId="77777777" w:rsidR="00073604" w:rsidRDefault="00073604" w:rsidP="00073604">
      <w:pPr>
        <w:pStyle w:val="lnek2"/>
      </w:pPr>
      <w:r>
        <w:lastRenderedPageBreak/>
        <w:t>Prodávající prohlašuje, že mu nejsou známy žádné vady, které by bránily užívání Věci ke sjednanému účelu.</w:t>
      </w:r>
    </w:p>
    <w:p w14:paraId="07FCC1DF" w14:textId="77777777" w:rsidR="00073604" w:rsidRDefault="00073604" w:rsidP="00073604">
      <w:pPr>
        <w:pStyle w:val="lnek1"/>
      </w:pPr>
      <w:bookmarkStart w:id="4" w:name="_Ref184983287"/>
      <w:r>
        <w:t>Odpovědnost za vady</w:t>
      </w:r>
      <w:bookmarkEnd w:id="4"/>
    </w:p>
    <w:p w14:paraId="06A64010" w14:textId="77777777" w:rsidR="00073604" w:rsidRDefault="00073604" w:rsidP="00073604">
      <w:pPr>
        <w:pStyle w:val="lnek2"/>
        <w:jc w:val="both"/>
      </w:pPr>
      <w:bookmarkStart w:id="5" w:name="_Hlk184743737"/>
      <w:r>
        <w:t xml:space="preserve">Předmět koupě má vady, neodpovídá-li této Smlouvě nebo obecně zvyklostem, které Kupující od koupě očekává. </w:t>
      </w:r>
    </w:p>
    <w:p w14:paraId="32F45432" w14:textId="77777777" w:rsidR="00073604" w:rsidRDefault="00073604" w:rsidP="00073604">
      <w:pPr>
        <w:pStyle w:val="lnek2"/>
      </w:pPr>
      <w:r>
        <w:t>Prodávající odpovídá za vady, které má předmět převodu v době jeho předání Kupujícímu na základě Předávacího protokolu.</w:t>
      </w:r>
    </w:p>
    <w:bookmarkEnd w:id="5"/>
    <w:p w14:paraId="624EC659" w14:textId="77777777" w:rsidR="00073604" w:rsidRDefault="00073604" w:rsidP="00073604">
      <w:pPr>
        <w:pStyle w:val="lnek1"/>
      </w:pPr>
      <w:r>
        <w:t>Sankce</w:t>
      </w:r>
    </w:p>
    <w:p w14:paraId="031C296A" w14:textId="77777777" w:rsidR="00073604" w:rsidRDefault="00073604" w:rsidP="00073604">
      <w:pPr>
        <w:pStyle w:val="lnek2"/>
        <w:jc w:val="both"/>
      </w:pPr>
      <w:r>
        <w:t xml:space="preserve">Pokud se prohlášení Prodávajícího podle článku </w:t>
      </w:r>
      <w:r>
        <w:fldChar w:fldCharType="begin"/>
      </w:r>
      <w:r>
        <w:instrText xml:space="preserve"> REF _Ref184983322 \r \h </w:instrText>
      </w:r>
      <w:r>
        <w:fldChar w:fldCharType="separate"/>
      </w:r>
      <w:r>
        <w:t>Čl. IV</w:t>
      </w:r>
      <w:r>
        <w:fldChar w:fldCharType="end"/>
      </w:r>
      <w:r>
        <w:t xml:space="preserve"> této Smlouvy ukáže nepravdivým, vznikne Kupujícímu právo na náhradu utrpěné škody a újmy a na odstoupení od této Smlouvy. V takovém případě je Kupující oprávněn požadovat neprodlené vrácení kupní ceny uhrazené dle této Smlouvy, náhradu škody a všech přímých i nepřímých nákladů s tím spojených.</w:t>
      </w:r>
    </w:p>
    <w:p w14:paraId="6A6D7C41" w14:textId="77777777" w:rsidR="00073604" w:rsidRPr="0092758E" w:rsidRDefault="00073604" w:rsidP="00073604">
      <w:pPr>
        <w:pStyle w:val="lnek2"/>
        <w:jc w:val="both"/>
      </w:pPr>
      <w:r>
        <w:t>Odstoupení od smlouvy musí být písemné a je účinné doručením oznámení odstoupení Prodávajícímu.</w:t>
      </w:r>
    </w:p>
    <w:p w14:paraId="0544C507" w14:textId="77777777" w:rsidR="00073604" w:rsidRDefault="00073604" w:rsidP="00073604">
      <w:pPr>
        <w:pStyle w:val="lnek1"/>
      </w:pPr>
      <w:r>
        <w:t>Závěrečná ustanovení</w:t>
      </w:r>
    </w:p>
    <w:p w14:paraId="3A4747E1" w14:textId="77777777" w:rsidR="00073604" w:rsidRDefault="00073604" w:rsidP="00073604">
      <w:pPr>
        <w:pStyle w:val="lnek2"/>
        <w:jc w:val="both"/>
      </w:pPr>
      <w:r>
        <w:t>Tato Smlouva nabývá platnosti dnem jejího podpisu oběma Smluvními stranami.</w:t>
      </w:r>
    </w:p>
    <w:p w14:paraId="5B9D4E44" w14:textId="77777777" w:rsidR="00073604" w:rsidRDefault="00073604" w:rsidP="00073604">
      <w:pPr>
        <w:pStyle w:val="lnek2"/>
        <w:jc w:val="both"/>
      </w:pPr>
      <w:r>
        <w:t>Tato Smlouva nabývá účinnosti dnem uveřejnění v registru smluv dle zákona č. 340/2015 Sb., o zvláštních podmínkách účinnosti některých smluv, uveřejňování těchto smluv a o registru smluv („</w:t>
      </w:r>
      <w:r w:rsidRPr="00F55BB9">
        <w:rPr>
          <w:b/>
          <w:bCs/>
        </w:rPr>
        <w:t>Zákon o registru smluv</w:t>
      </w:r>
      <w:r>
        <w:t>“) / nebo jejím podpisem, v případě, že nepodléhá povinnosti registrace v registru smluv.</w:t>
      </w:r>
    </w:p>
    <w:p w14:paraId="219E7FF6" w14:textId="28A534D4" w:rsidR="00073604" w:rsidRDefault="00073604" w:rsidP="00073604">
      <w:pPr>
        <w:pStyle w:val="lnek2"/>
        <w:numPr>
          <w:ilvl w:val="0"/>
          <w:numId w:val="0"/>
        </w:numPr>
        <w:ind w:left="425"/>
        <w:jc w:val="both"/>
      </w:pPr>
      <w:r>
        <w:t>Nedílnou součástí této Smlouvy jsou následující přílohy: Příloha č. 1 – Cenová nabídka ze dne 17. 10. 2025</w:t>
      </w:r>
    </w:p>
    <w:p w14:paraId="068BC00D" w14:textId="77777777" w:rsidR="00073604" w:rsidRDefault="00073604" w:rsidP="00073604">
      <w:pPr>
        <w:pStyle w:val="lnek2"/>
        <w:jc w:val="both"/>
      </w:pPr>
      <w:r>
        <w:t xml:space="preserve">Tuto Smlouvu je možno měnit nebo doplňovat výhradně písemně, formou smluvních dodatků, číslovaných vzestupnou řadou. </w:t>
      </w:r>
    </w:p>
    <w:p w14:paraId="3A536EE4" w14:textId="77777777" w:rsidR="00073604" w:rsidRDefault="00073604" w:rsidP="00073604">
      <w:pPr>
        <w:pStyle w:val="lnek2"/>
        <w:jc w:val="both"/>
      </w:pPr>
      <w:r>
        <w:t>Tato Smlouva, jakož i veškeré vztahy touto Smlouvou založené, včetně vztahů výslovně neupravených, se řídí právními předpisy České republiky, zejména Občanským zákoníkem, Autorským zákonem a Zákonem o ochraně sbírek muzejní povahy.</w:t>
      </w:r>
    </w:p>
    <w:p w14:paraId="2DD1F533" w14:textId="77777777" w:rsidR="00073604" w:rsidRDefault="00073604" w:rsidP="00073604">
      <w:pPr>
        <w:pStyle w:val="lnek2"/>
        <w:jc w:val="both"/>
      </w:pPr>
      <w:r>
        <w:t xml:space="preserve">Prodávající není oprávněn bez předchozího písemného souhlasu Kupujícího převést na třetí osobu jakákoli práva nebo povinnosti vyplývající ze Smlouvy, zastavit či jakkoliv jinak </w:t>
      </w:r>
      <w:r>
        <w:lastRenderedPageBreak/>
        <w:t>disponovat s jakýmikoliv pohledávkami nebo dluhy vzniklými na základě Smlouvy, včetně práv, povinností, pohledávek nebo dluhů vzniklých na základě porušení Smlouvy.</w:t>
      </w:r>
    </w:p>
    <w:p w14:paraId="6AB86D3B" w14:textId="77777777" w:rsidR="00073604" w:rsidRDefault="00073604" w:rsidP="00073604">
      <w:pPr>
        <w:pStyle w:val="lnek2"/>
        <w:jc w:val="both"/>
      </w:pPr>
      <w:r>
        <w:t xml:space="preserve">Smluvní strany vylučují přijetí návrhu na uzavření smlouvy nebo dohody nebo jakéhokoli ujednání souvisejícího s touto Smlouvou, s jakýmkoli dodatkem či odchylkou. Odpověď na nabídku s dodatkem či odchylkou se nepovažuje za přijetí nabídky ale za nový návrh. Uvedené se vztahuje také na změnu Smlouvy, dohody nebo jakéhokoli ujednání souvisejícího s touto Smlouvou. </w:t>
      </w:r>
    </w:p>
    <w:p w14:paraId="40436A1E" w14:textId="77777777" w:rsidR="00073604" w:rsidRDefault="00073604" w:rsidP="00073604">
      <w:pPr>
        <w:pStyle w:val="lnek2"/>
        <w:jc w:val="both"/>
      </w:pPr>
      <w:r>
        <w:t>Pro vyloučení pochybností Smluvní strany výslovně prohlašují, že ani jedna ze Smluvních stran nepovažuje tuto Smlouvu za smlouvu uzavřenou adhezním způsobem ve smyslu §1798 a násl. občanského zákoníku a že vzájemné plnění stran dle této smlouvy není v hrubém nepoměru ve smyslu § 1793 a násl. občanského zákoníku.</w:t>
      </w:r>
    </w:p>
    <w:p w14:paraId="754ADA23" w14:textId="77777777" w:rsidR="00073604" w:rsidRDefault="00073604" w:rsidP="00073604">
      <w:pPr>
        <w:pStyle w:val="lnek2"/>
        <w:jc w:val="both"/>
      </w:pPr>
      <w:r>
        <w:t>Smluvní strany výslovně prohlašují, že mezi nimi není jakákoliv zavedená praxe stran a/nebo zvyklosti, jejichž aplikaci výslovně vylučují.</w:t>
      </w:r>
    </w:p>
    <w:p w14:paraId="539F575E" w14:textId="77777777" w:rsidR="00073604" w:rsidRDefault="00073604" w:rsidP="00073604">
      <w:pPr>
        <w:pStyle w:val="lnek2"/>
        <w:jc w:val="both"/>
      </w:pPr>
      <w:r>
        <w:t>Případná neplatnost, zdánlivost, neúčinnost a/nebo nevymahatelnost některého ujednání této Smlouvy či jeho části nemá vliv na platnost, účinnost a/nebo vymahatelnost celé Smlouvy, je-li takové neplatné, zdánlivé, neúčinné a/nebo nevymahatelné ujednání či jeho část oddělitelné od ostatního obsahu této smlouvy. Smluvní strany se zavazují, že takové ujednání či jeho část nahradí neprodleně ujednáním novým, které bude v souladu s právními předpisy platnými a účinnými na území ČR a bude podle možností vystihovat účel ujednání původního.</w:t>
      </w:r>
    </w:p>
    <w:p w14:paraId="22E7854C" w14:textId="77777777" w:rsidR="00073604" w:rsidRDefault="00073604" w:rsidP="00073604">
      <w:pPr>
        <w:pStyle w:val="lnek2"/>
        <w:jc w:val="both"/>
      </w:pPr>
      <w:r>
        <w:t>Jestliže tato Smlouva podléhá povinnosti uveřejnění v registru smluv dle Zákona o registru smluv, Smluvní strany výslovně sjednávají, že uveřejnění této smlouvy zajistí výhradně Kupující. Prodávající bere na vědomí, že újma vzniklá v důsledku porušení ujednání předchozí věty, tím, že Prodávající bez souhlasu Kupujícího uveřejní obsah této Smlouvy v rozsahu, který by ohrozil ochranu nebo bezpečnost sbírkových předmětů ve smyslu Zákona o ochraně sbírek, jde tíži Prodávajícího.</w:t>
      </w:r>
    </w:p>
    <w:p w14:paraId="26F1676A" w14:textId="77777777" w:rsidR="00073604" w:rsidRDefault="00073604" w:rsidP="00073604">
      <w:pPr>
        <w:pStyle w:val="lnek2"/>
        <w:jc w:val="both"/>
      </w:pPr>
      <w:r>
        <w:t>Kupující, jakožto správce osobních údajů fyzických osob, které mu budou na základě této Smlouvy poskytnuty, se zavazuje, že bude tyto osobní údaje zpracovávat po dobu jejich platnosti, pouze za účelem naplnění této Smlouvy, v souladu s právními předpisy, zejména s čl. 28. odst. 3 Nařízením Evropského parlamentu a Rady (EU) 2016/679 za dne 27. dubna 2016 o ochraně fyzických osob v souvislosti se zpracováním osobních údajů a o volném pohybu těchto údajů a o zrušení směrnice 95/46/ES. V souladu s platnou právní úpravou a tímto nařízením bude s těmito osobními údaji naloženo po skončení platnosti této smlouvy.</w:t>
      </w:r>
    </w:p>
    <w:p w14:paraId="161906D5" w14:textId="77777777" w:rsidR="00073604" w:rsidRDefault="00073604" w:rsidP="00073604">
      <w:pPr>
        <w:pStyle w:val="lnek2"/>
        <w:jc w:val="both"/>
      </w:pPr>
      <w:r>
        <w:t xml:space="preserve">Pro případ, že tato Smlouva má listinnou podobu, je vyhotovena ve dvou (2) stejnopisech s hodnotou originálu, podepsaných oprávněnými zástupci obou Smluvních stran, z nichž každá ze stran obdrží po jednom stejnopisu. Pro případ, že tato smlouva je uzavírána elektronicky za využití uznávaných elektronických podpisů, je vyhotovena v jednom (1) </w:t>
      </w:r>
      <w:r>
        <w:lastRenderedPageBreak/>
        <w:t xml:space="preserve">provedení, na kterém jsou zaznamenány uznávané elektronické podpisy zástupců smluvních stran oprávněných tuto smlouvu uzavřít. </w:t>
      </w:r>
    </w:p>
    <w:p w14:paraId="5927CB21" w14:textId="77777777" w:rsidR="00073604" w:rsidRDefault="00073604" w:rsidP="00073604">
      <w:pPr>
        <w:pStyle w:val="lnek2"/>
      </w:pPr>
      <w:r>
        <w:t>Smluvní strany prohlašují, že tato smlouva vyjadřuje jejich pravou a svobodnou vůli a na důkaz souhlasu s jejím obsahem připojují níže své podpisy.</w:t>
      </w:r>
    </w:p>
    <w:p w14:paraId="66A8A234" w14:textId="77777777" w:rsidR="00073604" w:rsidRDefault="00073604" w:rsidP="00073604">
      <w:pPr>
        <w:pStyle w:val="lnek2"/>
        <w:numPr>
          <w:ilvl w:val="0"/>
          <w:numId w:val="0"/>
        </w:numPr>
        <w:jc w:val="both"/>
      </w:pPr>
    </w:p>
    <w:p w14:paraId="27ADF649" w14:textId="19187503" w:rsidR="00B14E9F" w:rsidRDefault="00073604" w:rsidP="00073604">
      <w:bookmarkStart w:id="6" w:name="_Hlk184908427"/>
      <w:r>
        <w:t>V Praze dne</w:t>
      </w:r>
      <w:r w:rsidR="006F5922">
        <w:t xml:space="preserve"> 6.11.2025</w:t>
      </w:r>
      <w:r>
        <w:tab/>
      </w:r>
      <w:r>
        <w:tab/>
      </w:r>
      <w:r>
        <w:tab/>
      </w:r>
      <w:r w:rsidR="00B14E9F">
        <w:tab/>
      </w:r>
      <w:r w:rsidR="00B14E9F">
        <w:tab/>
      </w:r>
      <w:r>
        <w:t>V</w:t>
      </w:r>
      <w:r w:rsidR="006F5922">
        <w:t> Praze</w:t>
      </w:r>
      <w:r>
        <w:t xml:space="preserve"> dne</w:t>
      </w:r>
      <w:r w:rsidR="006F5922">
        <w:t xml:space="preserve"> 6.11.2025</w:t>
      </w:r>
    </w:p>
    <w:p w14:paraId="6E639056" w14:textId="5A2A6693" w:rsidR="00073604" w:rsidRDefault="00073604" w:rsidP="00073604">
      <w:r>
        <w:t>Kupující</w:t>
      </w:r>
      <w:r>
        <w:tab/>
      </w:r>
      <w:r>
        <w:tab/>
      </w:r>
      <w:r>
        <w:tab/>
      </w:r>
      <w:r>
        <w:tab/>
      </w:r>
      <w:r>
        <w:tab/>
        <w:t xml:space="preserve">Prodávající </w:t>
      </w:r>
    </w:p>
    <w:p w14:paraId="7CA51F36" w14:textId="77777777" w:rsidR="00073604" w:rsidRDefault="00073604" w:rsidP="00073604"/>
    <w:p w14:paraId="65AB5114" w14:textId="77777777" w:rsidR="00073604" w:rsidRDefault="00073604" w:rsidP="00073604">
      <w:r>
        <w:t>………………...........................</w:t>
      </w:r>
      <w:r>
        <w:tab/>
      </w:r>
      <w:r>
        <w:tab/>
      </w:r>
      <w:r>
        <w:tab/>
        <w:t>………………………………………..</w:t>
      </w:r>
    </w:p>
    <w:p w14:paraId="78524CD8" w14:textId="77777777" w:rsidR="00073604" w:rsidRDefault="00073604" w:rsidP="00073604">
      <w:pPr>
        <w:spacing w:after="0"/>
      </w:pPr>
      <w:r>
        <w:t>Muzeum hlavního města Prahy</w:t>
      </w:r>
      <w:r>
        <w:tab/>
      </w:r>
      <w:r>
        <w:tab/>
      </w:r>
      <w:r>
        <w:tab/>
        <w:t>název instituce</w:t>
      </w:r>
    </w:p>
    <w:p w14:paraId="085AFFD8" w14:textId="77777777" w:rsidR="00073604" w:rsidRDefault="00073604" w:rsidP="00073604">
      <w:pPr>
        <w:spacing w:after="0"/>
      </w:pPr>
      <w:r>
        <w:t>RNDr. Ing. Ivo Macek</w:t>
      </w:r>
      <w:r>
        <w:tab/>
      </w:r>
      <w:r>
        <w:tab/>
      </w:r>
      <w:r>
        <w:tab/>
      </w:r>
      <w:r>
        <w:tab/>
        <w:t>jméno a příjmení</w:t>
      </w:r>
      <w:r>
        <w:tab/>
      </w:r>
      <w:r>
        <w:tab/>
      </w:r>
      <w:r>
        <w:tab/>
      </w:r>
    </w:p>
    <w:p w14:paraId="2615C13C" w14:textId="77777777" w:rsidR="00073604" w:rsidRPr="006155F4" w:rsidRDefault="00073604" w:rsidP="00073604">
      <w:pPr>
        <w:spacing w:after="0"/>
      </w:pPr>
      <w:r>
        <w:t xml:space="preserve">ředitel muzea </w:t>
      </w:r>
      <w:r>
        <w:tab/>
      </w:r>
      <w:r>
        <w:tab/>
      </w:r>
      <w:r>
        <w:tab/>
      </w:r>
      <w:r>
        <w:tab/>
      </w:r>
      <w:r>
        <w:tab/>
        <w:t>funkce</w:t>
      </w:r>
      <w:r>
        <w:tab/>
      </w:r>
      <w:bookmarkEnd w:id="6"/>
      <w:r>
        <w:tab/>
      </w:r>
      <w:r>
        <w:tab/>
      </w:r>
    </w:p>
    <w:p w14:paraId="7B3A45DF" w14:textId="77777777" w:rsidR="004125FD" w:rsidRDefault="004125FD" w:rsidP="00382298"/>
    <w:sectPr w:rsidR="004125FD" w:rsidSect="00F75814">
      <w:headerReference w:type="even" r:id="rId11"/>
      <w:headerReference w:type="default" r:id="rId12"/>
      <w:footerReference w:type="even" r:id="rId13"/>
      <w:footerReference w:type="default" r:id="rId14"/>
      <w:headerReference w:type="first" r:id="rId15"/>
      <w:footerReference w:type="first" r:id="rId16"/>
      <w:pgSz w:w="11906" w:h="16838" w:code="9"/>
      <w:pgMar w:top="3289" w:right="1701" w:bottom="2041" w:left="1701"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DD08F4" w14:textId="77777777" w:rsidR="00BA7BA1" w:rsidRDefault="00BA7BA1" w:rsidP="000809E0">
      <w:pPr>
        <w:spacing w:after="0" w:line="240" w:lineRule="auto"/>
      </w:pPr>
      <w:r>
        <w:separator/>
      </w:r>
    </w:p>
  </w:endnote>
  <w:endnote w:type="continuationSeparator" w:id="0">
    <w:p w14:paraId="325C973C" w14:textId="77777777" w:rsidR="00BA7BA1" w:rsidRDefault="00BA7BA1" w:rsidP="000809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DEE56" w14:textId="77777777" w:rsidR="004E01BF" w:rsidRDefault="004E01BF">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6F9A0" w14:textId="77777777" w:rsidR="00B23C27" w:rsidRDefault="005C47EA" w:rsidP="00B23C27">
    <w:pPr>
      <w:pStyle w:val="Zpat"/>
    </w:pPr>
    <w:r>
      <w:rPr>
        <w:noProof/>
      </w:rPr>
      <w:drawing>
        <wp:anchor distT="0" distB="0" distL="114300" distR="114300" simplePos="0" relativeHeight="251668223" behindDoc="1" locked="0" layoutInCell="1" allowOverlap="1" wp14:anchorId="5E00B0F9" wp14:editId="5B923618">
          <wp:simplePos x="0" y="0"/>
          <wp:positionH relativeFrom="page">
            <wp:posOffset>504190</wp:posOffset>
          </wp:positionH>
          <wp:positionV relativeFrom="page">
            <wp:posOffset>10027285</wp:posOffset>
          </wp:positionV>
          <wp:extent cx="4683600" cy="252000"/>
          <wp:effectExtent l="0" t="0" r="0" b="0"/>
          <wp:wrapNone/>
          <wp:docPr id="1876772568" name="Kontakty zápatí CZ rgb 100-0-200 hex 6400c8.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6772568" name="Kontakty zápatí CZ rgb 100-0-200 hex 6400c8.svg"/>
                  <pic:cNvPicPr/>
                </pic:nvPicPr>
                <pic:blipFill>
                  <a:blip r:embed="rId1">
                    <a:extLst>
                      <a:ext uri="{96DAC541-7B7A-43D3-8B79-37D633B846F1}">
                        <asvg:svgBlip xmlns:asvg="http://schemas.microsoft.com/office/drawing/2016/SVG/main" r:embed="rId2"/>
                      </a:ext>
                    </a:extLst>
                  </a:blip>
                  <a:stretch>
                    <a:fillRect/>
                  </a:stretch>
                </pic:blipFill>
                <pic:spPr>
                  <a:xfrm>
                    <a:off x="0" y="0"/>
                    <a:ext cx="4683600" cy="2520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56632" w14:textId="77777777" w:rsidR="004E01BF" w:rsidRDefault="004E01B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9D09DF" w14:textId="77777777" w:rsidR="00BA7BA1" w:rsidRDefault="00BA7BA1" w:rsidP="000809E0">
      <w:pPr>
        <w:spacing w:after="0" w:line="240" w:lineRule="auto"/>
      </w:pPr>
      <w:r>
        <w:separator/>
      </w:r>
    </w:p>
  </w:footnote>
  <w:footnote w:type="continuationSeparator" w:id="0">
    <w:p w14:paraId="71990BD7" w14:textId="77777777" w:rsidR="00BA7BA1" w:rsidRDefault="00BA7BA1" w:rsidP="000809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96049" w14:textId="77777777" w:rsidR="004E01BF" w:rsidRDefault="004E01BF">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E3BAF" w14:textId="54E17016" w:rsidR="00B23C27" w:rsidRDefault="002B0A0E" w:rsidP="00B23C27">
    <w:pPr>
      <w:pStyle w:val="Zhlav"/>
    </w:pPr>
    <w:r>
      <w:rPr>
        <w:noProof/>
      </w:rPr>
      <w:drawing>
        <wp:anchor distT="0" distB="0" distL="114300" distR="114300" simplePos="0" relativeHeight="251671552" behindDoc="0" locked="0" layoutInCell="1" allowOverlap="1" wp14:anchorId="6795F167" wp14:editId="3B9FA88A">
          <wp:simplePos x="0" y="0"/>
          <wp:positionH relativeFrom="column">
            <wp:posOffset>4263266</wp:posOffset>
          </wp:positionH>
          <wp:positionV relativeFrom="paragraph">
            <wp:posOffset>-266074</wp:posOffset>
          </wp:positionV>
          <wp:extent cx="1791970" cy="213360"/>
          <wp:effectExtent l="0" t="0" r="0" b="0"/>
          <wp:wrapSquare wrapText="bothSides"/>
          <wp:docPr id="1" name="Obrázek 0" descr="espis_barcode.png"/>
          <wp:cNvGraphicFramePr/>
          <a:graphic xmlns:a="http://schemas.openxmlformats.org/drawingml/2006/main">
            <a:graphicData uri="http://schemas.openxmlformats.org/drawingml/2006/picture">
              <pic:pic xmlns:pic="http://schemas.openxmlformats.org/drawingml/2006/picture">
                <pic:nvPicPr>
                  <pic:cNvPr id="1" name="Obrázek 0" descr="espis_barcode.png"/>
                  <pic:cNvPicPr/>
                </pic:nvPicPr>
                <pic:blipFill>
                  <a:blip r:embed="rId1"/>
                  <a:stretch>
                    <a:fillRect/>
                  </a:stretch>
                </pic:blipFill>
                <pic:spPr>
                  <a:xfrm>
                    <a:off x="0" y="0"/>
                    <a:ext cx="1791970" cy="213360"/>
                  </a:xfrm>
                  <a:prstGeom prst="rect">
                    <a:avLst/>
                  </a:prstGeom>
                </pic:spPr>
              </pic:pic>
            </a:graphicData>
          </a:graphic>
          <wp14:sizeRelH relativeFrom="margin">
            <wp14:pctWidth>0</wp14:pctWidth>
          </wp14:sizeRelH>
          <wp14:sizeRelV relativeFrom="margin">
            <wp14:pctHeight>0</wp14:pctHeight>
          </wp14:sizeRelV>
        </wp:anchor>
      </w:drawing>
    </w:r>
    <w:r w:rsidR="003A2C32">
      <w:rPr>
        <w:noProof/>
      </w:rPr>
      <w:drawing>
        <wp:anchor distT="0" distB="0" distL="114300" distR="114300" simplePos="0" relativeHeight="251669504" behindDoc="1" locked="0" layoutInCell="1" allowOverlap="1" wp14:anchorId="7DE6E2E2" wp14:editId="1E023D7A">
          <wp:simplePos x="0" y="0"/>
          <wp:positionH relativeFrom="page">
            <wp:posOffset>504190</wp:posOffset>
          </wp:positionH>
          <wp:positionV relativeFrom="page">
            <wp:posOffset>431800</wp:posOffset>
          </wp:positionV>
          <wp:extent cx="2070000" cy="864000"/>
          <wp:effectExtent l="0" t="0" r="6985" b="0"/>
          <wp:wrapNone/>
          <wp:docPr id="786130626" name="Logo Muzeum Prahy rgb 100-0-200 hex 6400c8.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6130626" name="Logo Muzeum Prahy rgb 100-0-200 hex 6400c8.svg"/>
                  <pic:cNvPicPr/>
                </pic:nvPicPr>
                <pic:blipFill>
                  <a:blip r:embed="rId2">
                    <a:extLst>
                      <a:ext uri="{96DAC541-7B7A-43D3-8B79-37D633B846F1}">
                        <asvg:svgBlip xmlns:asvg="http://schemas.microsoft.com/office/drawing/2016/SVG/main" r:embed="rId3"/>
                      </a:ext>
                    </a:extLst>
                  </a:blip>
                  <a:stretch>
                    <a:fillRect/>
                  </a:stretch>
                </pic:blipFill>
                <pic:spPr>
                  <a:xfrm>
                    <a:off x="0" y="0"/>
                    <a:ext cx="2070000" cy="864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23AE1" w14:textId="77777777" w:rsidR="004E01BF" w:rsidRDefault="004E01BF">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80E235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D24489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4EA7046"/>
    <w:lvl w:ilvl="0">
      <w:start w:val="1"/>
      <w:numFmt w:val="decimal"/>
      <w:pStyle w:val="slovanseznam3"/>
      <w:lvlText w:val="%1."/>
      <w:lvlJc w:val="left"/>
      <w:pPr>
        <w:tabs>
          <w:tab w:val="num" w:pos="851"/>
        </w:tabs>
        <w:ind w:left="851" w:hanging="285"/>
      </w:pPr>
      <w:rPr>
        <w:rFonts w:hint="default"/>
      </w:rPr>
    </w:lvl>
  </w:abstractNum>
  <w:abstractNum w:abstractNumId="3" w15:restartNumberingAfterBreak="0">
    <w:nsid w:val="FFFFFF7F"/>
    <w:multiLevelType w:val="singleLevel"/>
    <w:tmpl w:val="B8E241C0"/>
    <w:lvl w:ilvl="0">
      <w:start w:val="1"/>
      <w:numFmt w:val="decimal"/>
      <w:pStyle w:val="slovanseznam2"/>
      <w:lvlText w:val="%1."/>
      <w:lvlJc w:val="left"/>
      <w:pPr>
        <w:tabs>
          <w:tab w:val="num" w:pos="567"/>
        </w:tabs>
        <w:ind w:left="567" w:hanging="284"/>
      </w:pPr>
      <w:rPr>
        <w:rFonts w:hint="default"/>
      </w:rPr>
    </w:lvl>
  </w:abstractNum>
  <w:abstractNum w:abstractNumId="4" w15:restartNumberingAfterBreak="0">
    <w:nsid w:val="FFFFFF80"/>
    <w:multiLevelType w:val="singleLevel"/>
    <w:tmpl w:val="C1AC87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944337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478C6DC"/>
    <w:lvl w:ilvl="0">
      <w:start w:val="1"/>
      <w:numFmt w:val="bullet"/>
      <w:pStyle w:val="Seznamsodrkami3"/>
      <w:lvlText w:val=""/>
      <w:lvlJc w:val="left"/>
      <w:pPr>
        <w:tabs>
          <w:tab w:val="num" w:pos="851"/>
        </w:tabs>
        <w:ind w:left="851" w:hanging="285"/>
      </w:pPr>
      <w:rPr>
        <w:rFonts w:ascii="Symbol" w:hAnsi="Symbol" w:hint="default"/>
      </w:rPr>
    </w:lvl>
  </w:abstractNum>
  <w:abstractNum w:abstractNumId="7" w15:restartNumberingAfterBreak="0">
    <w:nsid w:val="FFFFFF83"/>
    <w:multiLevelType w:val="singleLevel"/>
    <w:tmpl w:val="19BC86C8"/>
    <w:lvl w:ilvl="0">
      <w:start w:val="1"/>
      <w:numFmt w:val="bullet"/>
      <w:pStyle w:val="Seznamsodrkami2"/>
      <w:lvlText w:val=""/>
      <w:lvlJc w:val="left"/>
      <w:pPr>
        <w:tabs>
          <w:tab w:val="num" w:pos="567"/>
        </w:tabs>
        <w:ind w:left="567" w:hanging="284"/>
      </w:pPr>
      <w:rPr>
        <w:rFonts w:ascii="Symbol" w:hAnsi="Symbol" w:hint="default"/>
      </w:rPr>
    </w:lvl>
  </w:abstractNum>
  <w:abstractNum w:abstractNumId="8" w15:restartNumberingAfterBreak="0">
    <w:nsid w:val="FFFFFF88"/>
    <w:multiLevelType w:val="singleLevel"/>
    <w:tmpl w:val="486E1AF4"/>
    <w:lvl w:ilvl="0">
      <w:start w:val="1"/>
      <w:numFmt w:val="decimal"/>
      <w:pStyle w:val="slovanseznam"/>
      <w:lvlText w:val="%1."/>
      <w:lvlJc w:val="left"/>
      <w:pPr>
        <w:tabs>
          <w:tab w:val="num" w:pos="284"/>
        </w:tabs>
        <w:ind w:left="284" w:hanging="284"/>
      </w:pPr>
      <w:rPr>
        <w:rFonts w:hint="default"/>
      </w:rPr>
    </w:lvl>
  </w:abstractNum>
  <w:abstractNum w:abstractNumId="9" w15:restartNumberingAfterBreak="0">
    <w:nsid w:val="FFFFFF89"/>
    <w:multiLevelType w:val="singleLevel"/>
    <w:tmpl w:val="B802D85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53A0EEC"/>
    <w:multiLevelType w:val="multilevel"/>
    <w:tmpl w:val="3F60AAD4"/>
    <w:lvl w:ilvl="0">
      <w:start w:val="1"/>
      <w:numFmt w:val="none"/>
      <w:pStyle w:val="Preambule1"/>
      <w:suff w:val="space"/>
      <w:lvlText w:val="%1"/>
      <w:lvlJc w:val="left"/>
      <w:pPr>
        <w:ind w:left="0" w:firstLine="0"/>
      </w:pPr>
      <w:rPr>
        <w:rFonts w:hint="default"/>
      </w:rPr>
    </w:lvl>
    <w:lvl w:ilvl="1">
      <w:start w:val="1"/>
      <w:numFmt w:val="decimal"/>
      <w:pStyle w:val="Preambule2"/>
      <w:lvlText w:val="%2."/>
      <w:lvlJc w:val="left"/>
      <w:pPr>
        <w:tabs>
          <w:tab w:val="num" w:pos="425"/>
        </w:tabs>
        <w:ind w:left="425" w:hanging="425"/>
      </w:pPr>
      <w:rPr>
        <w:rFonts w:hint="default"/>
      </w:rPr>
    </w:lvl>
    <w:lvl w:ilvl="2">
      <w:start w:val="1"/>
      <w:numFmt w:val="lowerLetter"/>
      <w:pStyle w:val="Preambule3"/>
      <w:lvlText w:val="%3)"/>
      <w:lvlJc w:val="left"/>
      <w:pPr>
        <w:tabs>
          <w:tab w:val="num" w:pos="851"/>
        </w:tabs>
        <w:ind w:left="851" w:hanging="426"/>
      </w:pPr>
      <w:rPr>
        <w:rFonts w:hint="default"/>
      </w:rPr>
    </w:lvl>
    <w:lvl w:ilvl="3">
      <w:start w:val="1"/>
      <w:numFmt w:val="lowerRoman"/>
      <w:lvlText w:val="%4)"/>
      <w:lvlJc w:val="left"/>
      <w:pPr>
        <w:tabs>
          <w:tab w:val="num" w:pos="1276"/>
        </w:tabs>
        <w:ind w:left="1276" w:hanging="425"/>
      </w:pPr>
      <w:rPr>
        <w:rFonts w:hint="default"/>
      </w:rPr>
    </w:lvl>
    <w:lvl w:ilvl="4">
      <w:start w:val="1"/>
      <w:numFmt w:val="decimal"/>
      <w:lvlText w:val="(%5)"/>
      <w:lvlJc w:val="left"/>
      <w:pPr>
        <w:tabs>
          <w:tab w:val="num" w:pos="1701"/>
        </w:tabs>
        <w:ind w:left="1701" w:hanging="425"/>
      </w:pPr>
      <w:rPr>
        <w:rFonts w:hint="default"/>
      </w:rPr>
    </w:lvl>
    <w:lvl w:ilvl="5">
      <w:start w:val="1"/>
      <w:numFmt w:val="lowerLetter"/>
      <w:lvlText w:val="(%6)"/>
      <w:lvlJc w:val="left"/>
      <w:pPr>
        <w:tabs>
          <w:tab w:val="num" w:pos="2126"/>
        </w:tabs>
        <w:ind w:left="2126" w:hanging="425"/>
      </w:pPr>
      <w:rPr>
        <w:rFonts w:hint="default"/>
      </w:rPr>
    </w:lvl>
    <w:lvl w:ilvl="6">
      <w:start w:val="1"/>
      <w:numFmt w:val="lowerRoman"/>
      <w:lvlText w:val="(%7)"/>
      <w:lvlJc w:val="left"/>
      <w:pPr>
        <w:tabs>
          <w:tab w:val="num" w:pos="2552"/>
        </w:tabs>
        <w:ind w:left="2552" w:hanging="426"/>
      </w:pPr>
      <w:rPr>
        <w:rFonts w:hint="default"/>
      </w:rPr>
    </w:lvl>
    <w:lvl w:ilvl="7">
      <w:start w:val="1"/>
      <w:numFmt w:val="decimal"/>
      <w:lvlText w:val="(%8)"/>
      <w:lvlJc w:val="left"/>
      <w:pPr>
        <w:tabs>
          <w:tab w:val="num" w:pos="2977"/>
        </w:tabs>
        <w:ind w:left="2977" w:hanging="425"/>
      </w:pPr>
      <w:rPr>
        <w:rFonts w:hint="default"/>
      </w:rPr>
    </w:lvl>
    <w:lvl w:ilvl="8">
      <w:start w:val="1"/>
      <w:numFmt w:val="lowerLetter"/>
      <w:lvlText w:val="(%9)"/>
      <w:lvlJc w:val="left"/>
      <w:pPr>
        <w:tabs>
          <w:tab w:val="num" w:pos="3402"/>
        </w:tabs>
        <w:ind w:left="3402" w:hanging="425"/>
      </w:pPr>
      <w:rPr>
        <w:rFonts w:hint="default"/>
      </w:rPr>
    </w:lvl>
  </w:abstractNum>
  <w:abstractNum w:abstractNumId="11" w15:restartNumberingAfterBreak="0">
    <w:nsid w:val="52001FD7"/>
    <w:multiLevelType w:val="multilevel"/>
    <w:tmpl w:val="4CF6CAE8"/>
    <w:lvl w:ilvl="0">
      <w:start w:val="1"/>
      <w:numFmt w:val="upperRoman"/>
      <w:pStyle w:val="lnek1"/>
      <w:suff w:val="space"/>
      <w:lvlText w:val="Čl. %1."/>
      <w:lvlJc w:val="left"/>
      <w:pPr>
        <w:ind w:left="0" w:firstLine="0"/>
      </w:pPr>
      <w:rPr>
        <w:rFonts w:hint="default"/>
      </w:rPr>
    </w:lvl>
    <w:lvl w:ilvl="1">
      <w:start w:val="1"/>
      <w:numFmt w:val="decimal"/>
      <w:pStyle w:val="lnek2"/>
      <w:lvlText w:val="%2."/>
      <w:lvlJc w:val="left"/>
      <w:pPr>
        <w:tabs>
          <w:tab w:val="num" w:pos="425"/>
        </w:tabs>
        <w:ind w:left="425" w:hanging="425"/>
      </w:pPr>
      <w:rPr>
        <w:rFonts w:hint="default"/>
      </w:rPr>
    </w:lvl>
    <w:lvl w:ilvl="2">
      <w:start w:val="1"/>
      <w:numFmt w:val="lowerLetter"/>
      <w:pStyle w:val="lnek3"/>
      <w:lvlText w:val="%3)"/>
      <w:lvlJc w:val="left"/>
      <w:pPr>
        <w:tabs>
          <w:tab w:val="num" w:pos="851"/>
        </w:tabs>
        <w:ind w:left="851" w:hanging="426"/>
      </w:pPr>
      <w:rPr>
        <w:rFonts w:hint="default"/>
      </w:rPr>
    </w:lvl>
    <w:lvl w:ilvl="3">
      <w:start w:val="1"/>
      <w:numFmt w:val="lowerRoman"/>
      <w:pStyle w:val="lnek4"/>
      <w:lvlText w:val="%4)"/>
      <w:lvlJc w:val="left"/>
      <w:pPr>
        <w:tabs>
          <w:tab w:val="num" w:pos="1276"/>
        </w:tabs>
        <w:ind w:left="1276" w:hanging="425"/>
      </w:pPr>
      <w:rPr>
        <w:rFonts w:hint="default"/>
      </w:rPr>
    </w:lvl>
    <w:lvl w:ilvl="4">
      <w:start w:val="1"/>
      <w:numFmt w:val="decimal"/>
      <w:lvlText w:val="(%5)"/>
      <w:lvlJc w:val="left"/>
      <w:pPr>
        <w:tabs>
          <w:tab w:val="num" w:pos="1701"/>
        </w:tabs>
        <w:ind w:left="1701" w:hanging="425"/>
      </w:pPr>
      <w:rPr>
        <w:rFonts w:hint="default"/>
      </w:rPr>
    </w:lvl>
    <w:lvl w:ilvl="5">
      <w:start w:val="1"/>
      <w:numFmt w:val="lowerLetter"/>
      <w:lvlText w:val="(%6)"/>
      <w:lvlJc w:val="left"/>
      <w:pPr>
        <w:tabs>
          <w:tab w:val="num" w:pos="2126"/>
        </w:tabs>
        <w:ind w:left="2126" w:hanging="425"/>
      </w:pPr>
      <w:rPr>
        <w:rFonts w:hint="default"/>
      </w:rPr>
    </w:lvl>
    <w:lvl w:ilvl="6">
      <w:start w:val="1"/>
      <w:numFmt w:val="lowerRoman"/>
      <w:lvlText w:val="(%7)"/>
      <w:lvlJc w:val="left"/>
      <w:pPr>
        <w:tabs>
          <w:tab w:val="num" w:pos="2552"/>
        </w:tabs>
        <w:ind w:left="2552" w:hanging="426"/>
      </w:pPr>
      <w:rPr>
        <w:rFonts w:hint="default"/>
      </w:rPr>
    </w:lvl>
    <w:lvl w:ilvl="7">
      <w:start w:val="1"/>
      <w:numFmt w:val="decimal"/>
      <w:lvlText w:val="(%8)"/>
      <w:lvlJc w:val="left"/>
      <w:pPr>
        <w:tabs>
          <w:tab w:val="num" w:pos="2977"/>
        </w:tabs>
        <w:ind w:left="2977" w:hanging="425"/>
      </w:pPr>
      <w:rPr>
        <w:rFonts w:hint="default"/>
      </w:rPr>
    </w:lvl>
    <w:lvl w:ilvl="8">
      <w:start w:val="1"/>
      <w:numFmt w:val="lowerLetter"/>
      <w:lvlText w:val="(%9)"/>
      <w:lvlJc w:val="left"/>
      <w:pPr>
        <w:tabs>
          <w:tab w:val="num" w:pos="3402"/>
        </w:tabs>
        <w:ind w:left="3402" w:hanging="425"/>
      </w:pPr>
      <w:rPr>
        <w:rFonts w:hint="default"/>
      </w:rPr>
    </w:lvl>
  </w:abstractNum>
  <w:abstractNum w:abstractNumId="12" w15:restartNumberingAfterBreak="0">
    <w:nsid w:val="74DE37C2"/>
    <w:multiLevelType w:val="hybridMultilevel"/>
    <w:tmpl w:val="91B4303E"/>
    <w:lvl w:ilvl="0" w:tplc="1A3CB99C">
      <w:start w:val="1"/>
      <w:numFmt w:val="bullet"/>
      <w:pStyle w:val="Seznamsodrkami"/>
      <w:lvlText w:val=""/>
      <w:lvlJc w:val="left"/>
      <w:pPr>
        <w:tabs>
          <w:tab w:val="num" w:pos="284"/>
        </w:tabs>
        <w:ind w:left="284" w:hanging="284"/>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031687932">
    <w:abstractNumId w:val="9"/>
  </w:num>
  <w:num w:numId="2" w16cid:durableId="2032029087">
    <w:abstractNumId w:val="7"/>
  </w:num>
  <w:num w:numId="3" w16cid:durableId="143666355">
    <w:abstractNumId w:val="6"/>
  </w:num>
  <w:num w:numId="4" w16cid:durableId="791943505">
    <w:abstractNumId w:val="5"/>
  </w:num>
  <w:num w:numId="5" w16cid:durableId="860237944">
    <w:abstractNumId w:val="4"/>
  </w:num>
  <w:num w:numId="6" w16cid:durableId="1726372315">
    <w:abstractNumId w:val="8"/>
  </w:num>
  <w:num w:numId="7" w16cid:durableId="35862837">
    <w:abstractNumId w:val="3"/>
  </w:num>
  <w:num w:numId="8" w16cid:durableId="1656105682">
    <w:abstractNumId w:val="2"/>
  </w:num>
  <w:num w:numId="9" w16cid:durableId="203442317">
    <w:abstractNumId w:val="1"/>
  </w:num>
  <w:num w:numId="10" w16cid:durableId="1844274752">
    <w:abstractNumId w:val="0"/>
  </w:num>
  <w:num w:numId="11" w16cid:durableId="49810925">
    <w:abstractNumId w:val="12"/>
  </w:num>
  <w:num w:numId="12" w16cid:durableId="1622835119">
    <w:abstractNumId w:val="7"/>
    <w:lvlOverride w:ilvl="0">
      <w:startOverride w:val="1"/>
    </w:lvlOverride>
  </w:num>
  <w:num w:numId="13" w16cid:durableId="1930969400">
    <w:abstractNumId w:val="6"/>
    <w:lvlOverride w:ilvl="0">
      <w:startOverride w:val="1"/>
    </w:lvlOverride>
  </w:num>
  <w:num w:numId="14" w16cid:durableId="700977187">
    <w:abstractNumId w:val="11"/>
  </w:num>
  <w:num w:numId="15" w16cid:durableId="227306070">
    <w:abstractNumId w:val="10"/>
  </w:num>
  <w:num w:numId="16" w16cid:durableId="2106799335">
    <w:abstractNumId w:val="11"/>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1BF"/>
    <w:rsid w:val="00001EB3"/>
    <w:rsid w:val="00007771"/>
    <w:rsid w:val="00016203"/>
    <w:rsid w:val="0002268A"/>
    <w:rsid w:val="00073604"/>
    <w:rsid w:val="000809E0"/>
    <w:rsid w:val="000A1D98"/>
    <w:rsid w:val="000C7F71"/>
    <w:rsid w:val="000D1427"/>
    <w:rsid w:val="000D4CE4"/>
    <w:rsid w:val="000F5873"/>
    <w:rsid w:val="00110B75"/>
    <w:rsid w:val="00116EA8"/>
    <w:rsid w:val="00125A00"/>
    <w:rsid w:val="001321E1"/>
    <w:rsid w:val="001F6F0D"/>
    <w:rsid w:val="00266C84"/>
    <w:rsid w:val="0027371A"/>
    <w:rsid w:val="002A446A"/>
    <w:rsid w:val="002B0A0E"/>
    <w:rsid w:val="002E7A3B"/>
    <w:rsid w:val="003069B9"/>
    <w:rsid w:val="00313BE2"/>
    <w:rsid w:val="00330387"/>
    <w:rsid w:val="00382298"/>
    <w:rsid w:val="00397F0F"/>
    <w:rsid w:val="003A2C32"/>
    <w:rsid w:val="003A4EC3"/>
    <w:rsid w:val="004125FD"/>
    <w:rsid w:val="00476C58"/>
    <w:rsid w:val="00493CC0"/>
    <w:rsid w:val="00497DDC"/>
    <w:rsid w:val="004E01BF"/>
    <w:rsid w:val="004E5E7F"/>
    <w:rsid w:val="00532187"/>
    <w:rsid w:val="005C47EA"/>
    <w:rsid w:val="005E29CC"/>
    <w:rsid w:val="006002F9"/>
    <w:rsid w:val="00630AAA"/>
    <w:rsid w:val="00636496"/>
    <w:rsid w:val="006453F7"/>
    <w:rsid w:val="0066507E"/>
    <w:rsid w:val="0068202A"/>
    <w:rsid w:val="00691E6A"/>
    <w:rsid w:val="006B6A15"/>
    <w:rsid w:val="006C06C2"/>
    <w:rsid w:val="006C19DB"/>
    <w:rsid w:val="006C58AF"/>
    <w:rsid w:val="006F4E1F"/>
    <w:rsid w:val="006F5649"/>
    <w:rsid w:val="006F5922"/>
    <w:rsid w:val="007239CB"/>
    <w:rsid w:val="007603D0"/>
    <w:rsid w:val="00793683"/>
    <w:rsid w:val="007A0A5B"/>
    <w:rsid w:val="007A7219"/>
    <w:rsid w:val="007C3D61"/>
    <w:rsid w:val="007C4A9C"/>
    <w:rsid w:val="008139D3"/>
    <w:rsid w:val="00842B2B"/>
    <w:rsid w:val="00855F88"/>
    <w:rsid w:val="00867871"/>
    <w:rsid w:val="00870490"/>
    <w:rsid w:val="00883F8A"/>
    <w:rsid w:val="008B44C1"/>
    <w:rsid w:val="008D6DC2"/>
    <w:rsid w:val="008F0E4E"/>
    <w:rsid w:val="008F52AB"/>
    <w:rsid w:val="009130E6"/>
    <w:rsid w:val="00921A3B"/>
    <w:rsid w:val="00964BB9"/>
    <w:rsid w:val="00986B23"/>
    <w:rsid w:val="009D48A9"/>
    <w:rsid w:val="009E6966"/>
    <w:rsid w:val="00A11B34"/>
    <w:rsid w:val="00A45067"/>
    <w:rsid w:val="00A93DDD"/>
    <w:rsid w:val="00AA64C3"/>
    <w:rsid w:val="00AB0D96"/>
    <w:rsid w:val="00B01F80"/>
    <w:rsid w:val="00B14E9F"/>
    <w:rsid w:val="00B20D65"/>
    <w:rsid w:val="00B23C27"/>
    <w:rsid w:val="00B31D2D"/>
    <w:rsid w:val="00B36A81"/>
    <w:rsid w:val="00B5399E"/>
    <w:rsid w:val="00B92181"/>
    <w:rsid w:val="00BA7BA1"/>
    <w:rsid w:val="00C12F7D"/>
    <w:rsid w:val="00C17375"/>
    <w:rsid w:val="00C34BC4"/>
    <w:rsid w:val="00C37C75"/>
    <w:rsid w:val="00C519FC"/>
    <w:rsid w:val="00C76019"/>
    <w:rsid w:val="00C904F3"/>
    <w:rsid w:val="00CB13DE"/>
    <w:rsid w:val="00CB26F8"/>
    <w:rsid w:val="00D22413"/>
    <w:rsid w:val="00D9299C"/>
    <w:rsid w:val="00DB7848"/>
    <w:rsid w:val="00DE344C"/>
    <w:rsid w:val="00DF6A7A"/>
    <w:rsid w:val="00E01C42"/>
    <w:rsid w:val="00E23C86"/>
    <w:rsid w:val="00E34DE4"/>
    <w:rsid w:val="00E42EDA"/>
    <w:rsid w:val="00E76976"/>
    <w:rsid w:val="00EC3786"/>
    <w:rsid w:val="00ED3DF7"/>
    <w:rsid w:val="00EE244D"/>
    <w:rsid w:val="00F24384"/>
    <w:rsid w:val="00F35E3B"/>
    <w:rsid w:val="00F75814"/>
    <w:rsid w:val="00F75EA4"/>
    <w:rsid w:val="00F92260"/>
    <w:rsid w:val="00FA0F9B"/>
    <w:rsid w:val="00FA192A"/>
    <w:rsid w:val="00FA326B"/>
    <w:rsid w:val="00FA5B81"/>
    <w:rsid w:val="00FD020B"/>
    <w:rsid w:val="00FD735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B4C3FC"/>
  <w15:chartTrackingRefBased/>
  <w15:docId w15:val="{C34118F1-6483-42B7-99A9-B63A74B8F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2" w:unhideWhenUsed="1" w:qFormat="1"/>
    <w:lsdException w:name="table of figures" w:semiHidden="1" w:unhideWhenUsed="1"/>
    <w:lsdException w:name="envelope address" w:uiPriority="38" w:qFormat="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16"/>
    <w:lsdException w:name="List Bullet" w:uiPriority="10" w:qFormat="1"/>
    <w:lsdException w:name="List Number" w:uiPriority="12" w:qFormat="1"/>
    <w:lsdException w:name="List 2" w:semiHidden="1" w:uiPriority="17"/>
    <w:lsdException w:name="List 3" w:semiHidden="1" w:uiPriority="17"/>
    <w:lsdException w:name="List 4" w:semiHidden="1" w:uiPriority="17"/>
    <w:lsdException w:name="List 5" w:semiHidden="1" w:uiPriority="17"/>
    <w:lsdException w:name="List Bullet 2" w:uiPriority="11" w:qFormat="1"/>
    <w:lsdException w:name="List Bullet 3" w:uiPriority="11" w:qFormat="1"/>
    <w:lsdException w:name="List Bullet 4" w:semiHidden="1" w:uiPriority="11"/>
    <w:lsdException w:name="List Bullet 5" w:semiHidden="1" w:uiPriority="11"/>
    <w:lsdException w:name="List Number 2" w:uiPriority="13" w:qFormat="1"/>
    <w:lsdException w:name="List Number 3" w:uiPriority="13" w:qFormat="1"/>
    <w:lsdException w:name="List Number 4" w:semiHidden="1" w:uiPriority="13"/>
    <w:lsdException w:name="List Number 5" w:semiHidden="1" w:uiPriority="13"/>
    <w:lsdException w:name="Title" w:uiPriority="10" w:qFormat="1"/>
    <w:lsdException w:name="Closing" w:qFormat="1"/>
    <w:lsdException w:name="Signature" w:qFormat="1"/>
    <w:lsdException w:name="Default Paragraph Font" w:semiHidden="1" w:uiPriority="1" w:unhideWhenUsed="1"/>
    <w:lsdException w:name="Body Text" w:semiHidden="1" w:unhideWhenUsed="1"/>
    <w:lsdException w:name="Body Text Indent" w:semiHidden="1" w:unhideWhenUsed="1"/>
    <w:lsdException w:name="List Continue" w:uiPriority="14" w:qFormat="1"/>
    <w:lsdException w:name="List Continue 2" w:uiPriority="15" w:qFormat="1"/>
    <w:lsdException w:name="List Continue 3" w:uiPriority="15" w:qFormat="1"/>
    <w:lsdException w:name="List Continue 4" w:semiHidden="1" w:uiPriority="15"/>
    <w:lsdException w:name="List Continue 5" w:semiHidden="1" w:uiPriority="15"/>
    <w:lsdException w:name="Message Header" w:semiHidden="1" w:unhideWhenUsed="1"/>
    <w:lsdException w:name="Subtitle" w:uiPriority="11" w:qFormat="1"/>
    <w:lsdException w:name="Salutation" w:uiPriority="36" w:qFormat="1"/>
    <w:lsdException w:name="Date" w:uiPriority="38"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1" w:unhideWhenUsed="1" w:qFormat="1"/>
    <w:lsdException w:name="Quote" w:semiHidden="1" w:uiPriority="26" w:unhideWhenUsed="1" w:qFormat="1"/>
    <w:lsdException w:name="Intense Quote" w:semiHidden="1" w:uiPriority="27"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25" w:unhideWhenUsed="1" w:qFormat="1"/>
    <w:lsdException w:name="Intense Emphasis" w:uiPriority="24" w:qFormat="1"/>
    <w:lsdException w:name="Subtle Reference" w:semiHidden="1" w:uiPriority="28" w:unhideWhenUsed="1" w:qFormat="1"/>
    <w:lsdException w:name="Intense Reference" w:semiHidden="1" w:uiPriority="29" w:unhideWhenUsed="1" w:qFormat="1"/>
    <w:lsdException w:name="Book Title" w:semiHidden="1" w:uiPriority="30" w:unhideWhenUsed="1" w:qFormat="1"/>
    <w:lsdException w:name="Bibliography" w:semiHidden="1" w:uiPriority="33"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17375"/>
    <w:pPr>
      <w:spacing w:after="280" w:line="280" w:lineRule="atLeast"/>
    </w:pPr>
    <w:rPr>
      <w:sz w:val="20"/>
    </w:rPr>
  </w:style>
  <w:style w:type="paragraph" w:styleId="Nadpis1">
    <w:name w:val="heading 1"/>
    <w:basedOn w:val="Normln"/>
    <w:next w:val="Normln"/>
    <w:link w:val="Nadpis1Char"/>
    <w:uiPriority w:val="9"/>
    <w:qFormat/>
    <w:rsid w:val="004125FD"/>
    <w:pPr>
      <w:keepNext/>
      <w:keepLines/>
      <w:spacing w:before="420"/>
      <w:outlineLvl w:val="0"/>
    </w:pPr>
    <w:rPr>
      <w:rFonts w:asciiTheme="majorHAnsi" w:eastAsiaTheme="majorEastAsia" w:hAnsiTheme="majorHAnsi" w:cstheme="majorBidi"/>
      <w:b/>
      <w:sz w:val="32"/>
      <w:szCs w:val="32"/>
    </w:rPr>
  </w:style>
  <w:style w:type="paragraph" w:styleId="Nadpis2">
    <w:name w:val="heading 2"/>
    <w:basedOn w:val="Normln"/>
    <w:next w:val="Normln"/>
    <w:link w:val="Nadpis2Char"/>
    <w:uiPriority w:val="9"/>
    <w:qFormat/>
    <w:rsid w:val="004125FD"/>
    <w:pPr>
      <w:keepNext/>
      <w:keepLines/>
      <w:spacing w:before="280" w:after="140"/>
      <w:outlineLvl w:val="1"/>
    </w:pPr>
    <w:rPr>
      <w:rFonts w:asciiTheme="majorHAnsi" w:eastAsiaTheme="majorEastAsia" w:hAnsiTheme="majorHAnsi" w:cstheme="majorBidi"/>
      <w:b/>
      <w:sz w:val="28"/>
      <w:szCs w:val="26"/>
    </w:rPr>
  </w:style>
  <w:style w:type="paragraph" w:styleId="Nadpis3">
    <w:name w:val="heading 3"/>
    <w:basedOn w:val="Normln"/>
    <w:next w:val="Normln"/>
    <w:link w:val="Nadpis3Char"/>
    <w:uiPriority w:val="9"/>
    <w:qFormat/>
    <w:rsid w:val="004125FD"/>
    <w:pPr>
      <w:keepNext/>
      <w:keepLines/>
      <w:spacing w:before="280" w:after="0"/>
      <w:outlineLvl w:val="2"/>
    </w:pPr>
    <w:rPr>
      <w:rFonts w:asciiTheme="majorHAnsi" w:eastAsiaTheme="majorEastAsia" w:hAnsiTheme="majorHAnsi" w:cstheme="majorBidi"/>
      <w:b/>
      <w:sz w:val="24"/>
      <w:szCs w:val="24"/>
    </w:rPr>
  </w:style>
  <w:style w:type="paragraph" w:styleId="Nadpis4">
    <w:name w:val="heading 4"/>
    <w:basedOn w:val="Normln"/>
    <w:next w:val="Normln"/>
    <w:link w:val="Nadpis4Char"/>
    <w:uiPriority w:val="9"/>
    <w:semiHidden/>
    <w:rsid w:val="00AB0D96"/>
    <w:pPr>
      <w:keepNext/>
      <w:keepLines/>
      <w:spacing w:before="240" w:after="0"/>
      <w:outlineLvl w:val="3"/>
    </w:pPr>
    <w:rPr>
      <w:rFonts w:asciiTheme="majorHAnsi" w:eastAsiaTheme="majorEastAsia" w:hAnsiTheme="majorHAnsi" w:cstheme="majorBidi"/>
      <w:b/>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2"/>
    <w:qFormat/>
    <w:rsid w:val="00B20D65"/>
    <w:pPr>
      <w:spacing w:after="0" w:line="280" w:lineRule="atLeast"/>
    </w:pPr>
    <w:rPr>
      <w:sz w:val="20"/>
    </w:rPr>
  </w:style>
  <w:style w:type="character" w:customStyle="1" w:styleId="Nadpis1Char">
    <w:name w:val="Nadpis 1 Char"/>
    <w:basedOn w:val="Standardnpsmoodstavce"/>
    <w:link w:val="Nadpis1"/>
    <w:uiPriority w:val="9"/>
    <w:rsid w:val="004125FD"/>
    <w:rPr>
      <w:rFonts w:asciiTheme="majorHAnsi" w:eastAsiaTheme="majorEastAsia" w:hAnsiTheme="majorHAnsi" w:cstheme="majorBidi"/>
      <w:b/>
      <w:sz w:val="32"/>
      <w:szCs w:val="32"/>
    </w:rPr>
  </w:style>
  <w:style w:type="character" w:customStyle="1" w:styleId="Nadpis2Char">
    <w:name w:val="Nadpis 2 Char"/>
    <w:basedOn w:val="Standardnpsmoodstavce"/>
    <w:link w:val="Nadpis2"/>
    <w:uiPriority w:val="9"/>
    <w:rsid w:val="004125FD"/>
    <w:rPr>
      <w:rFonts w:asciiTheme="majorHAnsi" w:eastAsiaTheme="majorEastAsia" w:hAnsiTheme="majorHAnsi" w:cstheme="majorBidi"/>
      <w:b/>
      <w:sz w:val="28"/>
      <w:szCs w:val="26"/>
    </w:rPr>
  </w:style>
  <w:style w:type="paragraph" w:styleId="Nzev">
    <w:name w:val="Title"/>
    <w:basedOn w:val="Normln"/>
    <w:next w:val="Normln"/>
    <w:link w:val="NzevChar"/>
    <w:uiPriority w:val="19"/>
    <w:qFormat/>
    <w:rsid w:val="004125FD"/>
    <w:pPr>
      <w:spacing w:before="280" w:line="240" w:lineRule="auto"/>
      <w:contextualSpacing/>
    </w:pPr>
    <w:rPr>
      <w:rFonts w:asciiTheme="majorHAnsi" w:eastAsiaTheme="majorEastAsia" w:hAnsiTheme="majorHAnsi" w:cstheme="majorBidi"/>
      <w:b/>
      <w:color w:val="6400C8" w:themeColor="accent1"/>
      <w:kern w:val="28"/>
      <w:sz w:val="40"/>
      <w:szCs w:val="56"/>
    </w:rPr>
  </w:style>
  <w:style w:type="character" w:customStyle="1" w:styleId="NzevChar">
    <w:name w:val="Název Char"/>
    <w:basedOn w:val="Standardnpsmoodstavce"/>
    <w:link w:val="Nzev"/>
    <w:uiPriority w:val="19"/>
    <w:rsid w:val="004125FD"/>
    <w:rPr>
      <w:rFonts w:asciiTheme="majorHAnsi" w:eastAsiaTheme="majorEastAsia" w:hAnsiTheme="majorHAnsi" w:cstheme="majorBidi"/>
      <w:b/>
      <w:color w:val="6400C8" w:themeColor="accent1"/>
      <w:kern w:val="28"/>
      <w:sz w:val="40"/>
      <w:szCs w:val="56"/>
    </w:rPr>
  </w:style>
  <w:style w:type="paragraph" w:styleId="Podnadpis">
    <w:name w:val="Subtitle"/>
    <w:basedOn w:val="Normln"/>
    <w:next w:val="Normln"/>
    <w:link w:val="PodnadpisChar"/>
    <w:uiPriority w:val="20"/>
    <w:qFormat/>
    <w:rsid w:val="004125FD"/>
    <w:pPr>
      <w:numPr>
        <w:ilvl w:val="1"/>
      </w:numPr>
      <w:spacing w:before="280"/>
      <w:contextualSpacing/>
    </w:pPr>
    <w:rPr>
      <w:rFonts w:eastAsiaTheme="minorEastAsia"/>
      <w:b/>
      <w:color w:val="6400C8" w:themeColor="accent1"/>
      <w:sz w:val="32"/>
    </w:rPr>
  </w:style>
  <w:style w:type="character" w:customStyle="1" w:styleId="PodnadpisChar">
    <w:name w:val="Podnadpis Char"/>
    <w:basedOn w:val="Standardnpsmoodstavce"/>
    <w:link w:val="Podnadpis"/>
    <w:uiPriority w:val="20"/>
    <w:rsid w:val="004125FD"/>
    <w:rPr>
      <w:rFonts w:eastAsiaTheme="minorEastAsia"/>
      <w:b/>
      <w:color w:val="6400C8" w:themeColor="accent1"/>
      <w:sz w:val="32"/>
    </w:rPr>
  </w:style>
  <w:style w:type="character" w:customStyle="1" w:styleId="Nadpis3Char">
    <w:name w:val="Nadpis 3 Char"/>
    <w:basedOn w:val="Standardnpsmoodstavce"/>
    <w:link w:val="Nadpis3"/>
    <w:uiPriority w:val="9"/>
    <w:rsid w:val="004125FD"/>
    <w:rPr>
      <w:rFonts w:asciiTheme="majorHAnsi" w:eastAsiaTheme="majorEastAsia" w:hAnsiTheme="majorHAnsi" w:cstheme="majorBidi"/>
      <w:b/>
      <w:sz w:val="24"/>
      <w:szCs w:val="24"/>
    </w:rPr>
  </w:style>
  <w:style w:type="paragraph" w:styleId="Zhlav">
    <w:name w:val="header"/>
    <w:basedOn w:val="Normln"/>
    <w:link w:val="ZhlavChar"/>
    <w:uiPriority w:val="34"/>
    <w:unhideWhenUsed/>
    <w:rsid w:val="00C519FC"/>
    <w:pPr>
      <w:spacing w:after="0" w:line="240" w:lineRule="auto"/>
    </w:pPr>
    <w:rPr>
      <w:sz w:val="16"/>
    </w:rPr>
  </w:style>
  <w:style w:type="character" w:customStyle="1" w:styleId="ZhlavChar">
    <w:name w:val="Záhlaví Char"/>
    <w:basedOn w:val="Standardnpsmoodstavce"/>
    <w:link w:val="Zhlav"/>
    <w:uiPriority w:val="34"/>
    <w:rsid w:val="00C519FC"/>
    <w:rPr>
      <w:sz w:val="16"/>
    </w:rPr>
  </w:style>
  <w:style w:type="paragraph" w:styleId="Zpat">
    <w:name w:val="footer"/>
    <w:basedOn w:val="Normln"/>
    <w:link w:val="ZpatChar"/>
    <w:uiPriority w:val="34"/>
    <w:unhideWhenUsed/>
    <w:rsid w:val="008B44C1"/>
    <w:pPr>
      <w:spacing w:after="0" w:line="240" w:lineRule="auto"/>
      <w:ind w:left="-907"/>
    </w:pPr>
    <w:rPr>
      <w:sz w:val="16"/>
    </w:rPr>
  </w:style>
  <w:style w:type="character" w:customStyle="1" w:styleId="ZpatChar">
    <w:name w:val="Zápatí Char"/>
    <w:basedOn w:val="Standardnpsmoodstavce"/>
    <w:link w:val="Zpat"/>
    <w:uiPriority w:val="34"/>
    <w:rsid w:val="008B44C1"/>
    <w:rPr>
      <w:sz w:val="16"/>
    </w:rPr>
  </w:style>
  <w:style w:type="character" w:customStyle="1" w:styleId="Nadpis4Char">
    <w:name w:val="Nadpis 4 Char"/>
    <w:basedOn w:val="Standardnpsmoodstavce"/>
    <w:link w:val="Nadpis4"/>
    <w:uiPriority w:val="9"/>
    <w:semiHidden/>
    <w:rsid w:val="00FA192A"/>
    <w:rPr>
      <w:rFonts w:asciiTheme="majorHAnsi" w:eastAsiaTheme="majorEastAsia" w:hAnsiTheme="majorHAnsi" w:cstheme="majorBidi"/>
      <w:b/>
      <w:iCs/>
      <w:sz w:val="20"/>
    </w:rPr>
  </w:style>
  <w:style w:type="paragraph" w:styleId="Adresanaoblku">
    <w:name w:val="envelope address"/>
    <w:basedOn w:val="Normln"/>
    <w:uiPriority w:val="35"/>
    <w:unhideWhenUsed/>
    <w:qFormat/>
    <w:rsid w:val="007A0A5B"/>
    <w:pPr>
      <w:spacing w:after="0"/>
      <w:contextualSpacing/>
    </w:pPr>
    <w:rPr>
      <w:rFonts w:eastAsiaTheme="majorEastAsia" w:cstheme="majorBidi"/>
      <w:szCs w:val="24"/>
    </w:rPr>
  </w:style>
  <w:style w:type="paragraph" w:styleId="Datum">
    <w:name w:val="Date"/>
    <w:basedOn w:val="Normln"/>
    <w:next w:val="Normln"/>
    <w:link w:val="DatumChar"/>
    <w:uiPriority w:val="35"/>
    <w:unhideWhenUsed/>
    <w:qFormat/>
    <w:rsid w:val="003069B9"/>
    <w:pPr>
      <w:spacing w:after="140"/>
      <w:jc w:val="right"/>
    </w:pPr>
  </w:style>
  <w:style w:type="character" w:customStyle="1" w:styleId="DatumChar">
    <w:name w:val="Datum Char"/>
    <w:basedOn w:val="Standardnpsmoodstavce"/>
    <w:link w:val="Datum"/>
    <w:uiPriority w:val="35"/>
    <w:rsid w:val="003069B9"/>
    <w:rPr>
      <w:sz w:val="20"/>
    </w:rPr>
  </w:style>
  <w:style w:type="paragraph" w:styleId="Seznamsodrkami">
    <w:name w:val="List Bullet"/>
    <w:basedOn w:val="Normln"/>
    <w:uiPriority w:val="10"/>
    <w:qFormat/>
    <w:rsid w:val="007A7219"/>
    <w:pPr>
      <w:numPr>
        <w:numId w:val="11"/>
      </w:numPr>
      <w:contextualSpacing/>
    </w:pPr>
    <w:rPr>
      <w:noProof/>
    </w:rPr>
  </w:style>
  <w:style w:type="paragraph" w:styleId="Seznamsodrkami2">
    <w:name w:val="List Bullet 2"/>
    <w:basedOn w:val="Normln"/>
    <w:uiPriority w:val="11"/>
    <w:semiHidden/>
    <w:qFormat/>
    <w:rsid w:val="005E29CC"/>
    <w:pPr>
      <w:numPr>
        <w:numId w:val="2"/>
      </w:numPr>
    </w:pPr>
    <w:rPr>
      <w:noProof/>
    </w:rPr>
  </w:style>
  <w:style w:type="paragraph" w:styleId="Seznamsodrkami3">
    <w:name w:val="List Bullet 3"/>
    <w:basedOn w:val="Normln"/>
    <w:uiPriority w:val="11"/>
    <w:semiHidden/>
    <w:qFormat/>
    <w:rsid w:val="005E29CC"/>
    <w:pPr>
      <w:numPr>
        <w:numId w:val="3"/>
      </w:numPr>
    </w:pPr>
    <w:rPr>
      <w:noProof/>
    </w:rPr>
  </w:style>
  <w:style w:type="paragraph" w:styleId="slovanseznam">
    <w:name w:val="List Number"/>
    <w:basedOn w:val="Normln"/>
    <w:uiPriority w:val="12"/>
    <w:semiHidden/>
    <w:qFormat/>
    <w:rsid w:val="005E29CC"/>
    <w:pPr>
      <w:numPr>
        <w:numId w:val="6"/>
      </w:numPr>
    </w:pPr>
  </w:style>
  <w:style w:type="paragraph" w:styleId="slovanseznam2">
    <w:name w:val="List Number 2"/>
    <w:basedOn w:val="Normln"/>
    <w:uiPriority w:val="13"/>
    <w:semiHidden/>
    <w:qFormat/>
    <w:rsid w:val="005E29CC"/>
    <w:pPr>
      <w:numPr>
        <w:numId w:val="7"/>
      </w:numPr>
    </w:pPr>
    <w:rPr>
      <w:noProof/>
    </w:rPr>
  </w:style>
  <w:style w:type="paragraph" w:styleId="slovanseznam3">
    <w:name w:val="List Number 3"/>
    <w:basedOn w:val="Normln"/>
    <w:uiPriority w:val="13"/>
    <w:semiHidden/>
    <w:qFormat/>
    <w:rsid w:val="005E29CC"/>
    <w:pPr>
      <w:numPr>
        <w:numId w:val="8"/>
      </w:numPr>
      <w:ind w:hanging="284"/>
    </w:pPr>
    <w:rPr>
      <w:noProof/>
    </w:rPr>
  </w:style>
  <w:style w:type="paragraph" w:styleId="Pokraovnseznamu">
    <w:name w:val="List Continue"/>
    <w:basedOn w:val="Normln"/>
    <w:uiPriority w:val="14"/>
    <w:semiHidden/>
    <w:qFormat/>
    <w:rsid w:val="005E29CC"/>
  </w:style>
  <w:style w:type="paragraph" w:styleId="Pokraovnseznamu2">
    <w:name w:val="List Continue 2"/>
    <w:basedOn w:val="Normln"/>
    <w:uiPriority w:val="15"/>
    <w:semiHidden/>
    <w:qFormat/>
    <w:rsid w:val="005E29CC"/>
    <w:pPr>
      <w:ind w:left="284"/>
    </w:pPr>
  </w:style>
  <w:style w:type="paragraph" w:styleId="Pokraovnseznamu3">
    <w:name w:val="List Continue 3"/>
    <w:basedOn w:val="Normln"/>
    <w:uiPriority w:val="15"/>
    <w:semiHidden/>
    <w:qFormat/>
    <w:rsid w:val="005E29CC"/>
    <w:pPr>
      <w:ind w:left="567"/>
    </w:pPr>
  </w:style>
  <w:style w:type="paragraph" w:styleId="Obsah1">
    <w:name w:val="toc 1"/>
    <w:basedOn w:val="Normln"/>
    <w:next w:val="Normln"/>
    <w:uiPriority w:val="39"/>
    <w:semiHidden/>
    <w:unhideWhenUsed/>
    <w:rsid w:val="005E29CC"/>
    <w:pPr>
      <w:spacing w:after="100"/>
    </w:pPr>
  </w:style>
  <w:style w:type="paragraph" w:styleId="Obsah2">
    <w:name w:val="toc 2"/>
    <w:basedOn w:val="Normln"/>
    <w:next w:val="Normln"/>
    <w:uiPriority w:val="39"/>
    <w:semiHidden/>
    <w:unhideWhenUsed/>
    <w:rsid w:val="005E29CC"/>
    <w:pPr>
      <w:spacing w:after="100"/>
      <w:ind w:left="200"/>
    </w:pPr>
  </w:style>
  <w:style w:type="paragraph" w:styleId="Obsah3">
    <w:name w:val="toc 3"/>
    <w:basedOn w:val="Normln"/>
    <w:next w:val="Normln"/>
    <w:uiPriority w:val="39"/>
    <w:semiHidden/>
    <w:unhideWhenUsed/>
    <w:rsid w:val="005E29CC"/>
    <w:pPr>
      <w:spacing w:after="100"/>
      <w:ind w:left="400"/>
    </w:pPr>
  </w:style>
  <w:style w:type="paragraph" w:styleId="Obsah4">
    <w:name w:val="toc 4"/>
    <w:basedOn w:val="Normln"/>
    <w:next w:val="Normln"/>
    <w:uiPriority w:val="39"/>
    <w:semiHidden/>
    <w:unhideWhenUsed/>
    <w:rsid w:val="005E29CC"/>
    <w:pPr>
      <w:spacing w:after="100"/>
      <w:ind w:left="600"/>
    </w:pPr>
  </w:style>
  <w:style w:type="paragraph" w:styleId="Obsah5">
    <w:name w:val="toc 5"/>
    <w:basedOn w:val="Normln"/>
    <w:next w:val="Normln"/>
    <w:uiPriority w:val="39"/>
    <w:semiHidden/>
    <w:unhideWhenUsed/>
    <w:rsid w:val="005E29CC"/>
    <w:pPr>
      <w:spacing w:after="100"/>
      <w:ind w:left="800"/>
    </w:pPr>
  </w:style>
  <w:style w:type="paragraph" w:styleId="Obsah6">
    <w:name w:val="toc 6"/>
    <w:basedOn w:val="Normln"/>
    <w:next w:val="Normln"/>
    <w:uiPriority w:val="39"/>
    <w:semiHidden/>
    <w:unhideWhenUsed/>
    <w:rsid w:val="005E29CC"/>
    <w:pPr>
      <w:spacing w:after="100"/>
      <w:ind w:left="1000"/>
    </w:pPr>
  </w:style>
  <w:style w:type="paragraph" w:styleId="Obsah7">
    <w:name w:val="toc 7"/>
    <w:basedOn w:val="Normln"/>
    <w:next w:val="Normln"/>
    <w:uiPriority w:val="39"/>
    <w:semiHidden/>
    <w:unhideWhenUsed/>
    <w:rsid w:val="005E29CC"/>
    <w:pPr>
      <w:spacing w:after="100"/>
      <w:ind w:left="1200"/>
    </w:pPr>
  </w:style>
  <w:style w:type="paragraph" w:styleId="Obsah8">
    <w:name w:val="toc 8"/>
    <w:basedOn w:val="Normln"/>
    <w:next w:val="Normln"/>
    <w:uiPriority w:val="39"/>
    <w:semiHidden/>
    <w:unhideWhenUsed/>
    <w:rsid w:val="005E29CC"/>
    <w:pPr>
      <w:spacing w:after="100"/>
      <w:ind w:left="1400"/>
    </w:pPr>
  </w:style>
  <w:style w:type="paragraph" w:styleId="Obsah9">
    <w:name w:val="toc 9"/>
    <w:basedOn w:val="Normln"/>
    <w:next w:val="Normln"/>
    <w:uiPriority w:val="39"/>
    <w:semiHidden/>
    <w:unhideWhenUsed/>
    <w:rsid w:val="005E29CC"/>
    <w:pPr>
      <w:spacing w:after="100"/>
      <w:ind w:left="1600"/>
    </w:pPr>
  </w:style>
  <w:style w:type="character" w:styleId="Zdraznnintenzivn">
    <w:name w:val="Intense Emphasis"/>
    <w:basedOn w:val="Standardnpsmoodstavce"/>
    <w:uiPriority w:val="24"/>
    <w:qFormat/>
    <w:rsid w:val="00DE344C"/>
    <w:rPr>
      <w:b/>
      <w:i w:val="0"/>
      <w:iCs/>
      <w:color w:val="6400C8" w:themeColor="accent1"/>
    </w:rPr>
  </w:style>
  <w:style w:type="paragraph" w:styleId="Podpis">
    <w:name w:val="Signature"/>
    <w:basedOn w:val="Normln"/>
    <w:link w:val="PodpisChar"/>
    <w:uiPriority w:val="37"/>
    <w:qFormat/>
    <w:rsid w:val="000D1427"/>
    <w:pPr>
      <w:spacing w:before="1120"/>
      <w:contextualSpacing/>
    </w:pPr>
  </w:style>
  <w:style w:type="character" w:customStyle="1" w:styleId="PodpisChar">
    <w:name w:val="Podpis Char"/>
    <w:basedOn w:val="Standardnpsmoodstavce"/>
    <w:link w:val="Podpis"/>
    <w:uiPriority w:val="37"/>
    <w:rsid w:val="000D1427"/>
    <w:rPr>
      <w:sz w:val="20"/>
    </w:rPr>
  </w:style>
  <w:style w:type="paragraph" w:styleId="Zvr">
    <w:name w:val="Closing"/>
    <w:basedOn w:val="Normln"/>
    <w:next w:val="Podpis"/>
    <w:link w:val="ZvrChar"/>
    <w:uiPriority w:val="36"/>
    <w:qFormat/>
    <w:rsid w:val="000D1427"/>
    <w:pPr>
      <w:spacing w:before="280" w:after="1120"/>
      <w:contextualSpacing/>
    </w:pPr>
  </w:style>
  <w:style w:type="character" w:customStyle="1" w:styleId="ZvrChar">
    <w:name w:val="Závěr Char"/>
    <w:basedOn w:val="Standardnpsmoodstavce"/>
    <w:link w:val="Zvr"/>
    <w:uiPriority w:val="36"/>
    <w:rsid w:val="000D1427"/>
    <w:rPr>
      <w:sz w:val="20"/>
    </w:rPr>
  </w:style>
  <w:style w:type="table" w:styleId="Mkatabulky">
    <w:name w:val="Table Grid"/>
    <w:basedOn w:val="Normlntabulka"/>
    <w:uiPriority w:val="39"/>
    <w:rsid w:val="00F758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stupntext">
    <w:name w:val="Placeholder Text"/>
    <w:basedOn w:val="Standardnpsmoodstavce"/>
    <w:uiPriority w:val="99"/>
    <w:semiHidden/>
    <w:rsid w:val="00F75814"/>
    <w:rPr>
      <w:color w:val="666666"/>
    </w:rPr>
  </w:style>
  <w:style w:type="paragraph" w:styleId="Osloven">
    <w:name w:val="Salutation"/>
    <w:basedOn w:val="Normln"/>
    <w:next w:val="Normln"/>
    <w:link w:val="OslovenChar"/>
    <w:uiPriority w:val="36"/>
    <w:qFormat/>
    <w:rsid w:val="000D1427"/>
  </w:style>
  <w:style w:type="character" w:customStyle="1" w:styleId="OslovenChar">
    <w:name w:val="Oslovení Char"/>
    <w:basedOn w:val="Standardnpsmoodstavce"/>
    <w:link w:val="Osloven"/>
    <w:uiPriority w:val="36"/>
    <w:rsid w:val="000D1427"/>
    <w:rPr>
      <w:sz w:val="20"/>
    </w:rPr>
  </w:style>
  <w:style w:type="paragraph" w:customStyle="1" w:styleId="lnek1">
    <w:name w:val="Článek 1"/>
    <w:basedOn w:val="Normln"/>
    <w:next w:val="lnek2"/>
    <w:link w:val="lnek1Char"/>
    <w:qFormat/>
    <w:rsid w:val="00073604"/>
    <w:pPr>
      <w:keepNext/>
      <w:keepLines/>
      <w:numPr>
        <w:numId w:val="14"/>
      </w:numPr>
      <w:spacing w:before="420" w:after="140"/>
      <w:jc w:val="center"/>
      <w:outlineLvl w:val="0"/>
    </w:pPr>
    <w:rPr>
      <w:b/>
    </w:rPr>
  </w:style>
  <w:style w:type="character" w:customStyle="1" w:styleId="lnek1Char">
    <w:name w:val="Článek 1 Char"/>
    <w:basedOn w:val="Standardnpsmoodstavce"/>
    <w:link w:val="lnek1"/>
    <w:rsid w:val="00073604"/>
    <w:rPr>
      <w:b/>
      <w:sz w:val="20"/>
    </w:rPr>
  </w:style>
  <w:style w:type="paragraph" w:customStyle="1" w:styleId="lnek2">
    <w:name w:val="Článek 2"/>
    <w:basedOn w:val="Normln"/>
    <w:link w:val="lnek2Char"/>
    <w:qFormat/>
    <w:rsid w:val="00073604"/>
    <w:pPr>
      <w:numPr>
        <w:ilvl w:val="1"/>
        <w:numId w:val="14"/>
      </w:numPr>
      <w:spacing w:after="140"/>
    </w:pPr>
  </w:style>
  <w:style w:type="character" w:customStyle="1" w:styleId="lnek2Char">
    <w:name w:val="Článek 2 Char"/>
    <w:basedOn w:val="Standardnpsmoodstavce"/>
    <w:link w:val="lnek2"/>
    <w:rsid w:val="00073604"/>
    <w:rPr>
      <w:sz w:val="20"/>
    </w:rPr>
  </w:style>
  <w:style w:type="paragraph" w:customStyle="1" w:styleId="lnek3">
    <w:name w:val="Článek 3"/>
    <w:basedOn w:val="Normln"/>
    <w:qFormat/>
    <w:rsid w:val="00073604"/>
    <w:pPr>
      <w:numPr>
        <w:ilvl w:val="2"/>
        <w:numId w:val="14"/>
      </w:numPr>
      <w:spacing w:after="140"/>
    </w:pPr>
  </w:style>
  <w:style w:type="character" w:styleId="Siln">
    <w:name w:val="Strong"/>
    <w:basedOn w:val="Standardnpsmoodstavce"/>
    <w:uiPriority w:val="22"/>
    <w:qFormat/>
    <w:rsid w:val="00073604"/>
    <w:rPr>
      <w:b/>
      <w:bCs/>
    </w:rPr>
  </w:style>
  <w:style w:type="paragraph" w:customStyle="1" w:styleId="lnek4">
    <w:name w:val="Článek 4"/>
    <w:basedOn w:val="Normln"/>
    <w:qFormat/>
    <w:rsid w:val="00073604"/>
    <w:pPr>
      <w:numPr>
        <w:ilvl w:val="3"/>
        <w:numId w:val="14"/>
      </w:numPr>
      <w:spacing w:after="140"/>
    </w:pPr>
  </w:style>
  <w:style w:type="character" w:styleId="Hypertextovodkaz">
    <w:name w:val="Hyperlink"/>
    <w:basedOn w:val="Standardnpsmoodstavce"/>
    <w:uiPriority w:val="99"/>
    <w:unhideWhenUsed/>
    <w:rsid w:val="00073604"/>
    <w:rPr>
      <w:color w:val="6400C8" w:themeColor="hyperlink"/>
      <w:u w:val="single"/>
    </w:rPr>
  </w:style>
  <w:style w:type="paragraph" w:customStyle="1" w:styleId="Preambule1">
    <w:name w:val="Preambule 1"/>
    <w:basedOn w:val="Bezmezer"/>
    <w:next w:val="Preambule2"/>
    <w:qFormat/>
    <w:rsid w:val="00073604"/>
    <w:pPr>
      <w:numPr>
        <w:numId w:val="15"/>
      </w:numPr>
      <w:spacing w:before="420" w:after="140"/>
      <w:jc w:val="center"/>
      <w:outlineLvl w:val="0"/>
    </w:pPr>
    <w:rPr>
      <w:b/>
    </w:rPr>
  </w:style>
  <w:style w:type="paragraph" w:customStyle="1" w:styleId="Preambule2">
    <w:name w:val="Preambule 2"/>
    <w:basedOn w:val="Normln"/>
    <w:qFormat/>
    <w:rsid w:val="00073604"/>
    <w:pPr>
      <w:numPr>
        <w:ilvl w:val="1"/>
        <w:numId w:val="15"/>
      </w:numPr>
      <w:spacing w:after="140"/>
    </w:pPr>
  </w:style>
  <w:style w:type="paragraph" w:customStyle="1" w:styleId="Preambule3">
    <w:name w:val="Preambule 3"/>
    <w:basedOn w:val="Normln"/>
    <w:qFormat/>
    <w:rsid w:val="00073604"/>
    <w:pPr>
      <w:numPr>
        <w:ilvl w:val="2"/>
        <w:numId w:val="15"/>
      </w:numPr>
      <w:spacing w:after="140"/>
      <w:ind w:left="850" w:hanging="425"/>
    </w:pPr>
  </w:style>
  <w:style w:type="character" w:styleId="Odkaznakoment">
    <w:name w:val="annotation reference"/>
    <w:basedOn w:val="Standardnpsmoodstavce"/>
    <w:uiPriority w:val="99"/>
    <w:semiHidden/>
    <w:unhideWhenUsed/>
    <w:qFormat/>
    <w:rsid w:val="00073604"/>
    <w:rPr>
      <w:sz w:val="16"/>
      <w:szCs w:val="16"/>
    </w:rPr>
  </w:style>
  <w:style w:type="paragraph" w:styleId="Textkomente">
    <w:name w:val="annotation text"/>
    <w:basedOn w:val="Normln"/>
    <w:link w:val="TextkomenteChar"/>
    <w:uiPriority w:val="99"/>
    <w:unhideWhenUsed/>
    <w:qFormat/>
    <w:rsid w:val="00073604"/>
    <w:pPr>
      <w:spacing w:line="240" w:lineRule="auto"/>
    </w:pPr>
    <w:rPr>
      <w:szCs w:val="20"/>
    </w:rPr>
  </w:style>
  <w:style w:type="character" w:customStyle="1" w:styleId="TextkomenteChar">
    <w:name w:val="Text komentáře Char"/>
    <w:basedOn w:val="Standardnpsmoodstavce"/>
    <w:link w:val="Textkomente"/>
    <w:uiPriority w:val="99"/>
    <w:qFormat/>
    <w:rsid w:val="00073604"/>
    <w:rPr>
      <w:sz w:val="20"/>
      <w:szCs w:val="20"/>
    </w:rPr>
  </w:style>
  <w:style w:type="paragraph" w:styleId="Revize">
    <w:name w:val="Revision"/>
    <w:hidden/>
    <w:uiPriority w:val="99"/>
    <w:semiHidden/>
    <w:rsid w:val="00A11B34"/>
    <w:pPr>
      <w:spacing w:after="0" w:line="240" w:lineRule="auto"/>
    </w:pPr>
    <w:rPr>
      <w:sz w:val="20"/>
    </w:rPr>
  </w:style>
  <w:style w:type="character" w:customStyle="1" w:styleId="nounderline">
    <w:name w:val="nounderline"/>
    <w:basedOn w:val="Standardnpsmoodstavce"/>
    <w:rsid w:val="00921A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markova@muzeumprahy.cz"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5.svg"/><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svg"/><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tlova\Downloads\&#268;J%201.dotx" TargetMode="External"/></Relationships>
</file>

<file path=word/theme/theme1.xml><?xml version="1.0" encoding="utf-8"?>
<a:theme xmlns:a="http://schemas.openxmlformats.org/drawingml/2006/main" name="Motiv Office">
  <a:themeElements>
    <a:clrScheme name="Muzeum Prahy">
      <a:dk1>
        <a:sysClr val="windowText" lastClr="000000"/>
      </a:dk1>
      <a:lt1>
        <a:sysClr val="window" lastClr="FFFFFF"/>
      </a:lt1>
      <a:dk2>
        <a:srgbClr val="C0C0C0"/>
      </a:dk2>
      <a:lt2>
        <a:srgbClr val="F7F7F7"/>
      </a:lt2>
      <a:accent1>
        <a:srgbClr val="6400C8"/>
      </a:accent1>
      <a:accent2>
        <a:srgbClr val="000000"/>
      </a:accent2>
      <a:accent3>
        <a:srgbClr val="CC9900"/>
      </a:accent3>
      <a:accent4>
        <a:srgbClr val="4E8542"/>
      </a:accent4>
      <a:accent5>
        <a:srgbClr val="9F2936"/>
      </a:accent5>
      <a:accent6>
        <a:srgbClr val="1B587C"/>
      </a:accent6>
      <a:hlink>
        <a:srgbClr val="6400C8"/>
      </a:hlink>
      <a:folHlink>
        <a:srgbClr val="6400C8"/>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6c9833f-4664-4393-a1ca-1cc2cd0a8d60" xsi:nil="true"/>
    <lcf76f155ced4ddcb4097134ff3c332f xmlns="a02c483b-8e47-4722-8e12-d5a5e90aa2f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600F15A2ABE5D24EAF35D22D66A0FE54" ma:contentTypeVersion="14" ma:contentTypeDescription="Vytvoří nový dokument" ma:contentTypeScope="" ma:versionID="3f6d5da0a1f9f93a79dc87d2187174f4">
  <xsd:schema xmlns:xsd="http://www.w3.org/2001/XMLSchema" xmlns:xs="http://www.w3.org/2001/XMLSchema" xmlns:p="http://schemas.microsoft.com/office/2006/metadata/properties" xmlns:ns2="a02c483b-8e47-4722-8e12-d5a5e90aa2fc" xmlns:ns3="46c9833f-4664-4393-a1ca-1cc2cd0a8d60" targetNamespace="http://schemas.microsoft.com/office/2006/metadata/properties" ma:root="true" ma:fieldsID="fe2da345a788993ef3c5155de8a029e7" ns2:_="" ns3:_="">
    <xsd:import namespace="a02c483b-8e47-4722-8e12-d5a5e90aa2fc"/>
    <xsd:import namespace="46c9833f-4664-4393-a1ca-1cc2cd0a8d6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2c483b-8e47-4722-8e12-d5a5e90aa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Značky obrázků" ma:readOnly="false" ma:fieldId="{5cf76f15-5ced-4ddc-b409-7134ff3c332f}" ma:taxonomyMulti="true" ma:sspId="9bb10b4c-cb08-4642-98b4-629b96534a35"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6c9833f-4664-4393-a1ca-1cc2cd0a8d60" elementFormDefault="qualified">
    <xsd:import namespace="http://schemas.microsoft.com/office/2006/documentManagement/types"/>
    <xsd:import namespace="http://schemas.microsoft.com/office/infopath/2007/PartnerControls"/>
    <xsd:element name="SharedWithUsers" ma:index="1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dílené s podrobnostmi" ma:internalName="SharedWithDetails" ma:readOnly="true">
      <xsd:simpleType>
        <xsd:restriction base="dms:Note">
          <xsd:maxLength value="255"/>
        </xsd:restriction>
      </xsd:simpleType>
    </xsd:element>
    <xsd:element name="TaxCatchAll" ma:index="20" nillable="true" ma:displayName="Taxonomy Catch All Column" ma:hidden="true" ma:list="{448d30e9-4450-45aa-80c0-3d8878909834}" ma:internalName="TaxCatchAll" ma:showField="CatchAllData" ma:web="46c9833f-4664-4393-a1ca-1cc2cd0a8d6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EAA4F65-29E9-48E6-BCCD-414505D29075}">
  <ds:schemaRefs>
    <ds:schemaRef ds:uri="http://schemas.microsoft.com/office/2006/metadata/properties"/>
    <ds:schemaRef ds:uri="http://schemas.microsoft.com/office/infopath/2007/PartnerControls"/>
    <ds:schemaRef ds:uri="46c9833f-4664-4393-a1ca-1cc2cd0a8d60"/>
    <ds:schemaRef ds:uri="a02c483b-8e47-4722-8e12-d5a5e90aa2fc"/>
  </ds:schemaRefs>
</ds:datastoreItem>
</file>

<file path=customXml/itemProps2.xml><?xml version="1.0" encoding="utf-8"?>
<ds:datastoreItem xmlns:ds="http://schemas.openxmlformats.org/officeDocument/2006/customXml" ds:itemID="{2CD20872-B6C9-4283-983B-7D3ECC2B7A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2c483b-8e47-4722-8e12-d5a5e90aa2fc"/>
    <ds:schemaRef ds:uri="46c9833f-4664-4393-a1ca-1cc2cd0a8d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773236-39C1-4714-8C1B-0522B421BE7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ČJ 1</Template>
  <TotalTime>43</TotalTime>
  <Pages>6</Pages>
  <Words>1512</Words>
  <Characters>8926</Characters>
  <Application>Microsoft Office Word</Application>
  <DocSecurity>0</DocSecurity>
  <Lines>74</Lines>
  <Paragraphs>20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Kateřina Mátlová</dc:creator>
  <cp:keywords/>
  <dc:description/>
  <cp:lastModifiedBy>Kateřina Mátlová</cp:lastModifiedBy>
  <cp:revision>13</cp:revision>
  <dcterms:created xsi:type="dcterms:W3CDTF">2025-11-04T15:53:00Z</dcterms:created>
  <dcterms:modified xsi:type="dcterms:W3CDTF">2025-11-12T12:19:00Z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0x010100600F15A2ABE5D24EAF35D22D66A0FE54</vt:lpwstr>
  </property>
</Properties>
</file>