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453BA87A"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 xml:space="preserve">SMLOUVA Č. </w:t>
      </w:r>
      <w:r w:rsidR="009E7189" w:rsidRPr="00B7005F">
        <w:rPr>
          <w:rFonts w:asciiTheme="majorHAnsi" w:hAnsiTheme="majorHAnsi" w:cstheme="majorHAnsi"/>
          <w:color w:val="0D0D0D" w:themeColor="text1" w:themeTint="F2"/>
          <w:sz w:val="56"/>
          <w:szCs w:val="56"/>
        </w:rPr>
        <w:t>P/1025067</w:t>
      </w:r>
      <w:r w:rsidRPr="00B7005F">
        <w:rPr>
          <w:rFonts w:asciiTheme="majorHAnsi" w:hAnsiTheme="majorHAnsi" w:cstheme="majorHAnsi"/>
          <w:color w:val="0D0D0D" w:themeColor="text1" w:themeTint="F2"/>
          <w:sz w:val="56"/>
          <w:szCs w:val="56"/>
        </w:rPr>
        <w:t xml:space="preserve"> </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4D7B0E97" w:rsidR="00DF29B5" w:rsidRPr="008B0A14" w:rsidRDefault="009C6368" w:rsidP="005D1011">
      <w:pPr>
        <w:spacing w:before="240"/>
        <w:jc w:val="center"/>
        <w:rPr>
          <w:rFonts w:asciiTheme="majorHAnsi" w:hAnsiTheme="majorHAnsi" w:cstheme="majorHAnsi"/>
          <w:b/>
          <w:bCs/>
          <w:color w:val="0D0D0D" w:themeColor="text1" w:themeTint="F2"/>
          <w:sz w:val="40"/>
          <w:szCs w:val="40"/>
        </w:rPr>
      </w:pPr>
      <w:r w:rsidRPr="008B0A14">
        <w:rPr>
          <w:rFonts w:asciiTheme="majorHAnsi" w:hAnsiTheme="majorHAnsi" w:cstheme="majorHAnsi"/>
          <w:b/>
          <w:bCs/>
          <w:color w:val="0D0D0D" w:themeColor="text1" w:themeTint="F2"/>
          <w:sz w:val="40"/>
          <w:szCs w:val="40"/>
        </w:rPr>
        <w:t>Střední zdravotnická škola a Vyšší odborná škola zdravotnická Kroměříž</w:t>
      </w:r>
    </w:p>
    <w:p w14:paraId="091D6475" w14:textId="77777777" w:rsidR="00DF29B5" w:rsidRPr="008B0A14" w:rsidRDefault="00DF29B5" w:rsidP="00DF29B5">
      <w:pPr>
        <w:jc w:val="center"/>
        <w:rPr>
          <w:rFonts w:asciiTheme="majorHAnsi" w:hAnsiTheme="majorHAnsi" w:cstheme="majorHAnsi"/>
          <w:b/>
          <w:bCs/>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776E492C" w:rsidR="00AC60F6" w:rsidRPr="00B7005F" w:rsidRDefault="000A64AC" w:rsidP="00B73604">
      <w:pPr>
        <w:pStyle w:val="Nadpis1"/>
        <w:rPr>
          <w:color w:val="0D0D0D" w:themeColor="text1" w:themeTint="F2"/>
        </w:rPr>
      </w:pPr>
      <w:bookmarkStart w:id="1" w:name="_Toc78183329"/>
      <w:r w:rsidRPr="00B7005F">
        <w:rPr>
          <w:color w:val="0D0D0D" w:themeColor="text1" w:themeTint="F2"/>
        </w:rPr>
        <w:lastRenderedPageBreak/>
        <w:t>SMLUVNÍ STRANY</w:t>
      </w:r>
      <w:bookmarkEnd w:id="1"/>
    </w:p>
    <w:p w14:paraId="2AA1754F" w14:textId="1B5EAE75"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Smlouvu č. </w:t>
      </w:r>
      <w:r w:rsidR="009C6368" w:rsidRPr="00B7005F">
        <w:rPr>
          <w:rFonts w:asciiTheme="majorHAnsi" w:hAnsiTheme="majorHAnsi" w:cstheme="majorHAnsi"/>
          <w:color w:val="0D0D0D" w:themeColor="text1" w:themeTint="F2"/>
        </w:rPr>
        <w:t xml:space="preserve">P/1025067 </w:t>
      </w:r>
      <w:r w:rsidRPr="00B7005F">
        <w:rPr>
          <w:rFonts w:asciiTheme="majorHAnsi" w:hAnsiTheme="majorHAnsi" w:cstheme="majorHAnsi"/>
          <w:color w:val="0D0D0D" w:themeColor="text1" w:themeTint="F2"/>
        </w:rPr>
        <w:t>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3"/>
        <w:gridCol w:w="4641"/>
      </w:tblGrid>
      <w:tr w:rsidR="00EB6D43" w:rsidRPr="00B7005F" w14:paraId="2114A4F6" w14:textId="77777777" w:rsidTr="008B0A14">
        <w:tc>
          <w:tcPr>
            <w:tcW w:w="4395" w:type="dxa"/>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shd w:val="clear" w:color="auto" w:fill="FFFFFF" w:themeFill="background1"/>
            <w:vAlign w:val="center"/>
          </w:tcPr>
          <w:p w14:paraId="7852ED15" w14:textId="77777777" w:rsidR="005528E1" w:rsidRPr="008B0A14" w:rsidRDefault="009C6368" w:rsidP="005528E1">
            <w:pPr>
              <w:spacing w:before="60"/>
              <w:rPr>
                <w:rFonts w:asciiTheme="majorHAnsi" w:hAnsiTheme="majorHAnsi" w:cstheme="majorHAnsi"/>
                <w:b/>
                <w:bCs/>
                <w:color w:val="0D0D0D" w:themeColor="text1" w:themeTint="F2"/>
              </w:rPr>
            </w:pPr>
            <w:r w:rsidRPr="008B0A14">
              <w:rPr>
                <w:rFonts w:asciiTheme="majorHAnsi" w:hAnsiTheme="majorHAnsi" w:cstheme="majorHAnsi"/>
                <w:b/>
                <w:bCs/>
                <w:color w:val="0D0D0D" w:themeColor="text1" w:themeTint="F2"/>
              </w:rPr>
              <w:t>Střední zdravotnická škola a Vyšší odborná škola zdravotnická Kroměříž</w:t>
            </w:r>
          </w:p>
          <w:p w14:paraId="394F2563" w14:textId="04E5A0B5"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Albertova 4261/</w:t>
            </w:r>
            <w:proofErr w:type="gramStart"/>
            <w:r w:rsidRPr="00B7005F">
              <w:rPr>
                <w:rFonts w:asciiTheme="majorHAnsi" w:hAnsiTheme="majorHAnsi" w:cstheme="majorHAnsi"/>
                <w:color w:val="0D0D0D" w:themeColor="text1" w:themeTint="F2"/>
              </w:rPr>
              <w:t>25a</w:t>
            </w:r>
            <w:proofErr w:type="gramEnd"/>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76701 Kroměříž</w:t>
            </w:r>
          </w:p>
        </w:tc>
      </w:tr>
      <w:tr w:rsidR="00EB6D43" w:rsidRPr="00B7005F" w14:paraId="2BA4E7FD" w14:textId="77777777" w:rsidTr="008B0A14">
        <w:tc>
          <w:tcPr>
            <w:tcW w:w="4395" w:type="dxa"/>
            <w:vAlign w:val="center"/>
          </w:tcPr>
          <w:p w14:paraId="300927EB"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709" w:type="dxa"/>
            <w:shd w:val="clear" w:color="auto" w:fill="FFFFFF" w:themeFill="background1"/>
            <w:vAlign w:val="center"/>
          </w:tcPr>
          <w:p w14:paraId="6A4D1ED6" w14:textId="70F7CEE3"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08126824" w14:textId="77777777" w:rsidTr="008B0A14">
        <w:tc>
          <w:tcPr>
            <w:tcW w:w="4395" w:type="dxa"/>
            <w:vAlign w:val="center"/>
          </w:tcPr>
          <w:p w14:paraId="70648C21"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709" w:type="dxa"/>
            <w:shd w:val="clear" w:color="auto" w:fill="FFFFFF" w:themeFill="background1"/>
            <w:vAlign w:val="center"/>
          </w:tcPr>
          <w:p w14:paraId="5C60C92B" w14:textId="77F98B79"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PhDr. Ludmila Hanáková, ředitelka</w:t>
            </w:r>
          </w:p>
        </w:tc>
      </w:tr>
      <w:tr w:rsidR="00EB6D43" w:rsidRPr="00B7005F" w14:paraId="4DD5B0AE" w14:textId="77777777" w:rsidTr="008B0A14">
        <w:tc>
          <w:tcPr>
            <w:tcW w:w="4395" w:type="dxa"/>
            <w:vAlign w:val="center"/>
          </w:tcPr>
          <w:p w14:paraId="4531E7AC"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709" w:type="dxa"/>
            <w:shd w:val="clear" w:color="auto" w:fill="FFF2CC" w:themeFill="accent4" w:themeFillTint="33"/>
            <w:vAlign w:val="center"/>
          </w:tcPr>
          <w:p w14:paraId="1DF151A4" w14:textId="4E24FBAD"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4B2496C0" w14:textId="77777777" w:rsidTr="008B0A14">
        <w:tc>
          <w:tcPr>
            <w:tcW w:w="4395" w:type="dxa"/>
            <w:vAlign w:val="center"/>
          </w:tcPr>
          <w:p w14:paraId="19E7F495"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709" w:type="dxa"/>
            <w:shd w:val="clear" w:color="auto" w:fill="FFFFFF" w:themeFill="background1"/>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00637939</w:t>
            </w:r>
          </w:p>
        </w:tc>
      </w:tr>
      <w:tr w:rsidR="00EB6D43" w:rsidRPr="00B7005F" w14:paraId="66E3A08D" w14:textId="77777777" w:rsidTr="008B0A14">
        <w:tc>
          <w:tcPr>
            <w:tcW w:w="4395" w:type="dxa"/>
            <w:vAlign w:val="center"/>
          </w:tcPr>
          <w:p w14:paraId="55B81499"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709" w:type="dxa"/>
            <w:shd w:val="clear" w:color="auto" w:fill="FFF2CC" w:themeFill="accent4" w:themeFillTint="33"/>
            <w:vAlign w:val="center"/>
          </w:tcPr>
          <w:p w14:paraId="11FB0B0D" w14:textId="4EFCEB2C"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24918975" w14:textId="77777777" w:rsidTr="008B0A14">
        <w:tc>
          <w:tcPr>
            <w:tcW w:w="4395" w:type="dxa"/>
            <w:vAlign w:val="center"/>
          </w:tcPr>
          <w:p w14:paraId="45932F38"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Kontaktní osoba:</w:t>
            </w:r>
          </w:p>
        </w:tc>
        <w:tc>
          <w:tcPr>
            <w:tcW w:w="4709" w:type="dxa"/>
            <w:shd w:val="clear" w:color="auto" w:fill="FFFFFF" w:themeFill="background1"/>
            <w:vAlign w:val="center"/>
          </w:tcPr>
          <w:p w14:paraId="7B7AC8C4" w14:textId="4B19311D" w:rsidR="003E393F" w:rsidRPr="00B7005F" w:rsidRDefault="00637841"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 </w:t>
            </w:r>
            <w:r w:rsidR="003E393F" w:rsidRPr="00B7005F">
              <w:rPr>
                <w:rFonts w:asciiTheme="majorHAnsi" w:hAnsiTheme="majorHAnsi" w:cstheme="majorHAnsi"/>
                <w:color w:val="0D0D0D" w:themeColor="text1" w:themeTint="F2"/>
              </w:rPr>
              <w:t xml:space="preserve">Stratilová Martina </w:t>
            </w:r>
          </w:p>
          <w:p w14:paraId="7D749820" w14:textId="77777777" w:rsidR="00DF7FC0"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ekonom@szskm.cz</w:t>
            </w:r>
          </w:p>
          <w:p w14:paraId="723CE106" w14:textId="04FD1E00" w:rsidR="00DF29B5" w:rsidRPr="00B7005F"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+420 577 002 254</w:t>
            </w:r>
          </w:p>
        </w:tc>
      </w:tr>
      <w:tr w:rsidR="00D02576" w:rsidRPr="00B7005F" w14:paraId="0F920040" w14:textId="77777777" w:rsidTr="008B0A14">
        <w:tc>
          <w:tcPr>
            <w:tcW w:w="4395" w:type="dxa"/>
            <w:vAlign w:val="center"/>
          </w:tcPr>
          <w:p w14:paraId="7E53251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Elektronická adresa pro fakturaci:</w:t>
            </w:r>
          </w:p>
        </w:tc>
        <w:tc>
          <w:tcPr>
            <w:tcW w:w="4709" w:type="dxa"/>
            <w:shd w:val="clear" w:color="auto" w:fill="FFFFFF" w:themeFill="background1"/>
            <w:vAlign w:val="center"/>
          </w:tcPr>
          <w:p w14:paraId="56C2F085" w14:textId="54A237E8"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sekretariat@szskm.cz</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 Pasekám 3679, 760 01 Zlín, P.O.BOX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77777777" w:rsidR="001E572F"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Komerční banka Zlín a.s.</w:t>
            </w:r>
          </w:p>
          <w:p w14:paraId="0D7CD40B" w14:textId="77777777"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číslo účtu: 61545661 / 0100</w:t>
            </w:r>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1BE680A8"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hotline</w:t>
            </w:r>
            <w:r w:rsidR="00AC60F6" w:rsidRPr="00B7005F">
              <w:rPr>
                <w:rFonts w:asciiTheme="majorHAnsi" w:hAnsiTheme="majorHAnsi" w:cstheme="majorHAnsi"/>
                <w:color w:val="0D0D0D" w:themeColor="text1" w:themeTint="F2"/>
              </w:rPr>
              <w:t>.: 577</w:t>
            </w:r>
            <w:r w:rsidR="006418B7" w:rsidRPr="00B7005F">
              <w:rPr>
                <w:rFonts w:asciiTheme="majorHAnsi" w:hAnsiTheme="majorHAnsi" w:cstheme="majorHAnsi"/>
                <w:color w:val="0D0D0D" w:themeColor="text1" w:themeTint="F2"/>
              </w:rPr>
              <w:t> </w:t>
            </w:r>
            <w:r w:rsidR="00AC60F6" w:rsidRPr="00B7005F">
              <w:rPr>
                <w:rFonts w:asciiTheme="majorHAnsi" w:hAnsiTheme="majorHAnsi" w:cstheme="majorHAnsi"/>
                <w:color w:val="0D0D0D" w:themeColor="text1" w:themeTint="F2"/>
              </w:rPr>
              <w:t>212</w:t>
            </w:r>
            <w:r w:rsidR="006418B7" w:rsidRPr="00B7005F">
              <w:rPr>
                <w:rFonts w:asciiTheme="majorHAnsi" w:hAnsiTheme="majorHAnsi" w:cstheme="majorHAnsi"/>
                <w:color w:val="0D0D0D" w:themeColor="text1" w:themeTint="F2"/>
              </w:rPr>
              <w:t xml:space="preserve"> </w:t>
            </w:r>
            <w:r w:rsidR="00AC60F6" w:rsidRPr="00B7005F">
              <w:rPr>
                <w:rFonts w:asciiTheme="majorHAnsi" w:hAnsiTheme="majorHAnsi" w:cstheme="majorHAnsi"/>
                <w:color w:val="0D0D0D" w:themeColor="text1" w:themeTint="F2"/>
              </w:rPr>
              <w:t>500</w:t>
            </w:r>
          </w:p>
          <w:p w14:paraId="74E27E40"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w:t>
            </w:r>
            <w:r w:rsidR="00AC60F6" w:rsidRPr="00B7005F">
              <w:rPr>
                <w:rFonts w:asciiTheme="majorHAnsi" w:hAnsiTheme="majorHAnsi" w:cstheme="majorHAnsi"/>
                <w:color w:val="0D0D0D" w:themeColor="text1" w:themeTint="F2"/>
              </w:rPr>
              <w:t xml:space="preserve">: </w:t>
            </w:r>
            <w:hyperlink r:id="rId8" w:history="1">
              <w:r w:rsidRPr="00B7005F">
                <w:rPr>
                  <w:rStyle w:val="Hypertextovodkaz"/>
                  <w:rFonts w:asciiTheme="majorHAnsi" w:hAnsiTheme="majorHAnsi" w:cstheme="majorHAnsi"/>
                  <w:color w:val="0D0D0D" w:themeColor="text1" w:themeTint="F2"/>
                </w:rPr>
                <w:t>perm@kvasar.cz</w:t>
              </w:r>
            </w:hyperlink>
          </w:p>
          <w:p w14:paraId="3012598F" w14:textId="77777777" w:rsidR="002E43A8"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smlouva/fakturace: 577</w:t>
            </w:r>
            <w:r w:rsidR="006418B7" w:rsidRPr="00B7005F">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213</w:t>
            </w:r>
            <w:r w:rsidR="006418B7"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339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2" w:name="_Toc78183330"/>
      <w:r w:rsidR="000A64AC" w:rsidRPr="00B7005F">
        <w:rPr>
          <w:b w:val="0"/>
          <w:bCs w:val="0"/>
          <w:color w:val="0D0D0D" w:themeColor="text1" w:themeTint="F2"/>
        </w:rPr>
        <w:lastRenderedPageBreak/>
        <w:t>PŘEDMĚT SMLOUVY</w:t>
      </w:r>
      <w:bookmarkEnd w:id="2"/>
    </w:p>
    <w:p w14:paraId="5B5A2542" w14:textId="6FE7D405" w:rsidR="00894B44" w:rsidRPr="00B7005F" w:rsidRDefault="0084225B" w:rsidP="00431550">
      <w:pPr>
        <w:pStyle w:val="Nadpis2"/>
        <w:rPr>
          <w:b w:val="0"/>
          <w:bCs w:val="0"/>
          <w:color w:val="0D0D0D" w:themeColor="text1" w:themeTint="F2"/>
        </w:rPr>
      </w:pPr>
      <w:r w:rsidRPr="00B7005F">
        <w:rPr>
          <w:b w:val="0"/>
          <w:bCs w:val="0"/>
          <w:color w:val="0D0D0D" w:themeColor="text1" w:themeTint="F2"/>
        </w:rPr>
        <w:t>DODÁVKA MZDOVÉHO A PERSONÁLNÍHO SYSTÉMU PERM 3</w:t>
      </w:r>
    </w:p>
    <w:p w14:paraId="08744741" w14:textId="2078F4F5" w:rsidR="006C1C6F" w:rsidRPr="00B7005F" w:rsidRDefault="00CE6841" w:rsidP="008B0A14">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B0A14">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8B0A14">
      <w:pPr>
        <w:pStyle w:val="Odstavecseseznamem"/>
        <w:numPr>
          <w:ilvl w:val="0"/>
          <w:numId w:val="2"/>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73B895BA" w:rsidR="006C1C6F" w:rsidRPr="00B7005F" w:rsidRDefault="00BD0545" w:rsidP="008B0A14">
      <w:pPr>
        <w:pStyle w:val="Odstavecseseznamem"/>
        <w:spacing w:before="120"/>
        <w:contextualSpacing w:val="0"/>
        <w:jc w:val="both"/>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4BB69FC3" w14:textId="2A2DC9CD" w:rsidR="00431550" w:rsidRPr="00B7005F" w:rsidRDefault="00431550" w:rsidP="008B0A14">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 tuto dodávku Odběratel uhradí cenu implementace dle bodu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7D372A9F" w14:textId="423ABA27" w:rsidR="00431550" w:rsidRPr="00B7005F" w:rsidRDefault="0084225B" w:rsidP="00431550">
      <w:pPr>
        <w:pStyle w:val="Nadpis2"/>
        <w:rPr>
          <w:b w:val="0"/>
          <w:bCs w:val="0"/>
          <w:color w:val="0D0D0D" w:themeColor="text1" w:themeTint="F2"/>
        </w:rPr>
      </w:pPr>
      <w:r w:rsidRPr="00B7005F">
        <w:rPr>
          <w:b w:val="0"/>
          <w:bCs w:val="0"/>
          <w:color w:val="0D0D0D" w:themeColor="text1" w:themeTint="F2"/>
        </w:rPr>
        <w:t>LICENČNÍ UJEDNÁNÍ</w:t>
      </w:r>
    </w:p>
    <w:p w14:paraId="4CFA7023" w14:textId="718FCBA4"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POSKYTNUTÍ LICENCE</w:t>
      </w:r>
    </w:p>
    <w:p w14:paraId="12D7963E" w14:textId="77777777" w:rsidR="008C186B" w:rsidRDefault="00431550" w:rsidP="004620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této smlouvy</w:t>
      </w:r>
      <w:r w:rsidRPr="00B7005F">
        <w:rPr>
          <w:rFonts w:asciiTheme="majorHAnsi" w:hAnsiTheme="majorHAnsi" w:cstheme="majorHAnsi"/>
          <w:color w:val="0D0D0D" w:themeColor="text1" w:themeTint="F2"/>
        </w:rPr>
        <w:t xml:space="preserve">. Licence opravňuje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w:t>
      </w:r>
      <w:r w:rsidR="008C186B">
        <w:rPr>
          <w:rFonts w:asciiTheme="majorHAnsi" w:hAnsiTheme="majorHAnsi" w:cstheme="majorHAnsi"/>
          <w:color w:val="0D0D0D" w:themeColor="text1" w:themeTint="F2"/>
        </w:rPr>
        <w:t xml:space="preserve"> v parametrech:</w:t>
      </w:r>
    </w:p>
    <w:p w14:paraId="44C3D258" w14:textId="7B28F743" w:rsidR="008C186B" w:rsidRDefault="001206DB" w:rsidP="004620BA">
      <w:pPr>
        <w:pStyle w:val="Odstavecseseznamem"/>
        <w:numPr>
          <w:ilvl w:val="0"/>
          <w:numId w:val="15"/>
        </w:numPr>
        <w:spacing w:before="120"/>
        <w:jc w:val="both"/>
        <w:rPr>
          <w:rFonts w:asciiTheme="majorHAnsi" w:hAnsiTheme="majorHAnsi" w:cstheme="majorHAnsi"/>
          <w:color w:val="0D0D0D" w:themeColor="text1" w:themeTint="F2"/>
        </w:rPr>
      </w:pPr>
      <w:r>
        <w:rPr>
          <w:rFonts w:asciiTheme="majorHAnsi" w:hAnsiTheme="majorHAnsi" w:cstheme="majorHAnsi"/>
          <w:b/>
          <w:bCs/>
          <w:color w:val="0D0D0D" w:themeColor="text1" w:themeTint="F2"/>
        </w:rPr>
        <w:t>1</w:t>
      </w:r>
      <w:r w:rsidR="008B0A14">
        <w:rPr>
          <w:rFonts w:asciiTheme="majorHAnsi" w:hAnsiTheme="majorHAnsi" w:cstheme="majorHAnsi"/>
          <w:b/>
          <w:bCs/>
          <w:color w:val="0D0D0D" w:themeColor="text1" w:themeTint="F2"/>
        </w:rPr>
        <w:t xml:space="preserve"> </w:t>
      </w:r>
      <w:r w:rsidR="008C186B" w:rsidRP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uživatel pro</w:t>
      </w:r>
      <w:r w:rsidR="00431550" w:rsidRP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zpracování mzdové uzávěrky</w:t>
      </w:r>
      <w:r w:rsidR="007C0B24">
        <w:rPr>
          <w:rFonts w:asciiTheme="majorHAnsi" w:hAnsiTheme="majorHAnsi" w:cstheme="majorHAnsi"/>
          <w:color w:val="0D0D0D" w:themeColor="text1" w:themeTint="F2"/>
        </w:rPr>
        <w:t>,</w:t>
      </w:r>
      <w:r w:rsidR="00775097" w:rsidRPr="008C186B">
        <w:rPr>
          <w:rFonts w:asciiTheme="majorHAnsi" w:hAnsiTheme="majorHAnsi" w:cstheme="majorHAnsi"/>
          <w:color w:val="0D0D0D" w:themeColor="text1" w:themeTint="F2"/>
        </w:rPr>
        <w:t xml:space="preserve"> </w:t>
      </w:r>
    </w:p>
    <w:p w14:paraId="592DD7B7" w14:textId="5A88C380" w:rsidR="008C186B" w:rsidRDefault="00CF1E9B" w:rsidP="004620BA">
      <w:pPr>
        <w:pStyle w:val="Odstavecseseznamem"/>
        <w:numPr>
          <w:ilvl w:val="0"/>
          <w:numId w:val="15"/>
        </w:numPr>
        <w:spacing w:before="120"/>
        <w:jc w:val="both"/>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80</w:t>
      </w:r>
      <w:r w:rsidR="00775097" w:rsidRPr="008C186B">
        <w:rPr>
          <w:rFonts w:asciiTheme="majorHAnsi" w:hAnsiTheme="majorHAnsi" w:cstheme="majorHAnsi"/>
          <w:color w:val="0D0D0D" w:themeColor="text1" w:themeTint="F2"/>
        </w:rPr>
        <w:t xml:space="preserve"> </w:t>
      </w:r>
      <w:r w:rsid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osobní čísl</w:t>
      </w:r>
      <w:r w:rsidR="008C186B">
        <w:rPr>
          <w:rFonts w:asciiTheme="majorHAnsi" w:hAnsiTheme="majorHAnsi" w:cstheme="majorHAnsi"/>
          <w:color w:val="0D0D0D" w:themeColor="text1" w:themeTint="F2"/>
        </w:rPr>
        <w:t>o</w:t>
      </w:r>
      <w:r w:rsidR="00775097" w:rsidRPr="008C186B">
        <w:rPr>
          <w:rFonts w:asciiTheme="majorHAnsi" w:hAnsiTheme="majorHAnsi" w:cstheme="majorHAnsi"/>
          <w:color w:val="0D0D0D" w:themeColor="text1" w:themeTint="F2"/>
        </w:rPr>
        <w:t xml:space="preserve"> Odběratele</w:t>
      </w:r>
      <w:r w:rsidR="007C0B24">
        <w:rPr>
          <w:rFonts w:asciiTheme="majorHAnsi" w:hAnsiTheme="majorHAnsi" w:cstheme="majorHAnsi"/>
          <w:color w:val="0D0D0D" w:themeColor="text1" w:themeTint="F2"/>
        </w:rPr>
        <w:t>,</w:t>
      </w:r>
    </w:p>
    <w:p w14:paraId="5546C444" w14:textId="56DEB2DD" w:rsidR="00020277" w:rsidRPr="008C186B" w:rsidRDefault="00FF724F" w:rsidP="004620BA">
      <w:pPr>
        <w:pStyle w:val="Odstavecseseznamem"/>
        <w:numPr>
          <w:ilvl w:val="0"/>
          <w:numId w:val="15"/>
        </w:numPr>
        <w:spacing w:before="120"/>
        <w:jc w:val="both"/>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1</w:t>
      </w:r>
      <w:r w:rsidR="008B0A14">
        <w:rPr>
          <w:rFonts w:asciiTheme="majorHAnsi" w:hAnsiTheme="majorHAnsi" w:cstheme="majorHAnsi"/>
          <w:b/>
          <w:bCs/>
          <w:color w:val="0D0D0D" w:themeColor="text1" w:themeTint="F2"/>
        </w:rPr>
        <w:t xml:space="preserve"> </w:t>
      </w:r>
      <w:r w:rsid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databáz</w:t>
      </w:r>
      <w:r w:rsidR="008C186B">
        <w:rPr>
          <w:rFonts w:asciiTheme="majorHAnsi" w:hAnsiTheme="majorHAnsi" w:cstheme="majorHAnsi"/>
          <w:color w:val="0D0D0D" w:themeColor="text1" w:themeTint="F2"/>
        </w:rPr>
        <w:t>e</w:t>
      </w:r>
      <w:r w:rsidR="00020277" w:rsidRPr="008C186B">
        <w:rPr>
          <w:rFonts w:asciiTheme="majorHAnsi" w:hAnsiTheme="majorHAnsi" w:cstheme="majorHAnsi"/>
          <w:color w:val="0D0D0D" w:themeColor="text1" w:themeTint="F2"/>
        </w:rPr>
        <w:t>.</w:t>
      </w:r>
    </w:p>
    <w:p w14:paraId="6EE4FA7A" w14:textId="4F7A81AB" w:rsidR="00020277" w:rsidRPr="00B7005F" w:rsidRDefault="0084225B" w:rsidP="004620BA">
      <w:pPr>
        <w:pStyle w:val="Nadpis3"/>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 LICENCE</w:t>
      </w:r>
    </w:p>
    <w:p w14:paraId="7CDF263B" w14:textId="44AAB81F" w:rsidR="00020277" w:rsidRPr="00B7005F" w:rsidRDefault="00020277" w:rsidP="004620BA">
      <w:pPr>
        <w:spacing w:after="24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odpovědná za dohled nad prováděním pravidelné aktualizace systému, </w:t>
      </w:r>
      <w:r w:rsidR="00A4021A">
        <w:rPr>
          <w:rFonts w:asciiTheme="majorHAnsi" w:hAnsiTheme="majorHAnsi" w:cstheme="majorHAnsi"/>
          <w:color w:val="0D0D0D" w:themeColor="text1" w:themeTint="F2"/>
        </w:rPr>
        <w:t xml:space="preserve">za </w:t>
      </w:r>
      <w:r w:rsidRPr="00B7005F">
        <w:rPr>
          <w:rFonts w:asciiTheme="majorHAnsi" w:hAnsiTheme="majorHAnsi" w:cstheme="majorHAnsi"/>
          <w:color w:val="0D0D0D" w:themeColor="text1" w:themeTint="F2"/>
        </w:rPr>
        <w:t>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2265"/>
        <w:gridCol w:w="2692"/>
        <w:gridCol w:w="1839"/>
        <w:gridCol w:w="2266"/>
      </w:tblGrid>
      <w:tr w:rsidR="00EB6D43" w:rsidRPr="00B7005F" w14:paraId="40E2FE05" w14:textId="77777777" w:rsidTr="002B21B0">
        <w:tc>
          <w:tcPr>
            <w:tcW w:w="2265"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692"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1839"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C57925">
        <w:tc>
          <w:tcPr>
            <w:tcW w:w="2265" w:type="dxa"/>
            <w:shd w:val="clear" w:color="auto" w:fill="FFF2CC" w:themeFill="accent4" w:themeFillTint="33"/>
          </w:tcPr>
          <w:p w14:paraId="5F37EB91" w14:textId="77777777" w:rsidR="00210546" w:rsidRPr="00B7005F" w:rsidRDefault="00210546" w:rsidP="008458A7">
            <w:pPr>
              <w:spacing w:before="120"/>
              <w:rPr>
                <w:rFonts w:asciiTheme="majorHAnsi" w:hAnsiTheme="majorHAnsi" w:cstheme="majorHAnsi"/>
                <w:color w:val="0D0D0D" w:themeColor="text1" w:themeTint="F2"/>
              </w:rPr>
            </w:pPr>
          </w:p>
        </w:tc>
        <w:tc>
          <w:tcPr>
            <w:tcW w:w="2692" w:type="dxa"/>
            <w:shd w:val="clear" w:color="auto" w:fill="FFF2CC" w:themeFill="accent4" w:themeFillTint="33"/>
          </w:tcPr>
          <w:p w14:paraId="7F550D23" w14:textId="77777777" w:rsidR="00210546" w:rsidRPr="00B7005F" w:rsidRDefault="00210546" w:rsidP="008458A7">
            <w:pPr>
              <w:spacing w:before="120"/>
              <w:rPr>
                <w:rFonts w:asciiTheme="majorHAnsi" w:hAnsiTheme="majorHAnsi" w:cstheme="majorHAnsi"/>
                <w:color w:val="0D0D0D" w:themeColor="text1" w:themeTint="F2"/>
              </w:rPr>
            </w:pPr>
          </w:p>
        </w:tc>
        <w:tc>
          <w:tcPr>
            <w:tcW w:w="1839" w:type="dxa"/>
            <w:shd w:val="clear" w:color="auto" w:fill="FFF2CC" w:themeFill="accent4" w:themeFillTint="33"/>
          </w:tcPr>
          <w:p w14:paraId="7CE5F464" w14:textId="77777777" w:rsidR="00210546" w:rsidRPr="00B7005F" w:rsidRDefault="00210546" w:rsidP="008458A7">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1CDDAA20" w14:textId="77777777" w:rsidR="00210546" w:rsidRPr="00B7005F" w:rsidRDefault="00210546" w:rsidP="008458A7">
            <w:pPr>
              <w:spacing w:before="120"/>
              <w:rPr>
                <w:rFonts w:asciiTheme="majorHAnsi" w:hAnsiTheme="majorHAnsi" w:cstheme="majorHAnsi"/>
                <w:color w:val="0D0D0D" w:themeColor="text1" w:themeTint="F2"/>
              </w:rPr>
            </w:pPr>
          </w:p>
        </w:tc>
      </w:tr>
    </w:tbl>
    <w:p w14:paraId="704860D3" w14:textId="44D0418D" w:rsidR="00824E48" w:rsidRPr="00B8745A" w:rsidRDefault="00824E48" w:rsidP="00824E48">
      <w:pPr>
        <w:spacing w:before="120" w:after="24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Případnou změnu v osobě Správce licence Odběratel bez zbytečného odkladu písemně nahlásí na adresu </w:t>
      </w:r>
      <w:hyperlink r:id="rId9" w:history="1">
        <w:r w:rsidRPr="00902F0B">
          <w:rPr>
            <w:rFonts w:asciiTheme="majorHAnsi" w:hAnsiTheme="majorHAnsi" w:cstheme="majorHAnsi"/>
            <w:b/>
            <w:bCs/>
            <w:color w:val="0D0D0D" w:themeColor="text1" w:themeTint="F2"/>
          </w:rPr>
          <w:t>perm@kvasar.cz</w:t>
        </w:r>
      </w:hyperlink>
      <w:r w:rsidRPr="00B8745A">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PODMÍNKY PLATNOSTI LICENCE</w:t>
      </w:r>
    </w:p>
    <w:p w14:paraId="07D0C7F9" w14:textId="672F2EB2" w:rsidR="00431550" w:rsidRPr="00B7005F" w:rsidRDefault="00431550" w:rsidP="004620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OMEZENÍ LICENCE</w:t>
      </w:r>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8B0A14">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dále distribuovat, licencovat, </w:t>
      </w:r>
      <w:proofErr w:type="spellStart"/>
      <w:r w:rsidRPr="00B7005F">
        <w:rPr>
          <w:rFonts w:asciiTheme="majorHAnsi" w:hAnsiTheme="majorHAnsi" w:cstheme="majorHAnsi"/>
          <w:color w:val="0D0D0D" w:themeColor="text1" w:themeTint="F2"/>
        </w:rPr>
        <w:t>podlicencovat</w:t>
      </w:r>
      <w:proofErr w:type="spellEnd"/>
      <w:r w:rsidRPr="00B7005F">
        <w:rPr>
          <w:rFonts w:asciiTheme="majorHAnsi" w:hAnsiTheme="majorHAnsi" w:cstheme="majorHAnsi"/>
          <w:color w:val="0D0D0D" w:themeColor="text1" w:themeTint="F2"/>
        </w:rPr>
        <w:t xml:space="preserve"> ani jinak zpřístupňovat třetím osobám bez předchozího písemného souhlasu Dodavatele,</w:t>
      </w:r>
    </w:p>
    <w:p w14:paraId="3AF8C51E" w14:textId="61607CB0" w:rsidR="00431550" w:rsidRPr="00B7005F" w:rsidRDefault="00431550" w:rsidP="004620BA">
      <w:pPr>
        <w:pStyle w:val="Odstavecseseznamem"/>
        <w:numPr>
          <w:ilvl w:val="0"/>
          <w:numId w:val="3"/>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Provádět jakékoliv úpravy Systému</w:t>
      </w:r>
      <w:r w:rsidR="00B324B2">
        <w:rPr>
          <w:rFonts w:asciiTheme="majorHAnsi" w:hAnsiTheme="majorHAnsi" w:cstheme="majorHAnsi"/>
          <w:color w:val="0D0D0D" w:themeColor="text1" w:themeTint="F2"/>
        </w:rPr>
        <w:t>,</w:t>
      </w:r>
      <w:r w:rsidR="00610267">
        <w:rPr>
          <w:rFonts w:asciiTheme="majorHAnsi" w:hAnsiTheme="majorHAnsi" w:cstheme="majorHAnsi"/>
          <w:color w:val="0D0D0D" w:themeColor="text1" w:themeTint="F2"/>
        </w:rPr>
        <w:t xml:space="preserve"> zásahy do jeho databázových struktur</w:t>
      </w:r>
      <w:r w:rsidR="00B324B2">
        <w:rPr>
          <w:rFonts w:asciiTheme="majorHAnsi" w:hAnsiTheme="majorHAnsi" w:cstheme="majorHAnsi"/>
          <w:color w:val="0D0D0D" w:themeColor="text1" w:themeTint="F2"/>
        </w:rPr>
        <w:t xml:space="preserve"> či jejich plnění</w:t>
      </w:r>
      <w:r w:rsidRPr="00B7005F">
        <w:rPr>
          <w:rFonts w:asciiTheme="majorHAnsi" w:hAnsiTheme="majorHAnsi" w:cstheme="majorHAnsi"/>
          <w:color w:val="0D0D0D" w:themeColor="text1" w:themeTint="F2"/>
        </w:rPr>
        <w:t>, pokud tyto úpravy nebudou prováděny přímo Dodavatelem nebo s jeho výslovným souhlasem,</w:t>
      </w:r>
    </w:p>
    <w:p w14:paraId="76499DD2" w14:textId="7E2A76F4" w:rsidR="00431550" w:rsidRPr="00B7005F" w:rsidRDefault="00431550" w:rsidP="004620BA">
      <w:pPr>
        <w:pStyle w:val="Odstavecseseznamem"/>
        <w:numPr>
          <w:ilvl w:val="0"/>
          <w:numId w:val="3"/>
        </w:numPr>
        <w:spacing w:before="120"/>
        <w:contextualSpacing w:val="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Provádět zpětné inženýrství, </w:t>
      </w:r>
      <w:proofErr w:type="spellStart"/>
      <w:r w:rsidRPr="00B7005F">
        <w:rPr>
          <w:rFonts w:asciiTheme="majorHAnsi" w:hAnsiTheme="majorHAnsi" w:cstheme="majorHAnsi"/>
          <w:color w:val="0D0D0D" w:themeColor="text1" w:themeTint="F2"/>
        </w:rPr>
        <w:t>dekompilaci</w:t>
      </w:r>
      <w:proofErr w:type="spellEnd"/>
      <w:r w:rsidRPr="00B7005F">
        <w:rPr>
          <w:rFonts w:asciiTheme="majorHAnsi" w:hAnsiTheme="majorHAnsi" w:cstheme="majorHAnsi"/>
          <w:color w:val="0D0D0D" w:themeColor="text1" w:themeTint="F2"/>
        </w:rPr>
        <w:t xml:space="preserve">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LICENČNÍ POPLATEK</w:t>
      </w:r>
    </w:p>
    <w:p w14:paraId="0FE10D1C" w14:textId="42CDAD7F" w:rsidR="00431550" w:rsidRPr="00B7005F" w:rsidRDefault="004A25EE" w:rsidP="00431550">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se zavazuje hradit Dodavateli pravidelný </w:t>
      </w:r>
      <w:r w:rsidR="00D606F0">
        <w:rPr>
          <w:rFonts w:asciiTheme="majorHAnsi" w:hAnsiTheme="majorHAnsi" w:cstheme="majorHAnsi"/>
          <w:color w:val="0D0D0D" w:themeColor="text1" w:themeTint="F2"/>
        </w:rPr>
        <w:t>L</w:t>
      </w:r>
      <w:r w:rsidR="00431550"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r w:rsidR="0054617F" w:rsidRPr="00B7005F">
        <w:rPr>
          <w:rFonts w:asciiTheme="majorHAnsi" w:hAnsiTheme="majorHAnsi" w:cstheme="majorHAnsi"/>
          <w:color w:val="0D0D0D" w:themeColor="text1" w:themeTint="F2"/>
        </w:rPr>
        <w:t>této smlouvy</w:t>
      </w:r>
      <w:r w:rsidR="00431550" w:rsidRPr="00B7005F">
        <w:rPr>
          <w:rFonts w:asciiTheme="majorHAnsi" w:hAnsiTheme="majorHAnsi" w:cstheme="majorHAnsi"/>
          <w:color w:val="0D0D0D" w:themeColor="text1" w:themeTint="F2"/>
        </w:rPr>
        <w:t>. Licenční poplatek zahrnuje:</w:t>
      </w:r>
    </w:p>
    <w:p w14:paraId="47C09881" w14:textId="147710A6" w:rsidR="00431550" w:rsidRPr="00B7005F" w:rsidRDefault="0054617F" w:rsidP="008B0A14">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w:t>
      </w:r>
      <w:r w:rsidR="00431550" w:rsidRPr="00B7005F">
        <w:rPr>
          <w:rFonts w:asciiTheme="majorHAnsi" w:hAnsiTheme="majorHAnsi" w:cstheme="majorHAnsi"/>
          <w:color w:val="0D0D0D" w:themeColor="text1" w:themeTint="F2"/>
        </w:rPr>
        <w:t xml:space="preserve">rávo na užívání Systému v rozsahu uvedeném v článku </w:t>
      </w:r>
      <w:r w:rsidRPr="00B7005F">
        <w:rPr>
          <w:rFonts w:asciiTheme="majorHAnsi" w:hAnsiTheme="majorHAnsi" w:cstheme="majorHAnsi"/>
          <w:color w:val="0D0D0D" w:themeColor="text1" w:themeTint="F2"/>
        </w:rPr>
        <w:t>2.2.1</w:t>
      </w:r>
      <w:r w:rsidR="00431550" w:rsidRPr="00B7005F">
        <w:rPr>
          <w:rFonts w:asciiTheme="majorHAnsi" w:hAnsiTheme="majorHAnsi" w:cstheme="majorHAnsi"/>
          <w:color w:val="0D0D0D" w:themeColor="text1" w:themeTint="F2"/>
        </w:rPr>
        <w:t>,</w:t>
      </w:r>
    </w:p>
    <w:p w14:paraId="42A76295" w14:textId="16F625DA" w:rsidR="00431550" w:rsidRPr="00B7005F" w:rsidRDefault="0054617F" w:rsidP="008B0A14">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w:t>
      </w:r>
      <w:r w:rsidR="00431550"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00431550" w:rsidRPr="00B7005F">
        <w:rPr>
          <w:rFonts w:asciiTheme="majorHAnsi" w:hAnsiTheme="majorHAnsi" w:cstheme="majorHAnsi"/>
          <w:color w:val="0D0D0D" w:themeColor="text1" w:themeTint="F2"/>
        </w:rPr>
        <w:t xml:space="preserve"> této smlouvy,</w:t>
      </w:r>
    </w:p>
    <w:p w14:paraId="2A7DC02D" w14:textId="52A71D69" w:rsidR="00431550" w:rsidRPr="00B7005F" w:rsidRDefault="003F643D" w:rsidP="008B0A14">
      <w:pPr>
        <w:pStyle w:val="Odstavecseseznamem"/>
        <w:numPr>
          <w:ilvl w:val="0"/>
          <w:numId w:val="17"/>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l</w:t>
      </w:r>
      <w:r w:rsidR="00555FD5" w:rsidRPr="00B7005F">
        <w:rPr>
          <w:rFonts w:asciiTheme="majorHAnsi" w:hAnsiTheme="majorHAnsi" w:cstheme="majorHAnsi"/>
          <w:color w:val="0D0D0D" w:themeColor="text1" w:themeTint="F2"/>
        </w:rPr>
        <w:t xml:space="preserve">egislativní </w:t>
      </w:r>
      <w:r w:rsidR="00431550"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ROZŠÍŘENÍ LICENCE</w:t>
      </w:r>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MIMOŘÁDNÉ UKONČENÍ LICENCE</w:t>
      </w:r>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73D18B9D" w:rsidR="00431550" w:rsidRPr="00A57429" w:rsidRDefault="00431550" w:rsidP="008B0A14">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0B7B338C" w:rsidR="00431550" w:rsidRPr="00A57429" w:rsidRDefault="00431550" w:rsidP="008B0A14">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Porušení podmínek licence uvedených v této smlouv</w:t>
      </w:r>
      <w:r w:rsidR="00A57429" w:rsidRPr="00A57429">
        <w:rPr>
          <w:rFonts w:asciiTheme="majorHAnsi" w:hAnsiTheme="majorHAnsi" w:cstheme="majorHAnsi"/>
          <w:color w:val="0D0D0D" w:themeColor="text1" w:themeTint="F2"/>
        </w:rPr>
        <w:t>ě.</w:t>
      </w:r>
    </w:p>
    <w:p w14:paraId="4E3A1F03" w14:textId="34C93B55" w:rsidR="00431550" w:rsidRPr="00A57429" w:rsidRDefault="00431550" w:rsidP="008B0A14">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Používání Systému v rozporu s touto smlouvou nebo platnými právními předpisy.</w:t>
      </w:r>
    </w:p>
    <w:p w14:paraId="5D59B490" w14:textId="32880666" w:rsidR="00431550" w:rsidRDefault="00431550" w:rsidP="004620BA">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4620B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OBNOVENÍ LICENCE</w:t>
      </w:r>
    </w:p>
    <w:p w14:paraId="0B133C82" w14:textId="5EA51050" w:rsidR="00431550" w:rsidRPr="00B7005F" w:rsidRDefault="00431550" w:rsidP="004620BA">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r w:rsidRPr="00B7005F">
        <w:rPr>
          <w:b w:val="0"/>
          <w:bCs w:val="0"/>
          <w:color w:val="0D0D0D" w:themeColor="text1" w:themeTint="F2"/>
        </w:rPr>
        <w:t>TECHNICKÁ PODPORA</w:t>
      </w:r>
    </w:p>
    <w:p w14:paraId="0F755C7B" w14:textId="77777777" w:rsidR="00117006" w:rsidRPr="00B7005F" w:rsidRDefault="00117006" w:rsidP="00117006">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ROZSAH POSKYTOVANÉ TECHNICKÉ PODPORY</w:t>
      </w:r>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8B0A14">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8B0A14">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8B0A14">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4620B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ZPŮSOBY KONTAKTOVÁNÍ TECHNICKÉ PODPORY</w:t>
      </w:r>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023725E1" w:rsidR="006808FF" w:rsidRDefault="0058632B" w:rsidP="008B0A14">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 Zasláním požadavku na e-mailovou adresu</w:t>
      </w:r>
      <w:r w:rsidRPr="00902F0B">
        <w:rPr>
          <w:rFonts w:asciiTheme="majorHAnsi" w:hAnsiTheme="majorHAnsi" w:cstheme="majorHAnsi"/>
          <w:color w:val="0D0D0D" w:themeColor="text1" w:themeTint="F2"/>
        </w:rPr>
        <w:t xml:space="preserve">: </w:t>
      </w:r>
      <w:hyperlink r:id="rId10" w:history="1">
        <w:r w:rsidR="006808FF" w:rsidRPr="003F643D">
          <w:rPr>
            <w:rFonts w:asciiTheme="majorHAnsi" w:hAnsiTheme="majorHAnsi" w:cstheme="majorHAnsi"/>
            <w:b/>
            <w:bCs/>
            <w:color w:val="0D0D0D" w:themeColor="text1" w:themeTint="F2"/>
          </w:rPr>
          <w:t>perm@kvasar.cz</w:t>
        </w:r>
      </w:hyperlink>
      <w:r w:rsidRPr="00B7005F">
        <w:rPr>
          <w:rFonts w:asciiTheme="majorHAnsi" w:hAnsiTheme="majorHAnsi" w:cstheme="majorHAnsi"/>
          <w:color w:val="0D0D0D" w:themeColor="text1" w:themeTint="F2"/>
        </w:rPr>
        <w:t>.</w:t>
      </w:r>
    </w:p>
    <w:p w14:paraId="4E8F99AE" w14:textId="66F7E881" w:rsidR="0058632B" w:rsidRDefault="0058632B" w:rsidP="008B0A14">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Hotline: Telefonicky na čísle </w:t>
      </w:r>
      <w:r w:rsidRPr="003F643D">
        <w:rPr>
          <w:rFonts w:asciiTheme="majorHAnsi" w:hAnsiTheme="majorHAnsi" w:cstheme="majorHAnsi"/>
          <w:b/>
          <w:bCs/>
          <w:color w:val="0D0D0D" w:themeColor="text1" w:themeTint="F2"/>
        </w:rPr>
        <w:t>577 212</w:t>
      </w:r>
      <w:r w:rsidR="00117006" w:rsidRPr="003F643D">
        <w:rPr>
          <w:rFonts w:asciiTheme="majorHAnsi" w:hAnsiTheme="majorHAnsi" w:cstheme="majorHAnsi"/>
          <w:b/>
          <w:bCs/>
          <w:color w:val="0D0D0D" w:themeColor="text1" w:themeTint="F2"/>
        </w:rPr>
        <w:t> </w:t>
      </w:r>
      <w:r w:rsidRPr="003F643D">
        <w:rPr>
          <w:rFonts w:asciiTheme="majorHAnsi" w:hAnsiTheme="majorHAnsi" w:cstheme="majorHAnsi"/>
          <w:b/>
          <w:bCs/>
          <w:color w:val="0D0D0D" w:themeColor="text1" w:themeTint="F2"/>
        </w:rPr>
        <w:t>500</w:t>
      </w:r>
      <w:r w:rsidRPr="00B7005F">
        <w:rPr>
          <w:rFonts w:asciiTheme="majorHAnsi" w:hAnsiTheme="majorHAnsi" w:cstheme="majorHAnsi"/>
          <w:color w:val="0D0D0D" w:themeColor="text1" w:themeTint="F2"/>
        </w:rPr>
        <w:t>.</w:t>
      </w:r>
    </w:p>
    <w:p w14:paraId="558F9CB5" w14:textId="517FB3EB" w:rsidR="00117006" w:rsidRPr="00B7005F" w:rsidRDefault="006808FF" w:rsidP="004620B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PROVOZNÍ DOBA TECHNICKÉ PODPORY</w:t>
      </w:r>
    </w:p>
    <w:p w14:paraId="3F7DA6CD" w14:textId="77777777" w:rsidR="004620BA"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Technická podpora je dostupná v pracovní dny (pondělí až pátek) v časových intervalech:</w:t>
      </w:r>
      <w:r w:rsidR="00395548" w:rsidRPr="00B7005F">
        <w:rPr>
          <w:rFonts w:asciiTheme="majorHAnsi" w:hAnsiTheme="majorHAnsi" w:cstheme="majorHAnsi"/>
          <w:color w:val="0D0D0D" w:themeColor="text1" w:themeTint="F2"/>
        </w:rPr>
        <w:t xml:space="preserve"> </w:t>
      </w:r>
    </w:p>
    <w:p w14:paraId="5BA7E451" w14:textId="33AAEE1D"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CHYBY ZPŮSOBENÉ UŽIVATELEM</w:t>
      </w:r>
    </w:p>
    <w:p w14:paraId="4F8E13E0" w14:textId="0A3262D0" w:rsidR="0058632B" w:rsidRPr="00B7005F" w:rsidRDefault="0058632B"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66C99541" w14:textId="241A0146"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REAKČNÍ DOBA</w:t>
      </w:r>
    </w:p>
    <w:p w14:paraId="5E6FC557" w14:textId="77777777"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403E2FFA" w:rsidR="006808FF" w:rsidRPr="006808FF" w:rsidRDefault="0058632B" w:rsidP="008B0A14">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v pracovní době.</w:t>
      </w:r>
    </w:p>
    <w:p w14:paraId="58B525A6" w14:textId="5F57561E" w:rsidR="003829FC" w:rsidRPr="006808FF" w:rsidRDefault="0058632B" w:rsidP="008B0A14">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p>
    <w:p w14:paraId="1A904D3D" w14:textId="06AB1452" w:rsidR="00A41CE1" w:rsidRPr="00B7005F" w:rsidRDefault="003829FC"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265"/>
        <w:gridCol w:w="2265"/>
        <w:gridCol w:w="2266"/>
        <w:gridCol w:w="2266"/>
      </w:tblGrid>
      <w:tr w:rsidR="00EB6D43" w:rsidRPr="00B7005F" w14:paraId="4F17B618" w14:textId="77777777" w:rsidTr="003829FC">
        <w:tc>
          <w:tcPr>
            <w:tcW w:w="226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26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266"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3829FC" w:rsidRPr="00B7005F" w14:paraId="4D4E8A57" w14:textId="77777777" w:rsidTr="00C57925">
        <w:tc>
          <w:tcPr>
            <w:tcW w:w="2265" w:type="dxa"/>
            <w:shd w:val="clear" w:color="auto" w:fill="FFF2CC" w:themeFill="accent4" w:themeFillTint="33"/>
          </w:tcPr>
          <w:p w14:paraId="64159A1A" w14:textId="77777777" w:rsidR="003829FC" w:rsidRPr="00B7005F" w:rsidRDefault="003829FC" w:rsidP="003829FC">
            <w:pPr>
              <w:spacing w:before="120"/>
              <w:rPr>
                <w:rFonts w:asciiTheme="majorHAnsi" w:hAnsiTheme="majorHAnsi" w:cstheme="majorHAnsi"/>
                <w:color w:val="0D0D0D" w:themeColor="text1" w:themeTint="F2"/>
              </w:rPr>
            </w:pPr>
          </w:p>
        </w:tc>
        <w:tc>
          <w:tcPr>
            <w:tcW w:w="2265" w:type="dxa"/>
            <w:shd w:val="clear" w:color="auto" w:fill="FFF2CC" w:themeFill="accent4" w:themeFillTint="33"/>
          </w:tcPr>
          <w:p w14:paraId="2BC5D4E0" w14:textId="77777777"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5F8471C3" w14:textId="77777777" w:rsidR="003829FC" w:rsidRPr="00B7005F" w:rsidRDefault="003829FC" w:rsidP="003829FC">
            <w:pPr>
              <w:spacing w:before="120"/>
              <w:rPr>
                <w:rFonts w:asciiTheme="majorHAnsi" w:hAnsiTheme="majorHAnsi" w:cstheme="majorHAnsi"/>
                <w:color w:val="0D0D0D" w:themeColor="text1" w:themeTint="F2"/>
              </w:rPr>
            </w:pPr>
          </w:p>
        </w:tc>
        <w:tc>
          <w:tcPr>
            <w:tcW w:w="2266" w:type="dxa"/>
            <w:shd w:val="clear" w:color="auto" w:fill="FFF2CC" w:themeFill="accent4" w:themeFillTint="33"/>
          </w:tcPr>
          <w:p w14:paraId="770D1E41" w14:textId="77777777" w:rsidR="003829FC" w:rsidRPr="00B7005F" w:rsidRDefault="003829FC" w:rsidP="003829FC">
            <w:pPr>
              <w:spacing w:before="120"/>
              <w:rPr>
                <w:rFonts w:asciiTheme="majorHAnsi" w:hAnsiTheme="majorHAnsi" w:cstheme="majorHAnsi"/>
                <w:color w:val="0D0D0D" w:themeColor="text1" w:themeTint="F2"/>
              </w:rPr>
            </w:pPr>
          </w:p>
        </w:tc>
      </w:tr>
    </w:tbl>
    <w:p w14:paraId="4A8573A7" w14:textId="5237BBE5" w:rsidR="003829FC" w:rsidRDefault="003829FC"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Seznam Oprávněných osob může být </w:t>
      </w:r>
      <w:r w:rsidR="00902F0B">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změněn písemným oznámením Dodavateli</w:t>
      </w:r>
      <w:r w:rsidR="00610267">
        <w:rPr>
          <w:rFonts w:asciiTheme="majorHAnsi" w:hAnsiTheme="majorHAnsi" w:cstheme="majorHAnsi"/>
          <w:color w:val="0D0D0D" w:themeColor="text1" w:themeTint="F2"/>
        </w:rPr>
        <w:t xml:space="preserve"> na e-mailovou adresu </w:t>
      </w:r>
      <w:r w:rsidR="00610267" w:rsidRPr="00902F0B">
        <w:rPr>
          <w:rFonts w:asciiTheme="majorHAnsi" w:hAnsiTheme="majorHAnsi" w:cstheme="majorHAnsi"/>
          <w:b/>
          <w:bCs/>
          <w:color w:val="0D0D0D" w:themeColor="text1" w:themeTint="F2"/>
        </w:rPr>
        <w:t>perm@kvasar.cz</w:t>
      </w:r>
      <w:r w:rsidRPr="00B7005F">
        <w:rPr>
          <w:rFonts w:asciiTheme="majorHAnsi" w:hAnsiTheme="majorHAnsi" w:cstheme="majorHAnsi"/>
          <w:color w:val="0D0D0D" w:themeColor="text1" w:themeTint="F2"/>
        </w:rPr>
        <w:t>,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POVINNOSTI OPRÁVNĚNÝCH OSOB</w:t>
      </w:r>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8B0A14">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8B0A14">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ČERPÁNÍ PODPORY NEOPRÁVNĚNÝMI OSOBAMI</w:t>
      </w:r>
    </w:p>
    <w:p w14:paraId="192B4C93" w14:textId="2D84D96A" w:rsidR="003829FC" w:rsidRPr="00B7005F" w:rsidRDefault="003829FC"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ZMĚNY KONTAKTNÍCH ÚDAJŮ</w:t>
      </w:r>
    </w:p>
    <w:p w14:paraId="7E5E22B8" w14:textId="1CBF6231" w:rsidR="005A1CE0" w:rsidRPr="00B7005F" w:rsidRDefault="00020277"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r w:rsidR="00610267">
        <w:rPr>
          <w:rFonts w:asciiTheme="majorHAnsi" w:hAnsiTheme="majorHAnsi" w:cstheme="majorHAnsi"/>
          <w:color w:val="0D0D0D" w:themeColor="text1" w:themeTint="F2"/>
        </w:rPr>
        <w:t xml:space="preserve"> Za tímto účelem využije e-mailovou adresu perm@kvasar.cz.</w:t>
      </w:r>
    </w:p>
    <w:p w14:paraId="36F8A3E8" w14:textId="07525527" w:rsidR="005A1CE0" w:rsidRPr="00B7005F" w:rsidRDefault="00B73604" w:rsidP="00B73604">
      <w:pPr>
        <w:pStyle w:val="Nadpis1"/>
        <w:rPr>
          <w:b w:val="0"/>
          <w:bCs w:val="0"/>
          <w:color w:val="0D0D0D" w:themeColor="text1" w:themeTint="F2"/>
        </w:rPr>
      </w:pPr>
      <w:r w:rsidRPr="00B7005F">
        <w:rPr>
          <w:b w:val="0"/>
          <w:bCs w:val="0"/>
          <w:color w:val="0D0D0D" w:themeColor="text1" w:themeTint="F2"/>
        </w:rPr>
        <w:t>DODACÍ PODMÍNKY SYSTÉMU PERM 3</w:t>
      </w:r>
    </w:p>
    <w:p w14:paraId="6D9490FE" w14:textId="69C4312D" w:rsidR="00B73604" w:rsidRPr="00B7005F" w:rsidRDefault="00B73604"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r w:rsidRPr="00B7005F">
        <w:rPr>
          <w:b w:val="0"/>
          <w:bCs w:val="0"/>
          <w:color w:val="0D0D0D" w:themeColor="text1" w:themeTint="F2"/>
        </w:rPr>
        <w:t>PŘEDPOKLÁDANÝ PRŮBĚH IMPLEMENTACE SYSTÉMU PERM 3</w:t>
      </w:r>
    </w:p>
    <w:p w14:paraId="2278DDAD" w14:textId="71B7BDD2" w:rsidR="00AA0D8E" w:rsidRPr="00B7005F" w:rsidRDefault="008A0FCA" w:rsidP="00AA0D8E">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1</w:t>
      </w:r>
      <w:r w:rsidR="00AA0D8E" w:rsidRPr="00B7005F">
        <w:rPr>
          <w:rFonts w:asciiTheme="majorHAnsi" w:hAnsiTheme="majorHAnsi" w:cstheme="majorHAnsi"/>
          <w:color w:val="0D0D0D" w:themeColor="text1" w:themeTint="F2"/>
        </w:rPr>
        <w:t xml:space="preserve">. ETAPA – </w:t>
      </w:r>
      <w:r w:rsidR="00AA0D8E">
        <w:rPr>
          <w:rFonts w:asciiTheme="majorHAnsi" w:hAnsiTheme="majorHAnsi" w:cstheme="majorHAnsi"/>
          <w:color w:val="0D0D0D" w:themeColor="text1" w:themeTint="F2"/>
        </w:rPr>
        <w:t>INSTALACE SYSTÉMU</w:t>
      </w:r>
    </w:p>
    <w:p w14:paraId="620C8D2F" w14:textId="7AB4EBE4"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8B0A14">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Pr="00B7005F" w:rsidRDefault="00B73604" w:rsidP="008B0A14">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7AFDC4A5" w14:textId="4F45CE53" w:rsidR="00B73604" w:rsidRPr="00B7005F" w:rsidRDefault="00B73604"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8A0FCA">
      <w:pPr>
        <w:spacing w:before="120"/>
        <w:jc w:val="both"/>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8B0A14">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8B0A14">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8B0A14">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podkladů pro naplnění číselníků. </w:t>
      </w:r>
    </w:p>
    <w:p w14:paraId="746DE167" w14:textId="5673F15E" w:rsidR="00B73604" w:rsidRPr="00B7005F" w:rsidRDefault="00B73604" w:rsidP="008B0A14">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Konsolidace převedených dat, zahrnující kontrolu a případné doplnění dat ze strany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366D292D" w14:textId="6BA1E25F" w:rsidR="00B73604" w:rsidRPr="008A0FCA" w:rsidRDefault="00B73604" w:rsidP="00B73604">
      <w:pPr>
        <w:spacing w:before="120"/>
        <w:rPr>
          <w:rFonts w:asciiTheme="majorHAnsi" w:hAnsiTheme="majorHAnsi" w:cstheme="majorHAnsi"/>
          <w:b/>
          <w:bCs/>
          <w:color w:val="0D0D0D" w:themeColor="text1" w:themeTint="F2"/>
        </w:rPr>
      </w:pPr>
      <w:r w:rsidRPr="008A0FCA">
        <w:rPr>
          <w:rFonts w:asciiTheme="majorHAnsi" w:hAnsiTheme="majorHAnsi" w:cstheme="majorHAnsi"/>
          <w:b/>
          <w:bCs/>
          <w:color w:val="0D0D0D" w:themeColor="text1" w:themeTint="F2"/>
        </w:rPr>
        <w:t>Předpokládaný termín připravenosti Systému pro duplicitní zpracování mezd</w:t>
      </w:r>
      <w:r w:rsidR="003F643D" w:rsidRPr="008A0FCA">
        <w:rPr>
          <w:rFonts w:asciiTheme="majorHAnsi" w:hAnsiTheme="majorHAnsi" w:cstheme="majorHAnsi"/>
          <w:b/>
          <w:bCs/>
          <w:color w:val="0D0D0D" w:themeColor="text1" w:themeTint="F2"/>
        </w:rPr>
        <w:t xml:space="preserve">: </w:t>
      </w:r>
      <w:r w:rsidR="008A0FCA" w:rsidRPr="008A0FCA">
        <w:rPr>
          <w:rFonts w:asciiTheme="majorHAnsi" w:hAnsiTheme="majorHAnsi" w:cstheme="majorHAnsi"/>
          <w:b/>
          <w:bCs/>
          <w:color w:val="0D0D0D" w:themeColor="text1" w:themeTint="F2"/>
        </w:rPr>
        <w:t>15.11.2025</w:t>
      </w:r>
    </w:p>
    <w:p w14:paraId="14D16776" w14:textId="1E54B0FF" w:rsidR="00B73604" w:rsidRPr="00B7005F" w:rsidRDefault="008A0FCA" w:rsidP="00165C14">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2</w:t>
      </w:r>
      <w:r w:rsidR="00165C14" w:rsidRPr="00B7005F">
        <w:rPr>
          <w:rFonts w:asciiTheme="majorHAnsi" w:hAnsiTheme="majorHAnsi" w:cstheme="majorHAnsi"/>
          <w:color w:val="0D0D0D" w:themeColor="text1" w:themeTint="F2"/>
        </w:rPr>
        <w:t>. ETAPA – PŘÍPRAVA SYSTÉMU PRO OSTRÉ SPUŠTĚNÍ</w:t>
      </w:r>
    </w:p>
    <w:p w14:paraId="3B75CB36" w14:textId="0424EC61" w:rsidR="00165C14" w:rsidRPr="00B7005F" w:rsidRDefault="00B73604" w:rsidP="008B0A14">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Asistence při duplicitním zpracování mezd za měsíce</w:t>
      </w:r>
      <w:r w:rsidR="008A0FCA">
        <w:rPr>
          <w:rFonts w:asciiTheme="majorHAnsi" w:hAnsiTheme="majorHAnsi" w:cstheme="majorHAnsi"/>
          <w:color w:val="0D0D0D" w:themeColor="text1" w:themeTint="F2"/>
        </w:rPr>
        <w:t xml:space="preserve"> 10-12/2025</w:t>
      </w:r>
      <w:r w:rsidRPr="00B7005F">
        <w:rPr>
          <w:rFonts w:asciiTheme="majorHAnsi" w:hAnsiTheme="majorHAnsi" w:cstheme="majorHAnsi"/>
          <w:color w:val="0D0D0D" w:themeColor="text1" w:themeTint="F2"/>
        </w:rPr>
        <w:t xml:space="preserve"> a doladění nastavení Systému. </w:t>
      </w:r>
    </w:p>
    <w:p w14:paraId="253AD3F3" w14:textId="7361F3E7" w:rsidR="00165C14" w:rsidRPr="00B7005F" w:rsidRDefault="00B73604" w:rsidP="008B0A14">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8B0A14">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40E2A9FC" w14:textId="6DFD7DAF" w:rsidR="00165C14" w:rsidRPr="00B7005F" w:rsidRDefault="00B73604" w:rsidP="008B0A14">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w:t>
      </w:r>
      <w:r w:rsidR="00BD0545">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v používání Systému. </w:t>
      </w:r>
    </w:p>
    <w:p w14:paraId="42C85345" w14:textId="77777777"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p>
    <w:p w14:paraId="55CE33EA" w14:textId="12847B69" w:rsidR="003E3A75" w:rsidRPr="008A0FCA" w:rsidRDefault="00B73604" w:rsidP="0064658E">
      <w:pPr>
        <w:spacing w:before="120"/>
        <w:rPr>
          <w:rFonts w:asciiTheme="majorHAnsi" w:hAnsiTheme="majorHAnsi" w:cstheme="majorHAnsi"/>
          <w:b/>
          <w:bCs/>
          <w:color w:val="0D0D0D" w:themeColor="text1" w:themeTint="F2"/>
        </w:rPr>
      </w:pPr>
      <w:r w:rsidRPr="008A0FCA">
        <w:rPr>
          <w:rFonts w:asciiTheme="majorHAnsi" w:hAnsiTheme="majorHAnsi" w:cstheme="majorHAnsi"/>
          <w:b/>
          <w:bCs/>
          <w:color w:val="0D0D0D" w:themeColor="text1" w:themeTint="F2"/>
        </w:rPr>
        <w:t xml:space="preserve">Termín </w:t>
      </w:r>
      <w:r w:rsidR="00E31504" w:rsidRPr="008A0FCA">
        <w:rPr>
          <w:rFonts w:asciiTheme="majorHAnsi" w:hAnsiTheme="majorHAnsi" w:cstheme="majorHAnsi"/>
          <w:b/>
          <w:bCs/>
          <w:color w:val="0D0D0D" w:themeColor="text1" w:themeTint="F2"/>
        </w:rPr>
        <w:t>připravenosti</w:t>
      </w:r>
      <w:r w:rsidRPr="008A0FCA">
        <w:rPr>
          <w:rFonts w:asciiTheme="majorHAnsi" w:hAnsiTheme="majorHAnsi" w:cstheme="majorHAnsi"/>
          <w:b/>
          <w:bCs/>
          <w:color w:val="0D0D0D" w:themeColor="text1" w:themeTint="F2"/>
        </w:rPr>
        <w:t xml:space="preserve"> Systému </w:t>
      </w:r>
      <w:r w:rsidR="00E31504" w:rsidRPr="008A0FCA">
        <w:rPr>
          <w:rFonts w:asciiTheme="majorHAnsi" w:hAnsiTheme="majorHAnsi" w:cstheme="majorHAnsi"/>
          <w:b/>
          <w:bCs/>
          <w:color w:val="0D0D0D" w:themeColor="text1" w:themeTint="F2"/>
        </w:rPr>
        <w:t>k</w:t>
      </w:r>
      <w:r w:rsidRPr="008A0FCA">
        <w:rPr>
          <w:rFonts w:asciiTheme="majorHAnsi" w:hAnsiTheme="majorHAnsi" w:cstheme="majorHAnsi"/>
          <w:b/>
          <w:bCs/>
          <w:color w:val="0D0D0D" w:themeColor="text1" w:themeTint="F2"/>
        </w:rPr>
        <w:t xml:space="preserve"> ostré</w:t>
      </w:r>
      <w:r w:rsidR="00E31504" w:rsidRPr="008A0FCA">
        <w:rPr>
          <w:rFonts w:asciiTheme="majorHAnsi" w:hAnsiTheme="majorHAnsi" w:cstheme="majorHAnsi"/>
          <w:b/>
          <w:bCs/>
          <w:color w:val="0D0D0D" w:themeColor="text1" w:themeTint="F2"/>
        </w:rPr>
        <w:t>mu</w:t>
      </w:r>
      <w:r w:rsidRPr="008A0FCA">
        <w:rPr>
          <w:rFonts w:asciiTheme="majorHAnsi" w:hAnsiTheme="majorHAnsi" w:cstheme="majorHAnsi"/>
          <w:b/>
          <w:bCs/>
          <w:color w:val="0D0D0D" w:themeColor="text1" w:themeTint="F2"/>
        </w:rPr>
        <w:t xml:space="preserve"> provozu je nejpozději do </w:t>
      </w:r>
      <w:r w:rsidR="008A0FCA" w:rsidRPr="008A0FCA">
        <w:rPr>
          <w:rFonts w:asciiTheme="majorHAnsi" w:hAnsiTheme="majorHAnsi" w:cstheme="majorHAnsi"/>
          <w:b/>
          <w:bCs/>
          <w:color w:val="0D0D0D" w:themeColor="text1" w:themeTint="F2"/>
        </w:rPr>
        <w:t xml:space="preserve">31.01.2026, ke zpracování </w:t>
      </w:r>
      <w:r w:rsidR="003F643D" w:rsidRPr="008A0FCA">
        <w:rPr>
          <w:rFonts w:asciiTheme="majorHAnsi" w:hAnsiTheme="majorHAnsi" w:cstheme="majorHAnsi"/>
          <w:b/>
          <w:bCs/>
          <w:color w:val="0D0D0D" w:themeColor="text1" w:themeTint="F2"/>
        </w:rPr>
        <w:t>první samostatné mzdové uzávěrky</w:t>
      </w:r>
      <w:r w:rsidR="008A0FCA" w:rsidRPr="008A0FCA">
        <w:rPr>
          <w:rFonts w:asciiTheme="majorHAnsi" w:hAnsiTheme="majorHAnsi" w:cstheme="majorHAnsi"/>
          <w:b/>
          <w:bCs/>
          <w:color w:val="0D0D0D" w:themeColor="text1" w:themeTint="F2"/>
        </w:rPr>
        <w:t xml:space="preserve"> za období 01/2026.</w:t>
      </w:r>
      <w:r w:rsidR="003F643D" w:rsidRPr="008A0FCA">
        <w:rPr>
          <w:rFonts w:asciiTheme="majorHAnsi" w:hAnsiTheme="majorHAnsi" w:cstheme="majorHAnsi"/>
          <w:b/>
          <w:bCs/>
          <w:color w:val="0D0D0D" w:themeColor="text1" w:themeTint="F2"/>
        </w:rPr>
        <w:t xml:space="preserve"> </w:t>
      </w:r>
      <w:r w:rsidRPr="008A0FCA">
        <w:rPr>
          <w:rFonts w:asciiTheme="majorHAnsi" w:hAnsiTheme="majorHAnsi" w:cstheme="majorHAnsi"/>
          <w:b/>
          <w:bCs/>
          <w:color w:val="0D0D0D" w:themeColor="text1" w:themeTint="F2"/>
        </w:rPr>
        <w:t xml:space="preserve"> </w:t>
      </w:r>
    </w:p>
    <w:p w14:paraId="7EDB94DE" w14:textId="3516FED0" w:rsidR="0064658E" w:rsidRPr="00B7005F" w:rsidRDefault="003E3A75"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r w:rsidRPr="00B7005F">
        <w:rPr>
          <w:b w:val="0"/>
          <w:bCs w:val="0"/>
          <w:color w:val="0D0D0D" w:themeColor="text1" w:themeTint="F2"/>
        </w:rPr>
        <w:t>PŘEDÁVÁNÍ SYSTÉMU</w:t>
      </w:r>
    </w:p>
    <w:p w14:paraId="22B40C24" w14:textId="7B11B8BD" w:rsidR="0064658E" w:rsidRPr="00B7005F" w:rsidRDefault="0064658E" w:rsidP="0064658E">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FUNKČNÍ ČÁSTI SYSTÉMU</w:t>
      </w:r>
    </w:p>
    <w:p w14:paraId="70427CF1" w14:textId="00B50C55"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bude </w:t>
      </w:r>
      <w:r w:rsidR="004A25EE">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předáván po následujících funkčních částech:</w:t>
      </w:r>
    </w:p>
    <w:p w14:paraId="41C02EC6" w14:textId="01544C5B" w:rsidR="0064658E" w:rsidRPr="00B7005F" w:rsidRDefault="0064658E" w:rsidP="008B0A14">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Mzdový modul – zahrnuje </w:t>
      </w:r>
      <w:r w:rsidR="000D780F">
        <w:rPr>
          <w:rFonts w:asciiTheme="majorHAnsi" w:hAnsiTheme="majorHAnsi" w:cstheme="majorHAnsi"/>
          <w:color w:val="0D0D0D" w:themeColor="text1" w:themeTint="F2"/>
        </w:rPr>
        <w:t xml:space="preserve">mzdovou personalistiku, </w:t>
      </w:r>
      <w:r w:rsidRPr="00B7005F">
        <w:rPr>
          <w:rFonts w:asciiTheme="majorHAnsi" w:hAnsiTheme="majorHAnsi" w:cstheme="majorHAnsi"/>
          <w:color w:val="0D0D0D" w:themeColor="text1" w:themeTint="F2"/>
        </w:rPr>
        <w:t>zpracování mezd, výpočet mzdových položek</w:t>
      </w:r>
      <w:r w:rsidR="000D780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generování </w:t>
      </w:r>
      <w:r w:rsidR="000D780F">
        <w:rPr>
          <w:rFonts w:asciiTheme="majorHAnsi" w:hAnsiTheme="majorHAnsi" w:cstheme="majorHAnsi"/>
          <w:color w:val="0D0D0D" w:themeColor="text1" w:themeTint="F2"/>
        </w:rPr>
        <w:t xml:space="preserve">a odesílání </w:t>
      </w:r>
      <w:r w:rsidRPr="00B7005F">
        <w:rPr>
          <w:rFonts w:asciiTheme="majorHAnsi" w:hAnsiTheme="majorHAnsi" w:cstheme="majorHAnsi"/>
          <w:color w:val="0D0D0D" w:themeColor="text1" w:themeTint="F2"/>
        </w:rPr>
        <w:t>výplatních pásek</w:t>
      </w:r>
      <w:r w:rsidR="000D780F">
        <w:rPr>
          <w:rFonts w:asciiTheme="majorHAnsi" w:hAnsiTheme="majorHAnsi" w:cstheme="majorHAnsi"/>
          <w:color w:val="0D0D0D" w:themeColor="text1" w:themeTint="F2"/>
        </w:rPr>
        <w:t xml:space="preserve">, </w:t>
      </w:r>
      <w:r w:rsidR="000D780F" w:rsidRPr="00B7005F">
        <w:rPr>
          <w:rFonts w:asciiTheme="majorHAnsi" w:hAnsiTheme="majorHAnsi" w:cstheme="majorHAnsi"/>
          <w:color w:val="0D0D0D" w:themeColor="text1" w:themeTint="F2"/>
        </w:rPr>
        <w:t>nastavení importních/exportních formátů pro banky, zdravotní pojišťovny, ČSSZ a finanční úřad</w:t>
      </w:r>
      <w:r w:rsidRPr="00B7005F">
        <w:rPr>
          <w:rFonts w:asciiTheme="majorHAnsi" w:hAnsiTheme="majorHAnsi" w:cstheme="majorHAnsi"/>
          <w:color w:val="0D0D0D" w:themeColor="text1" w:themeTint="F2"/>
        </w:rPr>
        <w:t>.</w:t>
      </w:r>
    </w:p>
    <w:p w14:paraId="6DBE53F7" w14:textId="4284BC18" w:rsidR="0064658E" w:rsidRPr="00B7005F" w:rsidRDefault="00084C7D" w:rsidP="00084C7D">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TESTOVÁNÍ FUNKČNÍCH ČÁSTÍ</w:t>
      </w:r>
    </w:p>
    <w:p w14:paraId="4A1C31FC" w14:textId="10C4045C" w:rsidR="00290DC2" w:rsidRDefault="00FD3DD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64658E" w:rsidRPr="00B7005F">
        <w:rPr>
          <w:rFonts w:asciiTheme="majorHAnsi" w:hAnsiTheme="majorHAnsi" w:cstheme="majorHAnsi"/>
          <w:color w:val="0D0D0D" w:themeColor="text1" w:themeTint="F2"/>
        </w:rPr>
        <w:t xml:space="preserve">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4E272033" w14:textId="77777777" w:rsidR="001D462B" w:rsidRDefault="00290DC2" w:rsidP="008B0A14">
      <w:pPr>
        <w:pStyle w:val="Odstavecseseznamem"/>
        <w:numPr>
          <w:ilvl w:val="0"/>
          <w:numId w:val="14"/>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Mzdový modul – v rámci etapy duplicitního zpracování mezd.</w:t>
      </w:r>
    </w:p>
    <w:p w14:paraId="47F0E66D" w14:textId="0F67D13A" w:rsidR="00290DC2" w:rsidRDefault="00290DC2" w:rsidP="008A0FC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w:t>
      </w:r>
      <w:r w:rsidR="0048671F">
        <w:rPr>
          <w:rFonts w:asciiTheme="majorHAnsi" w:hAnsiTheme="majorHAnsi" w:cstheme="majorHAnsi"/>
          <w:color w:val="0D0D0D" w:themeColor="text1" w:themeTint="F2"/>
        </w:rPr>
        <w:t>vady</w:t>
      </w:r>
      <w:r w:rsidR="0064658E" w:rsidRPr="00B7005F">
        <w:rPr>
          <w:rFonts w:asciiTheme="majorHAnsi" w:hAnsiTheme="majorHAnsi" w:cstheme="majorHAnsi"/>
          <w:color w:val="0D0D0D" w:themeColor="text1" w:themeTint="F2"/>
        </w:rPr>
        <w:t xml:space="preserve"> nebo připomínky k funkčnosti </w:t>
      </w:r>
      <w:r w:rsidR="0048671F">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Odběratel ozn</w:t>
      </w:r>
      <w:r w:rsidR="0048671F">
        <w:rPr>
          <w:rFonts w:asciiTheme="majorHAnsi" w:hAnsiTheme="majorHAnsi" w:cstheme="majorHAnsi"/>
          <w:color w:val="0D0D0D" w:themeColor="text1" w:themeTint="F2"/>
        </w:rPr>
        <w:t>a</w:t>
      </w:r>
      <w:r>
        <w:rPr>
          <w:rFonts w:asciiTheme="majorHAnsi" w:hAnsiTheme="majorHAnsi" w:cstheme="majorHAnsi"/>
          <w:color w:val="0D0D0D" w:themeColor="text1" w:themeTint="F2"/>
        </w:rPr>
        <w:t>m</w:t>
      </w:r>
      <w:r w:rsidR="0048671F">
        <w:rPr>
          <w:rFonts w:asciiTheme="majorHAnsi" w:hAnsiTheme="majorHAnsi" w:cstheme="majorHAnsi"/>
          <w:color w:val="0D0D0D" w:themeColor="text1" w:themeTint="F2"/>
        </w:rPr>
        <w:t xml:space="preserve">uje průběžně </w:t>
      </w:r>
      <w:r w:rsidRPr="00B7005F">
        <w:rPr>
          <w:rFonts w:asciiTheme="majorHAnsi" w:hAnsiTheme="majorHAnsi" w:cstheme="majorHAnsi"/>
          <w:color w:val="0D0D0D" w:themeColor="text1" w:themeTint="F2"/>
        </w:rPr>
        <w:t>bez zbytečného odkladu Dodavateli</w:t>
      </w:r>
      <w:r>
        <w:rPr>
          <w:rFonts w:asciiTheme="majorHAnsi" w:hAnsiTheme="majorHAnsi" w:cstheme="majorHAnsi"/>
          <w:color w:val="0D0D0D" w:themeColor="text1" w:themeTint="F2"/>
        </w:rPr>
        <w:t>.</w:t>
      </w:r>
    </w:p>
    <w:p w14:paraId="37E80AD7" w14:textId="7A2BDFE0" w:rsidR="00F34839" w:rsidRDefault="00290DC2" w:rsidP="008A0FC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0D6D29">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PŘEDÁVACÍ PROTOKOL</w:t>
      </w:r>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8B0A14">
      <w:pPr>
        <w:pStyle w:val="Odstavecseseznamem"/>
        <w:numPr>
          <w:ilvl w:val="0"/>
          <w:numId w:val="10"/>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8B0A14">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3252E649" w:rsidR="00F34839" w:rsidRPr="00B7005F" w:rsidRDefault="00F34839" w:rsidP="008B0A14">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připomínky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25D3189F" w14:textId="11E7FC2B" w:rsidR="0064658E" w:rsidRPr="00B7005F" w:rsidRDefault="00F34839" w:rsidP="008A0FC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2362F149" w14:textId="77777777" w:rsidR="004F38E4" w:rsidRPr="00B7005F" w:rsidRDefault="000A64AC" w:rsidP="00B73604">
      <w:pPr>
        <w:pStyle w:val="Nadpis1"/>
        <w:rPr>
          <w:b w:val="0"/>
          <w:bCs w:val="0"/>
          <w:color w:val="0D0D0D" w:themeColor="text1" w:themeTint="F2"/>
        </w:rPr>
      </w:pPr>
      <w:bookmarkStart w:id="3" w:name="_Toc78183341"/>
      <w:r w:rsidRPr="00B7005F">
        <w:rPr>
          <w:b w:val="0"/>
          <w:bCs w:val="0"/>
          <w:color w:val="0D0D0D" w:themeColor="text1" w:themeTint="F2"/>
        </w:rPr>
        <w:t>CENOVÁ A PLATEBNÍ UJEDNÁNÍ</w:t>
      </w:r>
      <w:bookmarkEnd w:id="3"/>
    </w:p>
    <w:p w14:paraId="25CF37D1" w14:textId="1C400A28" w:rsidR="004F38E4" w:rsidRPr="00B7005F" w:rsidRDefault="00436EDE" w:rsidP="003D4840">
      <w:pPr>
        <w:pStyle w:val="Nadpis2"/>
        <w:rPr>
          <w:b w:val="0"/>
          <w:bCs w:val="0"/>
          <w:color w:val="0D0D0D" w:themeColor="text1" w:themeTint="F2"/>
        </w:rPr>
      </w:pPr>
      <w:bookmarkStart w:id="4" w:name="_Toc78183342"/>
      <w:r w:rsidRPr="00B7005F">
        <w:rPr>
          <w:b w:val="0"/>
          <w:bCs w:val="0"/>
          <w:color w:val="0D0D0D" w:themeColor="text1" w:themeTint="F2"/>
        </w:rPr>
        <w:t>CENA IMPLEMENTACE SYSTÉMU PERM 3</w:t>
      </w:r>
      <w:bookmarkEnd w:id="4"/>
      <w:r w:rsidRPr="00B7005F">
        <w:rPr>
          <w:b w:val="0"/>
          <w:bCs w:val="0"/>
          <w:color w:val="0D0D0D" w:themeColor="text1" w:themeTint="F2"/>
        </w:rPr>
        <w:t xml:space="preserve"> </w:t>
      </w:r>
    </w:p>
    <w:tbl>
      <w:tblPr>
        <w:tblStyle w:val="Mkatabulky"/>
        <w:tblW w:w="899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941"/>
        <w:gridCol w:w="2056"/>
      </w:tblGrid>
      <w:tr w:rsidR="00D66FB3" w:rsidRPr="00D66FB3" w14:paraId="62D6A822" w14:textId="77777777" w:rsidTr="008A0FCA">
        <w:tc>
          <w:tcPr>
            <w:tcW w:w="6941" w:type="dxa"/>
            <w:shd w:val="clear" w:color="auto" w:fill="767171" w:themeFill="background2" w:themeFillShade="80"/>
          </w:tcPr>
          <w:p w14:paraId="3136CC7B" w14:textId="445F9510" w:rsidR="00B1437C" w:rsidRPr="00D66FB3" w:rsidRDefault="002A1638" w:rsidP="00397C1A">
            <w:pPr>
              <w:spacing w:before="60" w:after="60"/>
              <w:rPr>
                <w:rFonts w:asciiTheme="majorHAnsi" w:hAnsiTheme="majorHAnsi" w:cstheme="majorHAnsi"/>
                <w:color w:val="FFFFFF" w:themeColor="background1"/>
              </w:rPr>
            </w:pPr>
            <w:r w:rsidRPr="00D66FB3">
              <w:rPr>
                <w:rFonts w:asciiTheme="majorHAnsi" w:hAnsiTheme="majorHAnsi" w:cstheme="majorHAnsi"/>
                <w:color w:val="FFFFFF" w:themeColor="background1"/>
              </w:rPr>
              <w:t>Modul</w:t>
            </w:r>
          </w:p>
        </w:tc>
        <w:tc>
          <w:tcPr>
            <w:tcW w:w="2056" w:type="dxa"/>
            <w:shd w:val="clear" w:color="auto" w:fill="767171" w:themeFill="background2" w:themeFillShade="80"/>
          </w:tcPr>
          <w:p w14:paraId="1E4F4A00" w14:textId="700D39CB" w:rsidR="00B1437C" w:rsidRPr="00D66FB3" w:rsidRDefault="00B1437C" w:rsidP="00397C1A">
            <w:pPr>
              <w:spacing w:before="60" w:after="60"/>
              <w:jc w:val="right"/>
              <w:rPr>
                <w:rFonts w:asciiTheme="majorHAnsi" w:hAnsiTheme="majorHAnsi" w:cstheme="majorHAnsi"/>
                <w:color w:val="FFFFFF" w:themeColor="background1"/>
              </w:rPr>
            </w:pPr>
            <w:r w:rsidRPr="00D66FB3">
              <w:rPr>
                <w:rFonts w:asciiTheme="majorHAnsi" w:hAnsiTheme="majorHAnsi" w:cstheme="majorHAnsi"/>
                <w:color w:val="FFFFFF" w:themeColor="background1"/>
              </w:rPr>
              <w:t>Cena bez DPH</w:t>
            </w:r>
          </w:p>
        </w:tc>
      </w:tr>
      <w:tr w:rsidR="00D66FB3" w:rsidRPr="00D66FB3" w14:paraId="09ED797A" w14:textId="77777777" w:rsidTr="008A0FCA">
        <w:tc>
          <w:tcPr>
            <w:tcW w:w="6941" w:type="dxa"/>
          </w:tcPr>
          <w:p w14:paraId="2ED47218" w14:textId="77777777" w:rsidR="00B1437C" w:rsidRPr="00D66FB3" w:rsidRDefault="00B1437C" w:rsidP="00EB6D43">
            <w:pPr>
              <w:pStyle w:val="Nadpis3"/>
              <w:spacing w:before="120"/>
              <w:outlineLvl w:val="2"/>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mzdového modulu PERM 3</w:t>
            </w:r>
          </w:p>
          <w:p w14:paraId="5FFCFACA" w14:textId="553B4BBC" w:rsidR="00B1437C" w:rsidRPr="00D66FB3" w:rsidRDefault="006360B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w:t>
            </w:r>
            <w:r w:rsidR="00B1437C" w:rsidRPr="00D66FB3">
              <w:rPr>
                <w:rFonts w:asciiTheme="majorHAnsi" w:eastAsia="Calibri Light" w:hAnsiTheme="majorHAnsi" w:cstheme="majorHAnsi"/>
                <w:color w:val="0D0D0D" w:themeColor="text1" w:themeTint="F2"/>
              </w:rPr>
              <w:t xml:space="preserve"> rozsahu: 1</w:t>
            </w:r>
            <w:r w:rsidR="008A0FCA">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databáze pro 80</w:t>
            </w:r>
            <w:r w:rsidR="008A0FCA">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 xml:space="preserve">osobních čísel, </w:t>
            </w:r>
            <w:r w:rsidR="001206DB">
              <w:rPr>
                <w:rFonts w:asciiTheme="majorHAnsi" w:eastAsia="Calibri Light" w:hAnsiTheme="majorHAnsi" w:cstheme="majorHAnsi"/>
                <w:color w:val="0D0D0D" w:themeColor="text1" w:themeTint="F2"/>
              </w:rPr>
              <w:t>1</w:t>
            </w:r>
            <w:r w:rsidR="008A0FCA">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uživatelsk</w:t>
            </w:r>
            <w:r w:rsidR="001206DB">
              <w:rPr>
                <w:rFonts w:asciiTheme="majorHAnsi" w:eastAsia="Calibri Light" w:hAnsiTheme="majorHAnsi" w:cstheme="majorHAnsi"/>
                <w:color w:val="0D0D0D" w:themeColor="text1" w:themeTint="F2"/>
              </w:rPr>
              <w:t>ý</w:t>
            </w:r>
            <w:r w:rsidR="00B1437C" w:rsidRPr="00D66FB3">
              <w:rPr>
                <w:rFonts w:asciiTheme="majorHAnsi" w:eastAsia="Calibri Light" w:hAnsiTheme="majorHAnsi" w:cstheme="majorHAnsi"/>
                <w:color w:val="0D0D0D" w:themeColor="text1" w:themeTint="F2"/>
              </w:rPr>
              <w:t xml:space="preserve"> přístup do databáze</w:t>
            </w:r>
          </w:p>
        </w:tc>
        <w:tc>
          <w:tcPr>
            <w:tcW w:w="2056" w:type="dxa"/>
          </w:tcPr>
          <w:p w14:paraId="072DFA71" w14:textId="3717BDE5" w:rsidR="00B1437C" w:rsidRPr="008A0FCA" w:rsidRDefault="00382EEF" w:rsidP="00397C1A">
            <w:pPr>
              <w:spacing w:before="120"/>
              <w:jc w:val="right"/>
              <w:rPr>
                <w:rFonts w:asciiTheme="majorHAnsi" w:hAnsiTheme="majorHAnsi" w:cstheme="majorHAnsi"/>
                <w:b/>
                <w:bCs/>
                <w:color w:val="0D0D0D" w:themeColor="text1" w:themeTint="F2"/>
              </w:rPr>
            </w:pPr>
            <w:r w:rsidRPr="008A0FCA">
              <w:rPr>
                <w:rFonts w:asciiTheme="majorHAnsi" w:hAnsiTheme="majorHAnsi" w:cstheme="majorHAnsi"/>
                <w:b/>
                <w:bCs/>
                <w:color w:val="0D0D0D" w:themeColor="text1" w:themeTint="F2"/>
              </w:rPr>
              <w:t>3</w:t>
            </w:r>
            <w:r w:rsidR="001206DB">
              <w:rPr>
                <w:rFonts w:asciiTheme="majorHAnsi" w:hAnsiTheme="majorHAnsi" w:cstheme="majorHAnsi"/>
                <w:b/>
                <w:bCs/>
                <w:color w:val="0D0D0D" w:themeColor="text1" w:themeTint="F2"/>
              </w:rPr>
              <w:t>5</w:t>
            </w:r>
            <w:r w:rsidR="008A0FCA" w:rsidRPr="008A0FCA">
              <w:rPr>
                <w:rFonts w:asciiTheme="majorHAnsi" w:hAnsiTheme="majorHAnsi" w:cstheme="majorHAnsi"/>
                <w:b/>
                <w:bCs/>
                <w:color w:val="0D0D0D" w:themeColor="text1" w:themeTint="F2"/>
              </w:rPr>
              <w:t> </w:t>
            </w:r>
            <w:r w:rsidRPr="008A0FCA">
              <w:rPr>
                <w:rFonts w:asciiTheme="majorHAnsi" w:hAnsiTheme="majorHAnsi" w:cstheme="majorHAnsi"/>
                <w:b/>
                <w:bCs/>
                <w:color w:val="0D0D0D" w:themeColor="text1" w:themeTint="F2"/>
              </w:rPr>
              <w:t>000</w:t>
            </w:r>
            <w:r w:rsidR="008A0FCA" w:rsidRPr="008A0FCA">
              <w:rPr>
                <w:rFonts w:asciiTheme="majorHAnsi" w:hAnsiTheme="majorHAnsi" w:cstheme="majorHAnsi"/>
                <w:b/>
                <w:bCs/>
                <w:color w:val="0D0D0D" w:themeColor="text1" w:themeTint="F2"/>
              </w:rPr>
              <w:t xml:space="preserve"> </w:t>
            </w:r>
            <w:r w:rsidR="00A05CE3" w:rsidRPr="008A0FCA">
              <w:rPr>
                <w:rFonts w:asciiTheme="majorHAnsi" w:hAnsiTheme="majorHAnsi" w:cstheme="majorHAnsi"/>
                <w:b/>
                <w:bCs/>
                <w:color w:val="0D0D0D" w:themeColor="text1" w:themeTint="F2"/>
              </w:rPr>
              <w:t>Kč</w:t>
            </w:r>
          </w:p>
        </w:tc>
      </w:tr>
    </w:tbl>
    <w:p w14:paraId="59C47259" w14:textId="2C4F9DEE" w:rsidR="00CE6362" w:rsidRDefault="00EB6D43" w:rsidP="006360B4">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58046C32" w14:textId="67B7D1E9" w:rsidR="00604FB7" w:rsidRDefault="00604FB7" w:rsidP="006360B4">
      <w:pPr>
        <w:spacing w:before="120"/>
        <w:jc w:val="both"/>
        <w:rPr>
          <w:rFonts w:asciiTheme="majorHAnsi" w:eastAsia="Calibri Light" w:hAnsiTheme="majorHAnsi" w:cstheme="majorHAnsi"/>
          <w:color w:val="0D0D0D" w:themeColor="text1" w:themeTint="F2"/>
        </w:rPr>
      </w:pPr>
      <w:r>
        <w:rPr>
          <w:rFonts w:asciiTheme="majorHAnsi" w:eastAsia="Calibri Light" w:hAnsiTheme="majorHAnsi" w:cstheme="majorHAnsi"/>
          <w:color w:val="0D0D0D" w:themeColor="text1" w:themeTint="F2"/>
        </w:rPr>
        <w:t>Cena implementace mzdového modulu v sobě zahrnuje cestovné za 3 cesty na trase Zlín – místo implementace. Pokud budou o</w:t>
      </w:r>
      <w:r w:rsidR="004A25EE">
        <w:rPr>
          <w:rFonts w:asciiTheme="majorHAnsi" w:eastAsia="Calibri Light" w:hAnsiTheme="majorHAnsi" w:cstheme="majorHAnsi"/>
          <w:color w:val="0D0D0D" w:themeColor="text1" w:themeTint="F2"/>
        </w:rPr>
        <w:t xml:space="preserve">d Odběratele </w:t>
      </w:r>
      <w:r>
        <w:rPr>
          <w:rFonts w:asciiTheme="majorHAnsi" w:eastAsia="Calibri Light" w:hAnsiTheme="majorHAnsi" w:cstheme="majorHAnsi"/>
          <w:color w:val="0D0D0D" w:themeColor="text1" w:themeTint="F2"/>
        </w:rPr>
        <w:t>vyžádány další cesty nad tento limit, bude účtováno cestovné v sazbě cestovních náhrad dle bodu 4. 3.</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5" w:name="_Toc78183343"/>
      <w:r w:rsidRPr="00436EDE">
        <w:rPr>
          <w:rFonts w:asciiTheme="majorHAnsi" w:hAnsiTheme="majorHAnsi" w:cstheme="majorHAnsi"/>
          <w:color w:val="0D0D0D" w:themeColor="text1" w:themeTint="F2"/>
        </w:rPr>
        <w:t>ZPŮSOB PLATBY</w:t>
      </w:r>
      <w:bookmarkEnd w:id="5"/>
    </w:p>
    <w:p w14:paraId="69D390FC" w14:textId="1B97C5E5" w:rsidR="00A31824" w:rsidRPr="00B7005F" w:rsidRDefault="00436EDE" w:rsidP="003A4204">
      <w:pPr>
        <w:spacing w:before="24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na</w:t>
      </w:r>
      <w:r w:rsidR="00F4117C">
        <w:rPr>
          <w:rFonts w:asciiTheme="majorHAnsi" w:eastAsia="Calibri Light" w:hAnsiTheme="majorHAnsi" w:cstheme="majorHAnsi"/>
          <w:color w:val="0D0D0D" w:themeColor="text1" w:themeTint="F2"/>
        </w:rPr>
        <w:t xml:space="preserve"> za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c</w:t>
      </w:r>
      <w:r w:rsidR="00F4117C">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w:t>
      </w:r>
      <w:r w:rsidR="003A4204">
        <w:rPr>
          <w:rFonts w:asciiTheme="majorHAnsi" w:eastAsia="Calibri Light" w:hAnsiTheme="majorHAnsi" w:cstheme="majorHAnsi"/>
          <w:color w:val="0D0D0D" w:themeColor="text1" w:themeTint="F2"/>
          <w:spacing w:val="1"/>
        </w:rPr>
        <w:t xml:space="preserve"> fakturována dodavatelem</w:t>
      </w:r>
      <w:r w:rsidR="00F4117C">
        <w:rPr>
          <w:rFonts w:asciiTheme="majorHAnsi" w:eastAsia="Calibri Light" w:hAnsiTheme="majorHAnsi" w:cstheme="majorHAnsi"/>
          <w:color w:val="0D0D0D" w:themeColor="text1" w:themeTint="F2"/>
          <w:spacing w:val="1"/>
        </w:rPr>
        <w:t xml:space="preserve"> jednorázově, v</w:t>
      </w:r>
      <w:r w:rsidR="003A4204">
        <w:rPr>
          <w:rFonts w:asciiTheme="majorHAnsi" w:eastAsia="Calibri Light" w:hAnsiTheme="majorHAnsi" w:cstheme="majorHAnsi"/>
          <w:color w:val="0D0D0D" w:themeColor="text1" w:themeTint="F2"/>
          <w:spacing w:val="1"/>
        </w:rPr>
        <w:t xml:space="preserve"> částce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xml:space="preserve">. </w:t>
      </w:r>
      <w:r w:rsidR="003A4204">
        <w:rPr>
          <w:rFonts w:asciiTheme="majorHAnsi" w:eastAsia="Calibri Light" w:hAnsiTheme="majorHAnsi" w:cstheme="majorHAnsi"/>
          <w:color w:val="0D0D0D" w:themeColor="text1" w:themeTint="F2"/>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3A4204">
        <w:rPr>
          <w:rFonts w:asciiTheme="majorHAnsi" w:eastAsia="Calibri Light" w:hAnsiTheme="majorHAnsi" w:cstheme="majorHAnsi"/>
          <w:color w:val="0D0D0D" w:themeColor="text1" w:themeTint="F2"/>
          <w:spacing w:val="-1"/>
        </w:rPr>
        <w:t>3</w:t>
      </w:r>
      <w:r w:rsidR="00F4117C">
        <w:rPr>
          <w:rFonts w:asciiTheme="majorHAnsi" w:eastAsia="Calibri Light" w:hAnsiTheme="majorHAnsi" w:cstheme="majorHAnsi"/>
          <w:color w:val="0D0D0D" w:themeColor="text1" w:themeTint="F2"/>
          <w:spacing w:val="-1"/>
        </w:rPr>
        <w:t>5</w:t>
      </w:r>
      <w:r w:rsidR="003A4204">
        <w:rPr>
          <w:rFonts w:asciiTheme="majorHAnsi" w:eastAsia="Calibri Light" w:hAnsiTheme="majorHAnsi" w:cstheme="majorHAnsi"/>
          <w:color w:val="0D0D0D" w:themeColor="text1" w:themeTint="F2"/>
          <w:spacing w:val="-1"/>
        </w:rPr>
        <w:t xml:space="preserve"> 000</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 xml:space="preserve">č </w:t>
      </w:r>
      <w:r w:rsidR="003A4204">
        <w:rPr>
          <w:rFonts w:asciiTheme="majorHAnsi" w:eastAsia="Calibri Light" w:hAnsiTheme="majorHAnsi" w:cstheme="majorHAnsi"/>
          <w:color w:val="0D0D0D" w:themeColor="text1" w:themeTint="F2"/>
          <w:spacing w:val="-1"/>
        </w:rPr>
        <w:t>+ DPH</w:t>
      </w:r>
      <w:r w:rsidRPr="00B7005F">
        <w:rPr>
          <w:rFonts w:asciiTheme="majorHAnsi" w:eastAsia="Calibri Light" w:hAnsiTheme="majorHAnsi" w:cstheme="majorHAnsi"/>
          <w:color w:val="0D0D0D" w:themeColor="text1" w:themeTint="F2"/>
        </w:rPr>
        <w:t>,</w:t>
      </w:r>
      <w:r w:rsidR="003A4204">
        <w:rPr>
          <w:rFonts w:asciiTheme="majorHAnsi" w:eastAsia="Calibri Light" w:hAnsiTheme="majorHAnsi" w:cstheme="majorHAnsi"/>
          <w:color w:val="0D0D0D" w:themeColor="text1" w:themeTint="F2"/>
        </w:rPr>
        <w:t xml:space="preserve"> nejpozději do 15 dnů </w:t>
      </w:r>
      <w:r w:rsidRPr="00B7005F">
        <w:rPr>
          <w:rFonts w:asciiTheme="majorHAnsi" w:eastAsia="Calibri Light" w:hAnsiTheme="majorHAnsi" w:cstheme="majorHAnsi"/>
          <w:color w:val="0D0D0D" w:themeColor="text1" w:themeTint="F2"/>
          <w:spacing w:val="1"/>
        </w:rPr>
        <w:t xml:space="preserve">po </w:t>
      </w:r>
      <w:r w:rsidR="00F4117C">
        <w:rPr>
          <w:rFonts w:asciiTheme="majorHAnsi" w:eastAsia="Calibri Light" w:hAnsiTheme="majorHAnsi" w:cstheme="majorHAnsi"/>
          <w:color w:val="0D0D0D" w:themeColor="text1" w:themeTint="F2"/>
          <w:spacing w:val="1"/>
        </w:rPr>
        <w:t xml:space="preserve">oboustranném </w:t>
      </w:r>
      <w:r w:rsidRPr="00B7005F">
        <w:rPr>
          <w:rFonts w:asciiTheme="majorHAnsi" w:eastAsia="Calibri Light" w:hAnsiTheme="majorHAnsi" w:cstheme="majorHAnsi"/>
          <w:color w:val="0D0D0D" w:themeColor="text1" w:themeTint="F2"/>
          <w:spacing w:val="1"/>
        </w:rPr>
        <w:t>podpisu smlouvy</w:t>
      </w:r>
      <w:r w:rsidR="00F4117C">
        <w:rPr>
          <w:rFonts w:asciiTheme="majorHAnsi" w:eastAsia="Calibri Light" w:hAnsiTheme="majorHAnsi" w:cstheme="majorHAnsi"/>
          <w:color w:val="0D0D0D" w:themeColor="text1" w:themeTint="F2"/>
          <w:spacing w:val="1"/>
        </w:rPr>
        <w:t>. Splatnost této faktury je sjednána na dobu 30 kalendářních dnů od jejího prokazatelného doručení na fakturační kontakt odběratele.</w:t>
      </w:r>
    </w:p>
    <w:p w14:paraId="7A40CF7C" w14:textId="1DECC60F" w:rsidR="003C42B0" w:rsidRPr="003C42B0" w:rsidRDefault="003C42B0" w:rsidP="003C42B0">
      <w:pPr>
        <w:pStyle w:val="Nadpis3"/>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PŘI PŘERUŠENÍ PROJEKTU</w:t>
      </w:r>
    </w:p>
    <w:p w14:paraId="4968AFBA" w14:textId="77777777" w:rsidR="007D1EE8" w:rsidRDefault="00581231" w:rsidP="008A0FC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Práce na projektu implementace</w:t>
      </w:r>
      <w:r w:rsidRPr="003C42B0">
        <w:rPr>
          <w:rFonts w:asciiTheme="majorHAnsi" w:hAnsiTheme="majorHAnsi" w:cstheme="majorHAnsi"/>
          <w:color w:val="0D0D0D" w:themeColor="text1" w:themeTint="F2"/>
        </w:rPr>
        <w:t xml:space="preserve"> mzdového a personálního systému PERM 3 </w:t>
      </w:r>
      <w:r>
        <w:rPr>
          <w:rFonts w:asciiTheme="majorHAnsi" w:hAnsiTheme="majorHAnsi" w:cstheme="majorHAnsi"/>
          <w:color w:val="0D0D0D" w:themeColor="text1" w:themeTint="F2"/>
        </w:rPr>
        <w:t xml:space="preserve">jsou zahájeny ihned po </w:t>
      </w:r>
      <w:r w:rsidR="007D1EE8">
        <w:rPr>
          <w:rFonts w:asciiTheme="majorHAnsi" w:hAnsiTheme="majorHAnsi" w:cstheme="majorHAnsi"/>
          <w:color w:val="0D0D0D" w:themeColor="text1" w:themeTint="F2"/>
        </w:rPr>
        <w:t xml:space="preserve">podpisu smlouvy a </w:t>
      </w:r>
      <w:r>
        <w:rPr>
          <w:rFonts w:asciiTheme="majorHAnsi" w:hAnsiTheme="majorHAnsi" w:cstheme="majorHAnsi"/>
          <w:color w:val="0D0D0D" w:themeColor="text1" w:themeTint="F2"/>
        </w:rPr>
        <w:t xml:space="preserve">schválení </w:t>
      </w:r>
      <w:r w:rsidR="007D1EE8">
        <w:rPr>
          <w:rFonts w:asciiTheme="majorHAnsi" w:hAnsiTheme="majorHAnsi" w:cstheme="majorHAnsi"/>
          <w:color w:val="0D0D0D" w:themeColor="text1" w:themeTint="F2"/>
        </w:rPr>
        <w:t xml:space="preserve">výstupů analýzy individuálních požadavků. V případě, že Objednatel individuální požadavky nemá, jsou práce na projektu zahájeny ihned po podpisu smlouvy. </w:t>
      </w:r>
    </w:p>
    <w:p w14:paraId="6CD04C14" w14:textId="328C3F64" w:rsidR="003C42B0" w:rsidRPr="003C42B0" w:rsidRDefault="003C42B0" w:rsidP="008A0FCA">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 xml:space="preserve">V případě, že dojde k přerušení projektu implementace mzdového a personálního systému PERM 3 z důvodů na straně Odběratele, zejména v důsledku nedodržení smluvních závazků, nedostatečné součinnosti, nepřipravenosti technické infrastruktury nebo </w:t>
      </w:r>
      <w:r w:rsidR="00181722">
        <w:rPr>
          <w:rFonts w:asciiTheme="majorHAnsi" w:hAnsiTheme="majorHAnsi" w:cstheme="majorHAnsi"/>
          <w:color w:val="0D0D0D" w:themeColor="text1" w:themeTint="F2"/>
        </w:rPr>
        <w:t>ne</w:t>
      </w:r>
      <w:r w:rsidRPr="003C42B0">
        <w:rPr>
          <w:rFonts w:asciiTheme="majorHAnsi" w:hAnsiTheme="majorHAnsi" w:cstheme="majorHAnsi"/>
          <w:color w:val="0D0D0D" w:themeColor="text1" w:themeTint="F2"/>
        </w:rPr>
        <w:t xml:space="preserve">poskytnutí potřebných podkladů, je Odběratel povinen uhradit Dodavateli veškeré práce a náklady, které byly do okamžiku přerušení </w:t>
      </w:r>
      <w:r w:rsidR="00181722">
        <w:rPr>
          <w:rFonts w:asciiTheme="majorHAnsi" w:hAnsiTheme="majorHAnsi" w:cstheme="majorHAnsi"/>
          <w:color w:val="0D0D0D" w:themeColor="text1" w:themeTint="F2"/>
        </w:rPr>
        <w:t xml:space="preserve">implementačních prací na </w:t>
      </w:r>
      <w:r w:rsidRPr="003C42B0">
        <w:rPr>
          <w:rFonts w:asciiTheme="majorHAnsi" w:hAnsiTheme="majorHAnsi" w:cstheme="majorHAnsi"/>
          <w:color w:val="0D0D0D" w:themeColor="text1" w:themeTint="F2"/>
        </w:rPr>
        <w:t>projektu provedeny.</w:t>
      </w:r>
    </w:p>
    <w:p w14:paraId="0E039ED8" w14:textId="263F6BD1" w:rsidR="003C42B0" w:rsidRPr="003C42B0" w:rsidRDefault="003C42B0" w:rsidP="008A0FCA">
      <w:pPr>
        <w:spacing w:before="120"/>
        <w:jc w:val="both"/>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8A0FC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8A0FC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8A0FCA">
      <w:pPr>
        <w:spacing w:before="120"/>
        <w:jc w:val="both"/>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2C5C6CC9" w14:textId="3CAD3FA9" w:rsidR="003C42B0" w:rsidRPr="00B7005F" w:rsidRDefault="009237CC" w:rsidP="008A0FCA">
      <w:pPr>
        <w:spacing w:before="120"/>
        <w:jc w:val="both"/>
        <w:rPr>
          <w:rFonts w:asciiTheme="majorHAnsi" w:eastAsia="Calibri Light" w:hAnsiTheme="majorHAnsi" w:cstheme="majorHAnsi"/>
          <w:color w:val="0D0D0D" w:themeColor="text1" w:themeTint="F2"/>
        </w:rPr>
      </w:pPr>
      <w:r w:rsidRPr="009237CC">
        <w:rPr>
          <w:rFonts w:asciiTheme="majorHAnsi" w:hAnsiTheme="majorHAnsi" w:cstheme="majorHAnsi"/>
          <w:color w:val="0D0D0D" w:themeColor="text1" w:themeTint="F2"/>
        </w:rPr>
        <w:lastRenderedPageBreak/>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r w:rsidRPr="00B7005F">
        <w:rPr>
          <w:b w:val="0"/>
          <w:bCs w:val="0"/>
          <w:color w:val="0D0D0D" w:themeColor="text1" w:themeTint="F2"/>
        </w:rPr>
        <w:t xml:space="preserve">MĚSÍČNÍ LICENČNÍ POPLATEK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311"/>
        <w:gridCol w:w="630"/>
        <w:gridCol w:w="2121"/>
      </w:tblGrid>
      <w:tr w:rsidR="00EB6D43" w:rsidRPr="00B7005F" w14:paraId="024D8D77" w14:textId="77777777" w:rsidTr="00D66FB3">
        <w:tc>
          <w:tcPr>
            <w:tcW w:w="6311" w:type="dxa"/>
            <w:shd w:val="clear" w:color="auto" w:fill="767171" w:themeFill="background2" w:themeFillShade="80"/>
          </w:tcPr>
          <w:p w14:paraId="25684752"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2751" w:type="dxa"/>
            <w:gridSpan w:val="2"/>
            <w:shd w:val="clear" w:color="auto" w:fill="767171" w:themeFill="background2" w:themeFillShade="80"/>
          </w:tcPr>
          <w:p w14:paraId="2C84EB8F"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8A0FCA">
        <w:tc>
          <w:tcPr>
            <w:tcW w:w="6941" w:type="dxa"/>
            <w:gridSpan w:val="2"/>
          </w:tcPr>
          <w:p w14:paraId="7438D0C4" w14:textId="444D7A27" w:rsidR="002A1638" w:rsidRPr="00B7005F" w:rsidRDefault="002A1638" w:rsidP="00EB6D43">
            <w:pPr>
              <w:pStyle w:val="Nadpis3"/>
              <w:spacing w:before="120"/>
              <w:outlineLvl w:val="2"/>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ke mzdovému modulu PERM 3</w:t>
            </w:r>
          </w:p>
          <w:p w14:paraId="42ADD46F" w14:textId="5C7803FA" w:rsidR="002A1638" w:rsidRPr="00B7005F" w:rsidRDefault="008A0FCA"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 rozsahu: 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databáze pro 80</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 xml:space="preserve">osobních čísel, </w:t>
            </w:r>
            <w:r w:rsidR="001206DB">
              <w:rPr>
                <w:rFonts w:asciiTheme="majorHAnsi" w:eastAsia="Calibri Light" w:hAnsiTheme="majorHAnsi" w:cstheme="majorHAnsi"/>
                <w:color w:val="0D0D0D" w:themeColor="text1" w:themeTint="F2"/>
              </w:rPr>
              <w:t>1</w:t>
            </w:r>
            <w:r>
              <w:rPr>
                <w:rFonts w:asciiTheme="majorHAnsi" w:eastAsia="Calibri Light" w:hAnsiTheme="majorHAnsi" w:cstheme="majorHAnsi"/>
                <w:color w:val="0D0D0D" w:themeColor="text1" w:themeTint="F2"/>
              </w:rPr>
              <w:t xml:space="preserve"> </w:t>
            </w:r>
            <w:r w:rsidRPr="00D66FB3">
              <w:rPr>
                <w:rFonts w:asciiTheme="majorHAnsi" w:eastAsia="Calibri Light" w:hAnsiTheme="majorHAnsi" w:cstheme="majorHAnsi"/>
                <w:color w:val="0D0D0D" w:themeColor="text1" w:themeTint="F2"/>
              </w:rPr>
              <w:t>uživatelsk</w:t>
            </w:r>
            <w:r w:rsidR="001206DB">
              <w:rPr>
                <w:rFonts w:asciiTheme="majorHAnsi" w:eastAsia="Calibri Light" w:hAnsiTheme="majorHAnsi" w:cstheme="majorHAnsi"/>
                <w:color w:val="0D0D0D" w:themeColor="text1" w:themeTint="F2"/>
              </w:rPr>
              <w:t>ý</w:t>
            </w:r>
            <w:r w:rsidRPr="00D66FB3">
              <w:rPr>
                <w:rFonts w:asciiTheme="majorHAnsi" w:eastAsia="Calibri Light" w:hAnsiTheme="majorHAnsi" w:cstheme="majorHAnsi"/>
                <w:color w:val="0D0D0D" w:themeColor="text1" w:themeTint="F2"/>
              </w:rPr>
              <w:t xml:space="preserve"> přístup do databáze</w:t>
            </w:r>
          </w:p>
        </w:tc>
        <w:tc>
          <w:tcPr>
            <w:tcW w:w="2121" w:type="dxa"/>
          </w:tcPr>
          <w:p w14:paraId="21BB8004" w14:textId="474062C2" w:rsidR="002A1638" w:rsidRPr="008A0FCA" w:rsidRDefault="00FF724F" w:rsidP="00902F0B">
            <w:pPr>
              <w:spacing w:before="120"/>
              <w:jc w:val="right"/>
              <w:rPr>
                <w:rFonts w:asciiTheme="majorHAnsi" w:hAnsiTheme="majorHAnsi" w:cstheme="majorHAnsi"/>
                <w:b/>
                <w:bCs/>
                <w:color w:val="0D0D0D" w:themeColor="text1" w:themeTint="F2"/>
              </w:rPr>
            </w:pPr>
            <w:r w:rsidRPr="008A0FCA">
              <w:rPr>
                <w:rFonts w:asciiTheme="majorHAnsi" w:hAnsiTheme="majorHAnsi" w:cstheme="majorHAnsi"/>
                <w:b/>
                <w:bCs/>
                <w:color w:val="0D0D0D" w:themeColor="text1" w:themeTint="F2"/>
              </w:rPr>
              <w:t>2</w:t>
            </w:r>
            <w:r w:rsidR="008A0FCA">
              <w:rPr>
                <w:rFonts w:asciiTheme="majorHAnsi" w:hAnsiTheme="majorHAnsi" w:cstheme="majorHAnsi"/>
                <w:b/>
                <w:bCs/>
                <w:color w:val="0D0D0D" w:themeColor="text1" w:themeTint="F2"/>
              </w:rPr>
              <w:t> </w:t>
            </w:r>
            <w:r w:rsidR="001206DB">
              <w:rPr>
                <w:rFonts w:asciiTheme="majorHAnsi" w:hAnsiTheme="majorHAnsi" w:cstheme="majorHAnsi"/>
                <w:b/>
                <w:bCs/>
                <w:color w:val="0D0D0D" w:themeColor="text1" w:themeTint="F2"/>
              </w:rPr>
              <w:t>1</w:t>
            </w:r>
            <w:r w:rsidRPr="008A0FCA">
              <w:rPr>
                <w:rFonts w:asciiTheme="majorHAnsi" w:hAnsiTheme="majorHAnsi" w:cstheme="majorHAnsi"/>
                <w:b/>
                <w:bCs/>
                <w:color w:val="0D0D0D" w:themeColor="text1" w:themeTint="F2"/>
              </w:rPr>
              <w:t>00</w:t>
            </w:r>
            <w:r w:rsidR="008A0FCA">
              <w:rPr>
                <w:rFonts w:asciiTheme="majorHAnsi" w:hAnsiTheme="majorHAnsi" w:cstheme="majorHAnsi"/>
                <w:b/>
                <w:bCs/>
                <w:color w:val="0D0D0D" w:themeColor="text1" w:themeTint="F2"/>
              </w:rPr>
              <w:t xml:space="preserve"> </w:t>
            </w:r>
            <w:r w:rsidR="00061661" w:rsidRPr="008A0FCA">
              <w:rPr>
                <w:rFonts w:asciiTheme="majorHAnsi" w:hAnsiTheme="majorHAnsi" w:cstheme="majorHAnsi"/>
                <w:b/>
                <w:bCs/>
                <w:color w:val="0D0D0D" w:themeColor="text1" w:themeTint="F2"/>
              </w:rPr>
              <w:t>Kč</w:t>
            </w:r>
          </w:p>
        </w:tc>
      </w:tr>
    </w:tbl>
    <w:p w14:paraId="404C12F8" w14:textId="77777777" w:rsidR="009F09FF" w:rsidRDefault="00EB6D43"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bookmarkStart w:id="6" w:name="_Toc78183344"/>
    </w:p>
    <w:p w14:paraId="4C7141CA" w14:textId="4DC746F8" w:rsidR="009F09FF" w:rsidRPr="00436EDE" w:rsidRDefault="009F09FF" w:rsidP="009F09FF">
      <w:pPr>
        <w:pStyle w:val="Nadpis3"/>
        <w:rPr>
          <w:rFonts w:asciiTheme="majorHAnsi" w:hAnsiTheme="majorHAnsi" w:cstheme="majorHAnsi"/>
          <w:color w:val="0D0D0D" w:themeColor="text1" w:themeTint="F2"/>
        </w:rPr>
      </w:pPr>
      <w:r w:rsidRPr="00436EDE">
        <w:rPr>
          <w:rFonts w:asciiTheme="majorHAnsi" w:hAnsiTheme="majorHAnsi" w:cstheme="majorHAnsi"/>
          <w:color w:val="0D0D0D" w:themeColor="text1" w:themeTint="F2"/>
        </w:rPr>
        <w:t>PLATBY</w:t>
      </w:r>
      <w:r>
        <w:rPr>
          <w:rFonts w:asciiTheme="majorHAnsi" w:hAnsiTheme="majorHAnsi" w:cstheme="majorHAnsi"/>
          <w:color w:val="0D0D0D" w:themeColor="text1" w:themeTint="F2"/>
        </w:rPr>
        <w:t xml:space="preserve"> LICENČNÍHO POPLATKU</w:t>
      </w:r>
    </w:p>
    <w:p w14:paraId="523BE320" w14:textId="2BC95C7C"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5172D3" w:rsidRPr="00B7005F">
        <w:rPr>
          <w:rFonts w:asciiTheme="majorHAnsi" w:eastAsia="Calibri Light" w:hAnsiTheme="majorHAnsi" w:cstheme="majorHAnsi"/>
          <w:color w:val="0D0D0D" w:themeColor="text1" w:themeTint="F2"/>
          <w:spacing w:val="-7"/>
        </w:rPr>
        <w:t xml:space="preserve"> </w:t>
      </w:r>
      <w:r w:rsidR="007C408C" w:rsidRPr="00B7005F">
        <w:rPr>
          <w:rFonts w:asciiTheme="majorHAnsi" w:eastAsia="Calibri Light" w:hAnsiTheme="majorHAnsi" w:cstheme="majorHAnsi"/>
          <w:color w:val="0D0D0D" w:themeColor="text1" w:themeTint="F2"/>
          <w:spacing w:val="-7"/>
        </w:rPr>
        <w:t xml:space="preserve">pro jednotlivé moduly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8A0FCA">
        <w:rPr>
          <w:rFonts w:asciiTheme="majorHAnsi" w:eastAsia="Calibri Light" w:hAnsiTheme="majorHAnsi" w:cstheme="majorHAnsi"/>
          <w:color w:val="0D0D0D" w:themeColor="text1" w:themeTint="F2"/>
        </w:rPr>
        <w:t>1 bude</w:t>
      </w:r>
      <w:r w:rsidR="00146C12" w:rsidRPr="00B7005F">
        <w:rPr>
          <w:rFonts w:asciiTheme="majorHAnsi" w:eastAsia="Calibri Light" w:hAnsiTheme="majorHAnsi" w:cstheme="majorHAnsi"/>
          <w:color w:val="0D0D0D" w:themeColor="text1" w:themeTint="F2"/>
          <w:spacing w:val="-3"/>
        </w:rPr>
        <w:t xml:space="preserv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4D995888" w:rsidR="00962736" w:rsidRPr="00962736" w:rsidRDefault="00D90518" w:rsidP="008B0A14">
      <w:pPr>
        <w:pStyle w:val="Odstavecseseznamem"/>
        <w:numPr>
          <w:ilvl w:val="0"/>
          <w:numId w:val="13"/>
        </w:numPr>
        <w:spacing w:before="120"/>
        <w:ind w:right="75"/>
        <w:jc w:val="both"/>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p>
    <w:p w14:paraId="326AB7AF" w14:textId="13DB7755" w:rsidR="004F38E4" w:rsidRPr="00B7005F" w:rsidRDefault="00AC7DEC" w:rsidP="003D4840">
      <w:pPr>
        <w:pStyle w:val="Nadpis2"/>
        <w:rPr>
          <w:b w:val="0"/>
          <w:bCs w:val="0"/>
          <w:color w:val="0D0D0D" w:themeColor="text1" w:themeTint="F2"/>
        </w:rPr>
      </w:pPr>
      <w:r w:rsidRPr="00B7005F">
        <w:rPr>
          <w:b w:val="0"/>
          <w:bCs w:val="0"/>
          <w:color w:val="0D0D0D" w:themeColor="text1" w:themeTint="F2"/>
        </w:rPr>
        <w:t>CENA SERVISNÍCH SLUŽEB, VÍCEPRACÍ A CESTOVNÍCH NÁKLADŮ</w:t>
      </w:r>
      <w:bookmarkEnd w:id="6"/>
    </w:p>
    <w:p w14:paraId="43157F21" w14:textId="0DCB507E" w:rsidR="00CE5266" w:rsidRPr="00B7005F" w:rsidRDefault="0071461A" w:rsidP="00967F0D">
      <w:pPr>
        <w:spacing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25F2E5EF" w:rsidR="00CE5266" w:rsidRPr="00B7005F" w:rsidRDefault="002E43A8"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w:t>
            </w:r>
            <w:r w:rsidR="00967F0D" w:rsidRPr="00B7005F">
              <w:rPr>
                <w:rFonts w:asciiTheme="majorHAnsi" w:hAnsiTheme="majorHAnsi" w:cstheme="majorHAnsi"/>
                <w:b w:val="0"/>
                <w:bCs w:val="0"/>
                <w:color w:val="0D0D0D" w:themeColor="text1" w:themeTint="F2"/>
                <w:sz w:val="22"/>
                <w:szCs w:val="22"/>
              </w:rPr>
              <w:t xml:space="preserve"> </w:t>
            </w:r>
            <w:r w:rsidRPr="00B7005F">
              <w:rPr>
                <w:rFonts w:asciiTheme="majorHAnsi" w:hAnsiTheme="majorHAnsi" w:cstheme="majorHAnsi"/>
                <w:b w:val="0"/>
                <w:bCs w:val="0"/>
                <w:color w:val="0D0D0D" w:themeColor="text1" w:themeTint="F2"/>
                <w:sz w:val="22"/>
                <w:szCs w:val="22"/>
              </w:rPr>
              <w:t>0</w:t>
            </w:r>
            <w:r w:rsidR="00CE5266" w:rsidRPr="00B7005F">
              <w:rPr>
                <w:rFonts w:asciiTheme="majorHAnsi" w:hAnsiTheme="majorHAnsi" w:cstheme="majorHAnsi"/>
                <w:b w:val="0"/>
                <w:bCs w:val="0"/>
                <w:color w:val="0D0D0D" w:themeColor="text1" w:themeTint="F2"/>
                <w:sz w:val="22"/>
                <w:szCs w:val="22"/>
              </w:rPr>
              <w:t>00 Kč/h</w:t>
            </w:r>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77777777"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1 400 Kč/h</w:t>
            </w: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3DCC1EFC"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1 500 Kč/h</w:t>
            </w: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49C06A87"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2 </w:t>
            </w:r>
            <w:r w:rsidR="00E22C18">
              <w:rPr>
                <w:rFonts w:asciiTheme="majorHAnsi" w:hAnsiTheme="majorHAnsi" w:cstheme="majorHAnsi"/>
                <w:b w:val="0"/>
                <w:bCs w:val="0"/>
                <w:color w:val="0D0D0D" w:themeColor="text1" w:themeTint="F2"/>
                <w:sz w:val="22"/>
                <w:szCs w:val="22"/>
              </w:rPr>
              <w:t>1</w:t>
            </w:r>
            <w:r w:rsidRPr="00B7005F">
              <w:rPr>
                <w:rFonts w:asciiTheme="majorHAnsi" w:hAnsiTheme="majorHAnsi" w:cstheme="majorHAnsi"/>
                <w:b w:val="0"/>
                <w:bCs w:val="0"/>
                <w:color w:val="0D0D0D" w:themeColor="text1" w:themeTint="F2"/>
                <w:sz w:val="22"/>
                <w:szCs w:val="22"/>
              </w:rPr>
              <w:t>00 Kč/h</w:t>
            </w: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77777777"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10 Kč / km</w:t>
            </w: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74DD1405" w:rsidR="0071461A" w:rsidRPr="00B7005F" w:rsidRDefault="00AC7DEC" w:rsidP="00C20B30">
      <w:pPr>
        <w:pStyle w:val="Nadpis2"/>
        <w:rPr>
          <w:b w:val="0"/>
          <w:bCs w:val="0"/>
          <w:color w:val="0D0D0D" w:themeColor="text1" w:themeTint="F2"/>
        </w:rPr>
      </w:pPr>
      <w:r w:rsidRPr="00B7005F">
        <w:rPr>
          <w:b w:val="0"/>
          <w:bCs w:val="0"/>
          <w:color w:val="0D0D0D" w:themeColor="text1" w:themeTint="F2"/>
        </w:rPr>
        <w:t>OSTATNÍ CENOVÁ UJEDNÁNÍ</w:t>
      </w:r>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044C550D"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spacing w:val="1"/>
        </w:rPr>
        <w:t>š</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s</w:t>
      </w:r>
      <w:r w:rsidR="007C408C" w:rsidRPr="00B7005F">
        <w:rPr>
          <w:rFonts w:asciiTheme="majorHAnsi" w:eastAsia="Calibri Light" w:hAnsiTheme="majorHAnsi" w:cstheme="majorHAnsi"/>
          <w:color w:val="0D0D0D" w:themeColor="text1" w:themeTint="F2"/>
        </w:rPr>
        <w:t>mí</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učin</w:t>
      </w:r>
      <w:r w:rsidR="007C408C" w:rsidRPr="00B7005F">
        <w:rPr>
          <w:rFonts w:asciiTheme="majorHAnsi" w:eastAsia="Calibri Light" w:hAnsiTheme="majorHAnsi" w:cstheme="majorHAnsi"/>
          <w:color w:val="0D0D0D" w:themeColor="text1" w:themeTint="F2"/>
          <w:spacing w:val="-1"/>
        </w:rPr>
        <w:t>i</w:t>
      </w:r>
      <w:r w:rsidR="007C408C" w:rsidRPr="00B7005F">
        <w:rPr>
          <w:rFonts w:asciiTheme="majorHAnsi" w:eastAsia="Calibri Light" w:hAnsiTheme="majorHAnsi" w:cstheme="majorHAnsi"/>
          <w:color w:val="0D0D0D" w:themeColor="text1" w:themeTint="F2"/>
        </w:rPr>
        <w:t xml:space="preserve">t </w:t>
      </w:r>
      <w:r w:rsidR="007C408C" w:rsidRPr="00FF724F">
        <w:rPr>
          <w:rFonts w:asciiTheme="majorHAnsi" w:eastAsia="Calibri Light" w:hAnsiTheme="majorHAnsi" w:cstheme="majorHAnsi"/>
          <w:color w:val="0D0D0D" w:themeColor="text1" w:themeTint="F2"/>
        </w:rPr>
        <w:t>k</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2"/>
        </w:rPr>
        <w:t>1</w:t>
      </w:r>
      <w:r w:rsidR="007C408C" w:rsidRPr="00FF724F">
        <w:rPr>
          <w:rFonts w:asciiTheme="majorHAnsi" w:eastAsia="Calibri Light" w:hAnsiTheme="majorHAnsi" w:cstheme="majorHAnsi"/>
          <w:color w:val="0D0D0D" w:themeColor="text1" w:themeTint="F2"/>
        </w:rPr>
        <w:t xml:space="preserve">. </w:t>
      </w:r>
      <w:r w:rsidR="007C408C" w:rsidRPr="00FF724F">
        <w:rPr>
          <w:rFonts w:asciiTheme="majorHAnsi" w:eastAsia="Calibri Light" w:hAnsiTheme="majorHAnsi" w:cstheme="majorHAnsi"/>
          <w:color w:val="0D0D0D" w:themeColor="text1" w:themeTint="F2"/>
          <w:spacing w:val="1"/>
        </w:rPr>
        <w:t>1</w:t>
      </w:r>
      <w:r w:rsidR="007C408C" w:rsidRPr="00FF724F">
        <w:rPr>
          <w:rFonts w:asciiTheme="majorHAnsi" w:eastAsia="Calibri Light" w:hAnsiTheme="majorHAnsi" w:cstheme="majorHAnsi"/>
          <w:color w:val="0D0D0D" w:themeColor="text1" w:themeTint="F2"/>
        </w:rPr>
        <w:t>.</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1"/>
        </w:rPr>
        <w:t>2</w:t>
      </w:r>
      <w:r w:rsidR="007C408C" w:rsidRPr="00FF724F">
        <w:rPr>
          <w:rFonts w:asciiTheme="majorHAnsi" w:eastAsia="Calibri Light" w:hAnsiTheme="majorHAnsi" w:cstheme="majorHAnsi"/>
          <w:color w:val="0D0D0D" w:themeColor="text1" w:themeTint="F2"/>
          <w:spacing w:val="-2"/>
        </w:rPr>
        <w:t>02</w:t>
      </w:r>
      <w:r w:rsidR="00AB3BAB">
        <w:rPr>
          <w:rFonts w:asciiTheme="majorHAnsi" w:eastAsia="Calibri Light" w:hAnsiTheme="majorHAnsi" w:cstheme="majorHAnsi"/>
          <w:color w:val="0D0D0D" w:themeColor="text1" w:themeTint="F2"/>
          <w:spacing w:val="-2"/>
        </w:rPr>
        <w:t>7</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7" w:name="_Toc78183345"/>
      <w:r w:rsidRPr="00650E3E">
        <w:rPr>
          <w:b w:val="0"/>
          <w:bCs w:val="0"/>
          <w:color w:val="0D0D0D" w:themeColor="text1" w:themeTint="F2"/>
        </w:rPr>
        <w:lastRenderedPageBreak/>
        <w:t>SANKCE</w:t>
      </w:r>
      <w:bookmarkEnd w:id="7"/>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8" w:name="_Toc78183346"/>
      <w:r w:rsidRPr="00147D4D">
        <w:rPr>
          <w:b w:val="0"/>
          <w:bCs w:val="0"/>
          <w:color w:val="0D0D0D" w:themeColor="text1" w:themeTint="F2"/>
        </w:rPr>
        <w:t>PRODLENÍ NA STRANĚ DODAVATELE</w:t>
      </w:r>
      <w:bookmarkEnd w:id="8"/>
    </w:p>
    <w:p w14:paraId="6CDD2EBA" w14:textId="58B5F828"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44A7B66D"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 xml:space="preserve">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9" w:name="_Toc78183347"/>
      <w:r w:rsidRPr="00147D4D">
        <w:rPr>
          <w:b w:val="0"/>
          <w:bCs w:val="0"/>
          <w:color w:val="0D0D0D" w:themeColor="text1" w:themeTint="F2"/>
        </w:rPr>
        <w:t>PRODLENÍ NA STRANĚ ODBĚRATELE</w:t>
      </w:r>
      <w:bookmarkEnd w:id="9"/>
      <w:r w:rsidRPr="00147D4D">
        <w:rPr>
          <w:b w:val="0"/>
          <w:bCs w:val="0"/>
          <w:color w:val="0D0D0D" w:themeColor="text1" w:themeTint="F2"/>
        </w:rPr>
        <w:t xml:space="preserve"> </w:t>
      </w:r>
    </w:p>
    <w:p w14:paraId="029108B7" w14:textId="4782EF57"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v prodlení s placením sjednané úplaty, je povinen zaplatit </w:t>
      </w:r>
      <w:r w:rsidR="00181722">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odavateli smluvní pokutu ve výši 0.05 % z dlužné částky za každý den prodlení do max. výše 10 % z dlužné částky. </w:t>
      </w:r>
    </w:p>
    <w:p w14:paraId="1107FA2C" w14:textId="6D1EBD95"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 xml:space="preserve">jednostranně odstoupit od smlouvy, pokud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r w:rsidRPr="00147D4D">
        <w:rPr>
          <w:b w:val="0"/>
          <w:bCs w:val="0"/>
          <w:color w:val="0D0D0D" w:themeColor="text1" w:themeTint="F2"/>
        </w:rPr>
        <w:t>VZÁJEMNÉ OMEZENÍ ODPOVĚDNOSTI</w:t>
      </w:r>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38A5C818" w:rsidR="003D2481" w:rsidRPr="003D2481" w:rsidRDefault="00AC7DEC" w:rsidP="003D2481">
      <w:pPr>
        <w:pStyle w:val="Nadpis1"/>
        <w:rPr>
          <w:b w:val="0"/>
          <w:bCs w:val="0"/>
          <w:color w:val="0D0D0D" w:themeColor="text1" w:themeTint="F2"/>
        </w:rPr>
      </w:pPr>
      <w:r w:rsidRPr="003D2481">
        <w:rPr>
          <w:b w:val="0"/>
          <w:bCs w:val="0"/>
          <w:color w:val="0D0D0D" w:themeColor="text1" w:themeTint="F2"/>
        </w:rPr>
        <w:t>NADSTANDARDNÍ PLNĚNÍ</w:t>
      </w:r>
    </w:p>
    <w:p w14:paraId="0E028019" w14:textId="6A557B0C" w:rsidR="003D2481" w:rsidRPr="003D2481" w:rsidRDefault="00B00553" w:rsidP="003D2481">
      <w:pPr>
        <w:pStyle w:val="Nadpis2"/>
        <w:rPr>
          <w:b w:val="0"/>
          <w:bCs w:val="0"/>
          <w:color w:val="0D0D0D" w:themeColor="text1" w:themeTint="F2"/>
        </w:rPr>
      </w:pPr>
      <w:r w:rsidRPr="003D2481">
        <w:rPr>
          <w:b w:val="0"/>
          <w:bCs w:val="0"/>
          <w:color w:val="0D0D0D" w:themeColor="text1" w:themeTint="F2"/>
        </w:rPr>
        <w:t>DEFINICE NADSTANDARDNÍHO PLNĚNÍ</w:t>
      </w:r>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r w:rsidRPr="003D2481">
        <w:rPr>
          <w:b w:val="0"/>
          <w:bCs w:val="0"/>
          <w:color w:val="0D0D0D" w:themeColor="text1" w:themeTint="F2"/>
        </w:rPr>
        <w:lastRenderedPageBreak/>
        <w:t>ŘEŠENÍ NADSTANDARDNÍHO PLNĚNÍ</w:t>
      </w:r>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naceněna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r w:rsidRPr="003D2481">
        <w:rPr>
          <w:b w:val="0"/>
          <w:bCs w:val="0"/>
          <w:color w:val="0D0D0D" w:themeColor="text1" w:themeTint="F2"/>
        </w:rPr>
        <w:t>FAKTURACE NADSTANDARDNÍHO PLNĚNÍ</w:t>
      </w:r>
    </w:p>
    <w:p w14:paraId="1BAAF3F4" w14:textId="40922558"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w:t>
      </w:r>
      <w:r w:rsidR="00181722">
        <w:rPr>
          <w:rFonts w:asciiTheme="majorHAnsi" w:hAnsiTheme="majorHAnsi" w:cstheme="majorHAnsi"/>
          <w:color w:val="0D0D0D" w:themeColor="text1" w:themeTint="F2"/>
        </w:rPr>
        <w:t>podmínkami</w:t>
      </w:r>
      <w:r w:rsidRPr="003D2481">
        <w:rPr>
          <w:rFonts w:asciiTheme="majorHAnsi" w:hAnsiTheme="majorHAnsi" w:cstheme="majorHAnsi"/>
          <w:color w:val="0D0D0D" w:themeColor="text1" w:themeTint="F2"/>
        </w:rPr>
        <w:t xml:space="preserve"> uvedenými v bodě č. 4 této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r w:rsidRPr="003D2481">
        <w:rPr>
          <w:b w:val="0"/>
          <w:bCs w:val="0"/>
          <w:color w:val="0D0D0D" w:themeColor="text1" w:themeTint="F2"/>
        </w:rPr>
        <w:t>PODMÍNKY PLNĚNÍ</w:t>
      </w:r>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017D861A" w:rsidR="007A64B7" w:rsidRPr="007A64B7" w:rsidRDefault="00181722" w:rsidP="007A64B7">
      <w:pPr>
        <w:pStyle w:val="Nadpis1"/>
        <w:rPr>
          <w:b w:val="0"/>
          <w:bCs w:val="0"/>
          <w:color w:val="0D0D0D" w:themeColor="text1" w:themeTint="F2"/>
        </w:rPr>
      </w:pPr>
      <w:bookmarkStart w:id="10" w:name="_Toc78183349"/>
      <w:r w:rsidRPr="007A64B7">
        <w:rPr>
          <w:b w:val="0"/>
          <w:bCs w:val="0"/>
          <w:color w:val="0D0D0D" w:themeColor="text1" w:themeTint="F2"/>
        </w:rPr>
        <w:t>DALŠÍ PRÁVA A POVINNOSTI DODAVATELE</w:t>
      </w:r>
    </w:p>
    <w:p w14:paraId="1B5540B4" w14:textId="564F2E09" w:rsidR="007A64B7" w:rsidRPr="007A64B7" w:rsidRDefault="00B00553" w:rsidP="007A64B7">
      <w:pPr>
        <w:pStyle w:val="Nadpis2"/>
        <w:rPr>
          <w:b w:val="0"/>
          <w:bCs w:val="0"/>
          <w:color w:val="0D0D0D" w:themeColor="text1" w:themeTint="F2"/>
        </w:rPr>
      </w:pPr>
      <w:r w:rsidRPr="007A64B7">
        <w:rPr>
          <w:b w:val="0"/>
          <w:bCs w:val="0"/>
          <w:color w:val="0D0D0D" w:themeColor="text1" w:themeTint="F2"/>
        </w:rPr>
        <w:t>PLNĚNÍ ZÁVAZKŮ DODAVATELE</w:t>
      </w:r>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r w:rsidRPr="007A64B7">
        <w:rPr>
          <w:b w:val="0"/>
          <w:bCs w:val="0"/>
          <w:color w:val="0D0D0D" w:themeColor="text1" w:themeTint="F2"/>
        </w:rPr>
        <w:t>MLČENLIVOST A DŮVĚRNOST</w:t>
      </w:r>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w:t>
      </w:r>
      <w:r w:rsidRPr="007A64B7">
        <w:rPr>
          <w:rFonts w:asciiTheme="majorHAnsi" w:hAnsiTheme="majorHAnsi" w:cstheme="majorHAnsi"/>
          <w:color w:val="0D0D0D" w:themeColor="text1" w:themeTint="F2"/>
        </w:rPr>
        <w:lastRenderedPageBreak/>
        <w:t>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r w:rsidRPr="007A64B7">
        <w:rPr>
          <w:b w:val="0"/>
          <w:bCs w:val="0"/>
          <w:color w:val="0D0D0D" w:themeColor="text1" w:themeTint="F2"/>
        </w:rPr>
        <w:t>ODPOVĚDNOST ZA ŠKODU</w:t>
      </w:r>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bookmarkEnd w:id="10"/>
    <w:p w14:paraId="2189C7D8" w14:textId="278067CA" w:rsidR="007A64B7" w:rsidRPr="007A64B7" w:rsidRDefault="00181722" w:rsidP="00581231">
      <w:pPr>
        <w:pStyle w:val="Nadpis1"/>
        <w:rPr>
          <w:b w:val="0"/>
          <w:bCs w:val="0"/>
          <w:color w:val="0D0D0D" w:themeColor="text1" w:themeTint="F2"/>
        </w:rPr>
      </w:pPr>
      <w:r>
        <w:rPr>
          <w:b w:val="0"/>
          <w:bCs w:val="0"/>
          <w:color w:val="0D0D0D" w:themeColor="text1" w:themeTint="F2"/>
        </w:rPr>
        <w:t xml:space="preserve">DALŠÍ </w:t>
      </w:r>
      <w:r w:rsidR="00B00553" w:rsidRPr="007A64B7">
        <w:rPr>
          <w:b w:val="0"/>
          <w:bCs w:val="0"/>
          <w:color w:val="0D0D0D" w:themeColor="text1" w:themeTint="F2"/>
        </w:rPr>
        <w:t>PRÁVA A POVINNOSTI ODBĚRATELE</w:t>
      </w:r>
    </w:p>
    <w:p w14:paraId="64563573" w14:textId="6E1E0F0E" w:rsidR="004A3066" w:rsidRDefault="004846FD" w:rsidP="007A64B7">
      <w:pPr>
        <w:pStyle w:val="Nadpis2"/>
        <w:rPr>
          <w:b w:val="0"/>
          <w:bCs w:val="0"/>
          <w:color w:val="0D0D0D" w:themeColor="text1" w:themeTint="F2"/>
        </w:rPr>
      </w:pPr>
      <w:r>
        <w:rPr>
          <w:b w:val="0"/>
          <w:bCs w:val="0"/>
          <w:color w:val="0D0D0D" w:themeColor="text1" w:themeTint="F2"/>
        </w:rPr>
        <w:t>MOŽNOST ODSTOUPENÍ</w:t>
      </w:r>
    </w:p>
    <w:p w14:paraId="16BA02AC" w14:textId="19AA8DF2" w:rsidR="004A3066" w:rsidRPr="004A3066" w:rsidRDefault="004846FD" w:rsidP="004A3066">
      <w:pPr>
        <w:pStyle w:val="Nadpis3"/>
        <w:rPr>
          <w:rFonts w:asciiTheme="majorHAnsi" w:hAnsiTheme="majorHAnsi" w:cstheme="majorHAnsi"/>
          <w:color w:val="0D0D0D" w:themeColor="text1" w:themeTint="F2"/>
        </w:rPr>
      </w:pPr>
      <w:r w:rsidRPr="004A3066">
        <w:rPr>
          <w:rFonts w:asciiTheme="majorHAnsi" w:hAnsiTheme="majorHAnsi" w:cstheme="majorHAnsi"/>
          <w:color w:val="0D0D0D" w:themeColor="text1" w:themeTint="F2"/>
        </w:rPr>
        <w:t xml:space="preserve">ODSTOUPENÍ OD SMLOUVY Z DŮVODU CENY </w:t>
      </w:r>
      <w:r w:rsidR="00555D76">
        <w:rPr>
          <w:rFonts w:asciiTheme="majorHAnsi" w:hAnsiTheme="majorHAnsi" w:cstheme="majorHAnsi"/>
          <w:color w:val="0D0D0D" w:themeColor="text1" w:themeTint="F2"/>
        </w:rPr>
        <w:t xml:space="preserve">ŘEŠENÍ </w:t>
      </w:r>
      <w:r w:rsidRPr="004A3066">
        <w:rPr>
          <w:rFonts w:asciiTheme="majorHAnsi" w:hAnsiTheme="majorHAnsi" w:cstheme="majorHAnsi"/>
          <w:color w:val="0D0D0D" w:themeColor="text1" w:themeTint="F2"/>
        </w:rPr>
        <w:t xml:space="preserve">INDIVIDUÁLNÍCH POŽADAVKŮ </w:t>
      </w:r>
    </w:p>
    <w:p w14:paraId="790535D5" w14:textId="6A0DD9FA" w:rsidR="004A3066" w:rsidRPr="00F623F2" w:rsidRDefault="004A3066" w:rsidP="004A3066">
      <w:pPr>
        <w:spacing w:before="120"/>
        <w:rPr>
          <w:rFonts w:asciiTheme="majorHAnsi" w:hAnsiTheme="majorHAnsi" w:cstheme="majorHAnsi"/>
          <w:bCs/>
          <w:color w:val="0D0D0D" w:themeColor="text1" w:themeTint="F2"/>
        </w:rPr>
      </w:pPr>
      <w:r>
        <w:rPr>
          <w:rFonts w:asciiTheme="majorHAnsi" w:hAnsiTheme="majorHAnsi" w:cstheme="majorHAnsi"/>
          <w:bCs/>
          <w:color w:val="0D0D0D" w:themeColor="text1" w:themeTint="F2"/>
        </w:rPr>
        <w:t>Odběratel j</w:t>
      </w:r>
      <w:r w:rsidRPr="00F623F2">
        <w:rPr>
          <w:rFonts w:asciiTheme="majorHAnsi" w:hAnsiTheme="majorHAnsi" w:cstheme="majorHAnsi"/>
          <w:bCs/>
          <w:color w:val="0D0D0D" w:themeColor="text1" w:themeTint="F2"/>
        </w:rPr>
        <w:t xml:space="preserve">e oprávněn do 10 pracovních dnů od doručení Výstupů analýzy (nebo jejich doplnění) </w:t>
      </w:r>
      <w:r>
        <w:rPr>
          <w:rFonts w:asciiTheme="majorHAnsi" w:hAnsiTheme="majorHAnsi" w:cstheme="majorHAnsi"/>
          <w:bCs/>
          <w:color w:val="0D0D0D" w:themeColor="text1" w:themeTint="F2"/>
        </w:rPr>
        <w:t>o</w:t>
      </w:r>
      <w:r w:rsidRPr="00F623F2">
        <w:rPr>
          <w:rFonts w:asciiTheme="majorHAnsi" w:hAnsiTheme="majorHAnsi" w:cstheme="majorHAnsi"/>
          <w:bCs/>
          <w:color w:val="0D0D0D" w:themeColor="text1" w:themeTint="F2"/>
        </w:rPr>
        <w:t xml:space="preserve">dstoupit od </w:t>
      </w:r>
      <w:r>
        <w:rPr>
          <w:rFonts w:asciiTheme="majorHAnsi" w:hAnsiTheme="majorHAnsi" w:cstheme="majorHAnsi"/>
          <w:bCs/>
          <w:color w:val="0D0D0D" w:themeColor="text1" w:themeTint="F2"/>
        </w:rPr>
        <w:t>této smlouvy</w:t>
      </w:r>
      <w:r w:rsidRPr="00F623F2">
        <w:rPr>
          <w:rFonts w:asciiTheme="majorHAnsi" w:hAnsiTheme="majorHAnsi" w:cstheme="majorHAnsi"/>
          <w:bCs/>
          <w:color w:val="0D0D0D" w:themeColor="text1" w:themeTint="F2"/>
        </w:rPr>
        <w:t xml:space="preserve">, usoudí-li, že </w:t>
      </w:r>
      <w:r>
        <w:rPr>
          <w:rFonts w:asciiTheme="majorHAnsi" w:hAnsiTheme="majorHAnsi" w:cstheme="majorHAnsi"/>
          <w:bCs/>
          <w:color w:val="0D0D0D" w:themeColor="text1" w:themeTint="F2"/>
        </w:rPr>
        <w:t>c</w:t>
      </w:r>
      <w:r w:rsidRPr="00F623F2">
        <w:rPr>
          <w:rFonts w:asciiTheme="majorHAnsi" w:hAnsiTheme="majorHAnsi" w:cstheme="majorHAnsi"/>
          <w:bCs/>
          <w:color w:val="0D0D0D" w:themeColor="text1" w:themeTint="F2"/>
        </w:rPr>
        <w:t>elková cena</w:t>
      </w:r>
      <w:r>
        <w:rPr>
          <w:rFonts w:asciiTheme="majorHAnsi" w:hAnsiTheme="majorHAnsi" w:cstheme="majorHAnsi"/>
          <w:bCs/>
          <w:color w:val="0D0D0D" w:themeColor="text1" w:themeTint="F2"/>
        </w:rPr>
        <w:t xml:space="preserve"> </w:t>
      </w:r>
      <w:r w:rsidRPr="00F623F2">
        <w:rPr>
          <w:rFonts w:asciiTheme="majorHAnsi" w:hAnsiTheme="majorHAnsi" w:cstheme="majorHAnsi"/>
          <w:bCs/>
          <w:color w:val="0D0D0D" w:themeColor="text1" w:themeTint="F2"/>
        </w:rPr>
        <w:t>projektu</w:t>
      </w:r>
      <w:r>
        <w:rPr>
          <w:rFonts w:asciiTheme="majorHAnsi" w:hAnsiTheme="majorHAnsi" w:cstheme="majorHAnsi"/>
          <w:bCs/>
          <w:color w:val="0D0D0D" w:themeColor="text1" w:themeTint="F2"/>
        </w:rPr>
        <w:t xml:space="preserve"> po započtení ceny analýzou navrženého řešení</w:t>
      </w:r>
      <w:r w:rsidRPr="00F623F2">
        <w:rPr>
          <w:rFonts w:asciiTheme="majorHAnsi" w:hAnsiTheme="majorHAnsi" w:cstheme="majorHAnsi"/>
          <w:bCs/>
          <w:color w:val="0D0D0D" w:themeColor="text1" w:themeTint="F2"/>
        </w:rPr>
        <w:t xml:space="preserve"> přesahuje jeho možnosti/očekávání. </w:t>
      </w:r>
      <w:r>
        <w:rPr>
          <w:rFonts w:asciiTheme="majorHAnsi" w:hAnsiTheme="majorHAnsi" w:cstheme="majorHAnsi"/>
          <w:bCs/>
          <w:color w:val="0D0D0D" w:themeColor="text1" w:themeTint="F2"/>
        </w:rPr>
        <w:t xml:space="preserve">V tomto případě Odběratel </w:t>
      </w:r>
      <w:r w:rsidRPr="00F623F2">
        <w:rPr>
          <w:rFonts w:asciiTheme="majorHAnsi" w:hAnsiTheme="majorHAnsi" w:cstheme="majorHAnsi"/>
          <w:bCs/>
          <w:color w:val="0D0D0D" w:themeColor="text1" w:themeTint="F2"/>
        </w:rPr>
        <w:t xml:space="preserve">uhradí pouze odměnu za Analýzu </w:t>
      </w:r>
      <w:r w:rsidRPr="004846FD">
        <w:rPr>
          <w:rFonts w:asciiTheme="majorHAnsi" w:hAnsiTheme="majorHAnsi" w:cstheme="majorHAnsi"/>
          <w:bCs/>
          <w:color w:val="0D0D0D" w:themeColor="text1" w:themeTint="F2"/>
        </w:rPr>
        <w:t>dle čl. 4.</w:t>
      </w:r>
      <w:r w:rsidR="004846FD">
        <w:rPr>
          <w:rFonts w:asciiTheme="majorHAnsi" w:hAnsiTheme="majorHAnsi" w:cstheme="majorHAnsi"/>
          <w:bCs/>
          <w:color w:val="0D0D0D" w:themeColor="text1" w:themeTint="F2"/>
        </w:rPr>
        <w:t xml:space="preserve"> 1. 1.</w:t>
      </w:r>
      <w:r w:rsidRPr="00F623F2">
        <w:rPr>
          <w:rFonts w:asciiTheme="majorHAnsi" w:hAnsiTheme="majorHAnsi" w:cstheme="majorHAnsi"/>
          <w:bCs/>
          <w:color w:val="0D0D0D" w:themeColor="text1" w:themeTint="F2"/>
        </w:rPr>
        <w:t xml:space="preserve"> Dodavatel </w:t>
      </w:r>
      <w:r>
        <w:rPr>
          <w:rFonts w:asciiTheme="majorHAnsi" w:hAnsiTheme="majorHAnsi" w:cstheme="majorHAnsi"/>
          <w:bCs/>
          <w:color w:val="0D0D0D" w:themeColor="text1" w:themeTint="F2"/>
        </w:rPr>
        <w:t xml:space="preserve">nejpozději do 10 pracovních dnů od doručení rozhodnutí o odstoupení </w:t>
      </w:r>
      <w:r w:rsidRPr="00F623F2">
        <w:rPr>
          <w:rFonts w:asciiTheme="majorHAnsi" w:hAnsiTheme="majorHAnsi" w:cstheme="majorHAnsi"/>
          <w:bCs/>
          <w:color w:val="0D0D0D" w:themeColor="text1" w:themeTint="F2"/>
        </w:rPr>
        <w:t>vrátí případné zálohy na neprovedená plnění</w:t>
      </w:r>
      <w:r>
        <w:rPr>
          <w:rFonts w:asciiTheme="majorHAnsi" w:hAnsiTheme="majorHAnsi" w:cstheme="majorHAnsi"/>
          <w:bCs/>
          <w:color w:val="0D0D0D" w:themeColor="text1" w:themeTint="F2"/>
        </w:rPr>
        <w:t xml:space="preserve"> zpět na účet Odběratele</w:t>
      </w:r>
      <w:r w:rsidRPr="00F623F2">
        <w:rPr>
          <w:rFonts w:asciiTheme="majorHAnsi" w:hAnsiTheme="majorHAnsi" w:cstheme="majorHAnsi"/>
          <w:bCs/>
          <w:color w:val="0D0D0D" w:themeColor="text1" w:themeTint="F2"/>
        </w:rPr>
        <w:t>.</w:t>
      </w:r>
    </w:p>
    <w:p w14:paraId="241A5CC4" w14:textId="77777777" w:rsidR="00677F90" w:rsidRPr="00581231" w:rsidRDefault="004846FD" w:rsidP="00581231">
      <w:pPr>
        <w:pStyle w:val="Nadpis3"/>
        <w:rPr>
          <w:rFonts w:asciiTheme="majorHAnsi" w:hAnsiTheme="majorHAnsi" w:cstheme="majorHAnsi"/>
          <w:color w:val="0D0D0D" w:themeColor="text1" w:themeTint="F2"/>
        </w:rPr>
      </w:pPr>
      <w:r w:rsidRPr="00677F90">
        <w:rPr>
          <w:rFonts w:asciiTheme="majorHAnsi" w:hAnsiTheme="majorHAnsi" w:cstheme="majorHAnsi"/>
          <w:color w:val="0D0D0D" w:themeColor="text1" w:themeTint="F2"/>
        </w:rPr>
        <w:t xml:space="preserve">ODSTOUPENÍ POUZE OD INDIVIDUÁLNÍCH POŽADAVKŮ </w:t>
      </w:r>
    </w:p>
    <w:p w14:paraId="146DA9BF" w14:textId="11E0BD0A" w:rsidR="00581231" w:rsidRPr="00581231" w:rsidRDefault="004A25EE" w:rsidP="00C12139">
      <w:pPr>
        <w:pStyle w:val="Nadpis3"/>
        <w:numPr>
          <w:ilvl w:val="0"/>
          <w:numId w:val="0"/>
        </w:numPr>
        <w:spacing w:before="120"/>
      </w:pPr>
      <w:r w:rsidRPr="00677F90">
        <w:rPr>
          <w:rFonts w:asciiTheme="majorHAnsi" w:hAnsiTheme="majorHAnsi" w:cstheme="majorHAnsi"/>
          <w:bCs/>
          <w:color w:val="0D0D0D" w:themeColor="text1" w:themeTint="F2"/>
        </w:rPr>
        <w:t>Odběratel</w:t>
      </w:r>
      <w:r w:rsidR="004A3066" w:rsidRPr="00677F90">
        <w:rPr>
          <w:rFonts w:asciiTheme="majorHAnsi" w:hAnsiTheme="majorHAnsi" w:cstheme="majorHAnsi"/>
          <w:bCs/>
          <w:color w:val="0D0D0D" w:themeColor="text1" w:themeTint="F2"/>
        </w:rPr>
        <w:t xml:space="preserve"> je oprávněn do 10 pracovních dnů od doručení Výstupů analýzy (nebo jejich doplnění) </w:t>
      </w:r>
      <w:r w:rsidR="004846FD" w:rsidRPr="00677F90">
        <w:rPr>
          <w:rFonts w:asciiTheme="majorHAnsi" w:hAnsiTheme="majorHAnsi" w:cstheme="majorHAnsi"/>
          <w:bCs/>
          <w:color w:val="0D0D0D" w:themeColor="text1" w:themeTint="F2"/>
        </w:rPr>
        <w:t xml:space="preserve">písemně </w:t>
      </w:r>
      <w:r w:rsidR="004A3066" w:rsidRPr="00677F90">
        <w:rPr>
          <w:rFonts w:asciiTheme="majorHAnsi" w:hAnsiTheme="majorHAnsi" w:cstheme="majorHAnsi"/>
          <w:bCs/>
          <w:color w:val="0D0D0D" w:themeColor="text1" w:themeTint="F2"/>
        </w:rPr>
        <w:t xml:space="preserve">odstoupit výlučně od Individuálních požadavků. Implementace Systému ve </w:t>
      </w:r>
      <w:r w:rsidR="00581231">
        <w:rPr>
          <w:rFonts w:asciiTheme="majorHAnsi" w:hAnsiTheme="majorHAnsi" w:cstheme="majorHAnsi"/>
          <w:bCs/>
          <w:color w:val="0D0D0D" w:themeColor="text1" w:themeTint="F2"/>
        </w:rPr>
        <w:t>sta</w:t>
      </w:r>
      <w:r w:rsidR="004A3066" w:rsidRPr="00677F90">
        <w:rPr>
          <w:rFonts w:asciiTheme="majorHAnsi" w:hAnsiTheme="majorHAnsi" w:cstheme="majorHAnsi"/>
          <w:bCs/>
          <w:color w:val="0D0D0D" w:themeColor="text1" w:themeTint="F2"/>
        </w:rPr>
        <w:t>ndardním rozsahu pokračuje beze změny dle této smlouvy.</w:t>
      </w:r>
      <w:r w:rsidR="00555D76">
        <w:rPr>
          <w:rFonts w:asciiTheme="majorHAnsi" w:hAnsiTheme="majorHAnsi" w:cstheme="majorHAnsi"/>
          <w:bCs/>
          <w:color w:val="0D0D0D" w:themeColor="text1" w:themeTint="F2"/>
        </w:rPr>
        <w:t xml:space="preserve"> O</w:t>
      </w:r>
      <w:r w:rsidR="004A3066" w:rsidRPr="00677F90">
        <w:rPr>
          <w:rFonts w:asciiTheme="majorHAnsi" w:hAnsiTheme="majorHAnsi" w:cstheme="majorHAnsi"/>
          <w:bCs/>
          <w:color w:val="0D0D0D" w:themeColor="text1" w:themeTint="F2"/>
        </w:rPr>
        <w:t>dměna za Analýzu</w:t>
      </w:r>
      <w:r w:rsidR="00555D76">
        <w:rPr>
          <w:rFonts w:asciiTheme="majorHAnsi" w:hAnsiTheme="majorHAnsi" w:cstheme="majorHAnsi"/>
          <w:bCs/>
          <w:color w:val="0D0D0D" w:themeColor="text1" w:themeTint="F2"/>
        </w:rPr>
        <w:t xml:space="preserve"> v tomto případě </w:t>
      </w:r>
      <w:r w:rsidR="004A3066" w:rsidRPr="00677F90">
        <w:rPr>
          <w:rFonts w:asciiTheme="majorHAnsi" w:hAnsiTheme="majorHAnsi" w:cstheme="majorHAnsi"/>
          <w:bCs/>
          <w:color w:val="0D0D0D" w:themeColor="text1" w:themeTint="F2"/>
        </w:rPr>
        <w:t>nebude účtována.</w:t>
      </w:r>
    </w:p>
    <w:p w14:paraId="3DC47034" w14:textId="772BBF48" w:rsidR="007A64B7" w:rsidRPr="007A64B7" w:rsidRDefault="00B00553" w:rsidP="007A64B7">
      <w:pPr>
        <w:pStyle w:val="Nadpis2"/>
        <w:rPr>
          <w:b w:val="0"/>
          <w:bCs w:val="0"/>
          <w:color w:val="0D0D0D" w:themeColor="text1" w:themeTint="F2"/>
        </w:rPr>
      </w:pPr>
      <w:r w:rsidRPr="007A64B7">
        <w:rPr>
          <w:b w:val="0"/>
          <w:bCs w:val="0"/>
          <w:color w:val="0D0D0D" w:themeColor="text1" w:themeTint="F2"/>
        </w:rPr>
        <w:t>ÚHRADA DODÁVKY</w:t>
      </w:r>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uhradit smluvené částky v souladu s bodem 4 této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r w:rsidRPr="007A64B7">
        <w:rPr>
          <w:b w:val="0"/>
          <w:bCs w:val="0"/>
          <w:color w:val="0D0D0D" w:themeColor="text1" w:themeTint="F2"/>
        </w:rPr>
        <w:t>UŽITÍ LICENCE</w:t>
      </w:r>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UŽIVATELE A NASTAVENÍ UŽIVATELSKÝCH PRÁV</w:t>
      </w:r>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48719A49" w:rsid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1" w:history="1">
        <w:r w:rsidR="00B00553" w:rsidRPr="00841A20">
          <w:rPr>
            <w:rStyle w:val="Hypertextovodkaz"/>
            <w:rFonts w:asciiTheme="majorHAnsi" w:hAnsiTheme="majorHAnsi" w:cstheme="majorHAnsi"/>
          </w:rPr>
          <w:t>perm@kvasar.cz</w:t>
        </w:r>
      </w:hyperlink>
      <w:r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lastRenderedPageBreak/>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NOVÉ DATABÁZE</w:t>
      </w:r>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DŮSLEDKY NEODBORNÉHO ZÁSAHU</w:t>
      </w:r>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této smlouvy.</w:t>
      </w:r>
    </w:p>
    <w:p w14:paraId="7245F259" w14:textId="042733D9" w:rsidR="007A64B7" w:rsidRPr="007A64B7" w:rsidRDefault="00EA719E" w:rsidP="007A64B7">
      <w:pPr>
        <w:pStyle w:val="Nadpis2"/>
        <w:rPr>
          <w:b w:val="0"/>
          <w:bCs w:val="0"/>
          <w:color w:val="0D0D0D" w:themeColor="text1" w:themeTint="F2"/>
        </w:rPr>
      </w:pPr>
      <w:r w:rsidRPr="007A64B7">
        <w:rPr>
          <w:b w:val="0"/>
          <w:bCs w:val="0"/>
          <w:color w:val="0D0D0D" w:themeColor="text1" w:themeTint="F2"/>
        </w:rPr>
        <w:t>ZAJIŠTĚNÍ TECHNICKÉHO PROSTŘEDÍ</w:t>
      </w:r>
    </w:p>
    <w:p w14:paraId="72AB5EAA" w14:textId="77777777" w:rsidR="00802680"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r w:rsidR="00802680">
        <w:rPr>
          <w:rFonts w:asciiTheme="majorHAnsi" w:hAnsiTheme="majorHAnsi" w:cstheme="majorHAnsi"/>
          <w:color w:val="0D0D0D" w:themeColor="text1" w:themeTint="F2"/>
        </w:rPr>
        <w:t xml:space="preserve"> </w:t>
      </w:r>
    </w:p>
    <w:p w14:paraId="006F2A5C" w14:textId="20DDA90F" w:rsidR="007A64B7" w:rsidRDefault="00802680" w:rsidP="007A64B7">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Minimální technické požadavky jsou:</w:t>
      </w:r>
    </w:p>
    <w:p w14:paraId="3610A8B7" w14:textId="77777777"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xml:space="preserve">Perm </w:t>
      </w:r>
      <w:proofErr w:type="spellStart"/>
      <w:r w:rsidRPr="00802680">
        <w:rPr>
          <w:rFonts w:asciiTheme="majorHAnsi" w:hAnsiTheme="majorHAnsi" w:cstheme="majorHAnsi"/>
          <w:b/>
          <w:bCs/>
          <w:color w:val="0D0D0D" w:themeColor="text1" w:themeTint="F2"/>
        </w:rPr>
        <w:t>terminal</w:t>
      </w:r>
      <w:proofErr w:type="spellEnd"/>
      <w:r w:rsidRPr="00802680">
        <w:rPr>
          <w:rFonts w:asciiTheme="majorHAnsi" w:hAnsiTheme="majorHAnsi" w:cstheme="majorHAnsi"/>
          <w:b/>
          <w:bCs/>
          <w:color w:val="0D0D0D" w:themeColor="text1" w:themeTint="F2"/>
        </w:rPr>
        <w:t xml:space="preserve"> – Server </w:t>
      </w:r>
    </w:p>
    <w:p w14:paraId="38254D45" w14:textId="03170512" w:rsidR="00802680" w:rsidRPr="00802680" w:rsidRDefault="00802680" w:rsidP="00802680">
      <w:pPr>
        <w:spacing w:before="12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Aplikační server Perm3: </w:t>
      </w:r>
    </w:p>
    <w:p w14:paraId="0A123346" w14:textId="4BF86820"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CPU optimálně: 4x Intel </w:t>
      </w:r>
      <w:proofErr w:type="spellStart"/>
      <w:r w:rsidRPr="00802680">
        <w:rPr>
          <w:rFonts w:asciiTheme="majorHAnsi" w:hAnsiTheme="majorHAnsi" w:cstheme="majorHAnsi"/>
          <w:color w:val="0D0D0D" w:themeColor="text1" w:themeTint="F2"/>
        </w:rPr>
        <w:t>Xeon</w:t>
      </w:r>
      <w:proofErr w:type="spellEnd"/>
      <w:r w:rsidRPr="00802680">
        <w:rPr>
          <w:rFonts w:asciiTheme="majorHAnsi" w:hAnsiTheme="majorHAnsi" w:cstheme="majorHAnsi"/>
          <w:color w:val="0D0D0D" w:themeColor="text1" w:themeTint="F2"/>
        </w:rPr>
        <w:t xml:space="preserve"> QC nebo AMD </w:t>
      </w:r>
      <w:proofErr w:type="spellStart"/>
      <w:r w:rsidRPr="00802680">
        <w:rPr>
          <w:rFonts w:asciiTheme="majorHAnsi" w:hAnsiTheme="majorHAnsi" w:cstheme="majorHAnsi"/>
          <w:color w:val="0D0D0D" w:themeColor="text1" w:themeTint="F2"/>
        </w:rPr>
        <w:t>Opteron</w:t>
      </w:r>
      <w:proofErr w:type="spellEnd"/>
      <w:r w:rsidRPr="00802680">
        <w:rPr>
          <w:rFonts w:asciiTheme="majorHAnsi" w:hAnsiTheme="majorHAnsi" w:cstheme="majorHAnsi"/>
          <w:color w:val="0D0D0D" w:themeColor="text1" w:themeTint="F2"/>
        </w:rPr>
        <w:t xml:space="preserve"> (min. 4 jádrový) </w:t>
      </w:r>
    </w:p>
    <w:p w14:paraId="7745CAC9" w14:textId="63B8CC17"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optimálně:16 GB a více / podle počtu uživatelů (doporučujeme 4 GB na uživatele navíc) </w:t>
      </w:r>
    </w:p>
    <w:p w14:paraId="4B81705D" w14:textId="1E2AE5D0"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pro OS + prostor pro uživatele; RAID1 15k disky / SSD (s ohledem na více aplikací může být vice) </w:t>
      </w:r>
    </w:p>
    <w:p w14:paraId="3FC076A1" w14:textId="79AC8383"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w:t>
      </w:r>
    </w:p>
    <w:p w14:paraId="3F7186FC" w14:textId="77777777" w:rsid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Pro práci s dokumenty (plnění šablon a práci s tabulkami) Microsoft 365 </w:t>
      </w:r>
      <w:proofErr w:type="spellStart"/>
      <w:r w:rsidRPr="00802680">
        <w:rPr>
          <w:rFonts w:asciiTheme="majorHAnsi" w:hAnsiTheme="majorHAnsi" w:cstheme="majorHAnsi"/>
          <w:color w:val="0D0D0D" w:themeColor="text1" w:themeTint="F2"/>
        </w:rPr>
        <w:t>Apps</w:t>
      </w:r>
      <w:proofErr w:type="spellEnd"/>
      <w:r w:rsidRPr="00802680">
        <w:rPr>
          <w:rFonts w:asciiTheme="majorHAnsi" w:hAnsiTheme="majorHAnsi" w:cstheme="majorHAnsi"/>
          <w:color w:val="0D0D0D" w:themeColor="text1" w:themeTint="F2"/>
        </w:rPr>
        <w:t xml:space="preserve"> pro velké organizace </w:t>
      </w:r>
    </w:p>
    <w:p w14:paraId="211E9FE0" w14:textId="37728553"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prohlížeč obrázků </w:t>
      </w:r>
    </w:p>
    <w:p w14:paraId="2EE8139E" w14:textId="0154567B"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Adobe </w:t>
      </w:r>
      <w:proofErr w:type="spellStart"/>
      <w:r w:rsidRPr="00802680">
        <w:rPr>
          <w:rFonts w:asciiTheme="majorHAnsi" w:hAnsiTheme="majorHAnsi" w:cstheme="majorHAnsi"/>
          <w:color w:val="0D0D0D" w:themeColor="text1" w:themeTint="F2"/>
        </w:rPr>
        <w:t>Reader</w:t>
      </w:r>
      <w:proofErr w:type="spellEnd"/>
      <w:r w:rsidRPr="00802680">
        <w:rPr>
          <w:rFonts w:asciiTheme="majorHAnsi" w:hAnsiTheme="majorHAnsi" w:cstheme="majorHAnsi"/>
          <w:color w:val="0D0D0D" w:themeColor="text1" w:themeTint="F2"/>
        </w:rPr>
        <w:t xml:space="preserve"> (plnění PDF formulářů) </w:t>
      </w:r>
    </w:p>
    <w:p w14:paraId="18455391" w14:textId="7C145179"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NET</w:t>
      </w:r>
      <w:r w:rsidR="00F8488E">
        <w:rPr>
          <w:rFonts w:asciiTheme="majorHAnsi" w:hAnsiTheme="majorHAnsi" w:cstheme="majorHAnsi"/>
          <w:color w:val="0D0D0D" w:themeColor="text1" w:themeTint="F2"/>
        </w:rPr>
        <w:t xml:space="preserve"> 8</w:t>
      </w:r>
      <w:r w:rsidRPr="00802680">
        <w:rPr>
          <w:rFonts w:asciiTheme="majorHAnsi" w:hAnsiTheme="majorHAnsi" w:cstheme="majorHAnsi"/>
          <w:color w:val="0D0D0D" w:themeColor="text1" w:themeTint="F2"/>
        </w:rPr>
        <w:t xml:space="preserve"> Framework </w:t>
      </w:r>
    </w:p>
    <w:p w14:paraId="36A399DF" w14:textId="0B3E0C6D"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Microsoft </w:t>
      </w:r>
      <w:proofErr w:type="spellStart"/>
      <w:r w:rsidRPr="00802680">
        <w:rPr>
          <w:rFonts w:asciiTheme="majorHAnsi" w:hAnsiTheme="majorHAnsi" w:cstheme="majorHAnsi"/>
          <w:color w:val="0D0D0D" w:themeColor="text1" w:themeTint="F2"/>
        </w:rPr>
        <w:t>Visual</w:t>
      </w:r>
      <w:proofErr w:type="spellEnd"/>
      <w:r w:rsidRPr="00802680">
        <w:rPr>
          <w:rFonts w:asciiTheme="majorHAnsi" w:hAnsiTheme="majorHAnsi" w:cstheme="majorHAnsi"/>
          <w:color w:val="0D0D0D" w:themeColor="text1" w:themeTint="F2"/>
        </w:rPr>
        <w:t xml:space="preserve"> C++ </w:t>
      </w:r>
      <w:proofErr w:type="spellStart"/>
      <w:r w:rsidRPr="00802680">
        <w:rPr>
          <w:rFonts w:asciiTheme="majorHAnsi" w:hAnsiTheme="majorHAnsi" w:cstheme="majorHAnsi"/>
          <w:color w:val="0D0D0D" w:themeColor="text1" w:themeTint="F2"/>
        </w:rPr>
        <w:t>Redistributable</w:t>
      </w:r>
      <w:proofErr w:type="spellEnd"/>
      <w:r w:rsidRPr="00802680">
        <w:rPr>
          <w:rFonts w:asciiTheme="majorHAnsi" w:hAnsiTheme="majorHAnsi" w:cstheme="majorHAnsi"/>
          <w:color w:val="0D0D0D" w:themeColor="text1" w:themeTint="F2"/>
        </w:rPr>
        <w:t xml:space="preserve"> (instalace jak x86 i 64bit) - pro práci s certifikáty </w:t>
      </w:r>
    </w:p>
    <w:p w14:paraId="5832156A" w14:textId="77777777" w:rsid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Nastavena výchozí tiskárna (neřízená Windows, nesmí být síťová tiskárna připojena přes WSD port) </w:t>
      </w:r>
    </w:p>
    <w:p w14:paraId="2FCF829C" w14:textId="6903F746"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2D022538" w14:textId="1336D63B"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 </w:t>
      </w:r>
      <w:r w:rsidR="00DC2331">
        <w:rPr>
          <w:rFonts w:asciiTheme="majorHAnsi" w:hAnsiTheme="majorHAnsi" w:cstheme="majorHAnsi"/>
          <w:b/>
          <w:bCs/>
          <w:color w:val="0D0D0D" w:themeColor="text1" w:themeTint="F2"/>
        </w:rPr>
        <w:t>Databázový s</w:t>
      </w:r>
      <w:r w:rsidRPr="00802680">
        <w:rPr>
          <w:rFonts w:asciiTheme="majorHAnsi" w:hAnsiTheme="majorHAnsi" w:cstheme="majorHAnsi"/>
          <w:b/>
          <w:bCs/>
          <w:color w:val="0D0D0D" w:themeColor="text1" w:themeTint="F2"/>
        </w:rPr>
        <w:t>erver </w:t>
      </w:r>
    </w:p>
    <w:p w14:paraId="465A92C9" w14:textId="498988C1"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CPU optimálně: 4x Intel </w:t>
      </w:r>
      <w:proofErr w:type="spellStart"/>
      <w:r w:rsidRPr="00DC2331">
        <w:rPr>
          <w:rFonts w:asciiTheme="majorHAnsi" w:hAnsiTheme="majorHAnsi" w:cstheme="majorHAnsi"/>
          <w:color w:val="0D0D0D" w:themeColor="text1" w:themeTint="F2"/>
        </w:rPr>
        <w:t>Xeon</w:t>
      </w:r>
      <w:proofErr w:type="spellEnd"/>
      <w:r w:rsidRPr="00DC2331">
        <w:rPr>
          <w:rFonts w:asciiTheme="majorHAnsi" w:hAnsiTheme="majorHAnsi" w:cstheme="majorHAnsi"/>
          <w:color w:val="0D0D0D" w:themeColor="text1" w:themeTint="F2"/>
        </w:rPr>
        <w:t xml:space="preserve"> QC nebo AMD </w:t>
      </w:r>
      <w:proofErr w:type="spellStart"/>
      <w:r w:rsidRPr="00DC2331">
        <w:rPr>
          <w:rFonts w:asciiTheme="majorHAnsi" w:hAnsiTheme="majorHAnsi" w:cstheme="majorHAnsi"/>
          <w:color w:val="0D0D0D" w:themeColor="text1" w:themeTint="F2"/>
        </w:rPr>
        <w:t>Opteron</w:t>
      </w:r>
      <w:proofErr w:type="spellEnd"/>
      <w:r w:rsidRPr="00DC2331">
        <w:rPr>
          <w:rFonts w:asciiTheme="majorHAnsi" w:hAnsiTheme="majorHAnsi" w:cstheme="majorHAnsi"/>
          <w:color w:val="0D0D0D" w:themeColor="text1" w:themeTint="F2"/>
        </w:rPr>
        <w:t xml:space="preserve"> (min. 4 jádrový) </w:t>
      </w:r>
    </w:p>
    <w:p w14:paraId="1BBE00C3" w14:textId="3897483C"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RAM optimálně:16 GB a více </w:t>
      </w:r>
    </w:p>
    <w:p w14:paraId="63300737" w14:textId="26D82015"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HDD – 120 GB pro OS a Databázi; RAID1 15k disky / SSD </w:t>
      </w:r>
    </w:p>
    <w:p w14:paraId="4491A2AB" w14:textId="133C6DF0"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O/S – Windows 2022 Server Standard a vyšší </w:t>
      </w:r>
    </w:p>
    <w:p w14:paraId="221A6439" w14:textId="5F13801E"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Platforma 64bit </w:t>
      </w:r>
    </w:p>
    <w:p w14:paraId="698399F9" w14:textId="63A40084"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Lze provozovat na </w:t>
      </w:r>
      <w:proofErr w:type="spellStart"/>
      <w:r w:rsidRPr="00DC2331">
        <w:rPr>
          <w:rFonts w:asciiTheme="majorHAnsi" w:hAnsiTheme="majorHAnsi" w:cstheme="majorHAnsi"/>
          <w:color w:val="0D0D0D" w:themeColor="text1" w:themeTint="F2"/>
        </w:rPr>
        <w:t>Firebird</w:t>
      </w:r>
      <w:proofErr w:type="spellEnd"/>
      <w:r w:rsidRPr="00DC2331">
        <w:rPr>
          <w:rFonts w:asciiTheme="majorHAnsi" w:hAnsiTheme="majorHAnsi" w:cstheme="majorHAnsi"/>
          <w:color w:val="0D0D0D" w:themeColor="text1" w:themeTint="F2"/>
        </w:rPr>
        <w:t xml:space="preserve"> (2.5.9,3.0.pouze pro malé organizace), MSSQL 2022(včetně express edice), Oracle </w:t>
      </w:r>
    </w:p>
    <w:p w14:paraId="78B6D94B" w14:textId="6E97E583" w:rsidR="00802680" w:rsidRP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Nedoporučuje se – Připojení na databázi přes VPN klienta </w:t>
      </w:r>
    </w:p>
    <w:p w14:paraId="2B49EE51" w14:textId="09348628"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lastRenderedPageBreak/>
        <w:t>  </w:t>
      </w:r>
      <w:proofErr w:type="spellStart"/>
      <w:r w:rsidRPr="00802680">
        <w:rPr>
          <w:rFonts w:asciiTheme="majorHAnsi" w:hAnsiTheme="majorHAnsi" w:cstheme="majorHAnsi"/>
          <w:b/>
          <w:bCs/>
          <w:color w:val="0D0D0D" w:themeColor="text1" w:themeTint="F2"/>
        </w:rPr>
        <w:t>PermWeb</w:t>
      </w:r>
      <w:proofErr w:type="spellEnd"/>
      <w:r w:rsidRPr="00802680">
        <w:rPr>
          <w:rFonts w:asciiTheme="majorHAnsi" w:hAnsiTheme="majorHAnsi" w:cstheme="majorHAnsi"/>
          <w:b/>
          <w:bCs/>
          <w:color w:val="0D0D0D" w:themeColor="text1" w:themeTint="F2"/>
        </w:rPr>
        <w:t xml:space="preserve"> – Server </w:t>
      </w:r>
    </w:p>
    <w:p w14:paraId="4E4866AD" w14:textId="2D462383"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CPU optimálně: 4x Intel </w:t>
      </w:r>
      <w:proofErr w:type="spellStart"/>
      <w:r w:rsidRPr="00802680">
        <w:rPr>
          <w:rFonts w:asciiTheme="majorHAnsi" w:hAnsiTheme="majorHAnsi" w:cstheme="majorHAnsi"/>
          <w:color w:val="0D0D0D" w:themeColor="text1" w:themeTint="F2"/>
        </w:rPr>
        <w:t>Xeon</w:t>
      </w:r>
      <w:proofErr w:type="spellEnd"/>
      <w:r w:rsidRPr="00802680">
        <w:rPr>
          <w:rFonts w:asciiTheme="majorHAnsi" w:hAnsiTheme="majorHAnsi" w:cstheme="majorHAnsi"/>
          <w:color w:val="0D0D0D" w:themeColor="text1" w:themeTint="F2"/>
        </w:rPr>
        <w:t xml:space="preserve"> QC nebo AMD </w:t>
      </w:r>
      <w:proofErr w:type="spellStart"/>
      <w:r w:rsidRPr="00802680">
        <w:rPr>
          <w:rFonts w:asciiTheme="majorHAnsi" w:hAnsiTheme="majorHAnsi" w:cstheme="majorHAnsi"/>
          <w:color w:val="0D0D0D" w:themeColor="text1" w:themeTint="F2"/>
        </w:rPr>
        <w:t>Opteron</w:t>
      </w:r>
      <w:proofErr w:type="spellEnd"/>
      <w:r w:rsidRPr="00802680">
        <w:rPr>
          <w:rFonts w:asciiTheme="majorHAnsi" w:hAnsiTheme="majorHAnsi" w:cstheme="majorHAnsi"/>
          <w:color w:val="0D0D0D" w:themeColor="text1" w:themeTint="F2"/>
        </w:rPr>
        <w:t xml:space="preserve"> (min. 4 jádrový) </w:t>
      </w:r>
    </w:p>
    <w:p w14:paraId="4A97DF1A" w14:textId="43BEA738"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 xml:space="preserve">16 GB (pro </w:t>
      </w:r>
      <w:proofErr w:type="spellStart"/>
      <w:proofErr w:type="gramStart"/>
      <w:r w:rsidRPr="00802680">
        <w:rPr>
          <w:rFonts w:asciiTheme="majorHAnsi" w:hAnsiTheme="majorHAnsi" w:cstheme="majorHAnsi"/>
          <w:color w:val="0D0D0D" w:themeColor="text1" w:themeTint="F2"/>
        </w:rPr>
        <w:t>PermWeb</w:t>
      </w:r>
      <w:proofErr w:type="spellEnd"/>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jádro</w:t>
      </w:r>
      <w:proofErr w:type="gramEnd"/>
      <w:r w:rsidRPr="00802680">
        <w:rPr>
          <w:rFonts w:asciiTheme="majorHAnsi" w:hAnsiTheme="majorHAnsi" w:cstheme="majorHAnsi"/>
          <w:color w:val="0D0D0D" w:themeColor="text1" w:themeTint="F2"/>
        </w:rPr>
        <w:t xml:space="preserve"> 16GB, pro nadstavbové moduly 32GB a více) </w:t>
      </w:r>
    </w:p>
    <w:p w14:paraId="3F56C3A2" w14:textId="74FEFE01"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(minimálně) pro OS a Aplikaci; RAID1 15k disky / SSD </w:t>
      </w:r>
    </w:p>
    <w:p w14:paraId="7E9BF9DC" w14:textId="003D9FF7"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2022 Server Standard a vyšší O/S </w:t>
      </w:r>
    </w:p>
    <w:p w14:paraId="40CD6F39" w14:textId="2B7AE74B"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IIS 7.0 </w:t>
      </w:r>
    </w:p>
    <w:p w14:paraId="2430B2C1" w14:textId="17CF1785" w:rsidR="00802680" w:rsidRPr="00802680" w:rsidRDefault="00DC2331" w:rsidP="008B0A14">
      <w:pPr>
        <w:pStyle w:val="Odstavecseseznamem"/>
        <w:numPr>
          <w:ilvl w:val="0"/>
          <w:numId w:val="21"/>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w:t>
      </w:r>
      <w:r w:rsidR="00802680" w:rsidRPr="00802680">
        <w:rPr>
          <w:rFonts w:asciiTheme="majorHAnsi" w:hAnsiTheme="majorHAnsi" w:cstheme="majorHAnsi"/>
          <w:color w:val="0D0D0D" w:themeColor="text1" w:themeTint="F2"/>
        </w:rPr>
        <w:t xml:space="preserve">NET </w:t>
      </w:r>
      <w:r w:rsidR="00F8488E">
        <w:rPr>
          <w:rFonts w:asciiTheme="majorHAnsi" w:hAnsiTheme="majorHAnsi" w:cstheme="majorHAnsi"/>
          <w:color w:val="0D0D0D" w:themeColor="text1" w:themeTint="F2"/>
        </w:rPr>
        <w:t xml:space="preserve">8 </w:t>
      </w:r>
      <w:r w:rsidR="00802680" w:rsidRPr="00802680">
        <w:rPr>
          <w:rFonts w:asciiTheme="majorHAnsi" w:hAnsiTheme="majorHAnsi" w:cstheme="majorHAnsi"/>
          <w:color w:val="0D0D0D" w:themeColor="text1" w:themeTint="F2"/>
        </w:rPr>
        <w:t>Framework </w:t>
      </w:r>
    </w:p>
    <w:p w14:paraId="7B464FCE" w14:textId="19F6D1B6"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ASP.NET </w:t>
      </w:r>
      <w:proofErr w:type="spellStart"/>
      <w:r w:rsidRPr="00802680">
        <w:rPr>
          <w:rFonts w:asciiTheme="majorHAnsi" w:hAnsiTheme="majorHAnsi" w:cstheme="majorHAnsi"/>
          <w:color w:val="0D0D0D" w:themeColor="text1" w:themeTint="F2"/>
        </w:rPr>
        <w:t>Core</w:t>
      </w:r>
      <w:proofErr w:type="spellEnd"/>
      <w:r w:rsidRPr="00802680">
        <w:rPr>
          <w:rFonts w:asciiTheme="majorHAnsi" w:hAnsiTheme="majorHAnsi" w:cstheme="majorHAnsi"/>
          <w:color w:val="0D0D0D" w:themeColor="text1" w:themeTint="F2"/>
        </w:rPr>
        <w:t xml:space="preserve"> 6.0 </w:t>
      </w:r>
    </w:p>
    <w:p w14:paraId="53708CCB" w14:textId="753CBE48"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NET </w:t>
      </w:r>
      <w:proofErr w:type="spellStart"/>
      <w:r w:rsidRPr="00802680">
        <w:rPr>
          <w:rFonts w:asciiTheme="majorHAnsi" w:hAnsiTheme="majorHAnsi" w:cstheme="majorHAnsi"/>
          <w:color w:val="0D0D0D" w:themeColor="text1" w:themeTint="F2"/>
        </w:rPr>
        <w:t>Core</w:t>
      </w:r>
      <w:proofErr w:type="spellEnd"/>
      <w:r w:rsidRPr="00802680">
        <w:rPr>
          <w:rFonts w:asciiTheme="majorHAnsi" w:hAnsiTheme="majorHAnsi" w:cstheme="majorHAnsi"/>
          <w:color w:val="0D0D0D" w:themeColor="text1" w:themeTint="F2"/>
        </w:rPr>
        <w:t xml:space="preserve"> </w:t>
      </w:r>
      <w:proofErr w:type="spellStart"/>
      <w:r w:rsidRPr="00802680">
        <w:rPr>
          <w:rFonts w:asciiTheme="majorHAnsi" w:hAnsiTheme="majorHAnsi" w:cstheme="majorHAnsi"/>
          <w:color w:val="0D0D0D" w:themeColor="text1" w:themeTint="F2"/>
        </w:rPr>
        <w:t>Hosting</w:t>
      </w:r>
      <w:proofErr w:type="spellEnd"/>
      <w:r w:rsidRPr="00802680">
        <w:rPr>
          <w:rFonts w:asciiTheme="majorHAnsi" w:hAnsiTheme="majorHAnsi" w:cstheme="majorHAnsi"/>
          <w:color w:val="0D0D0D" w:themeColor="text1" w:themeTint="F2"/>
        </w:rPr>
        <w:t xml:space="preserve"> </w:t>
      </w:r>
      <w:proofErr w:type="spellStart"/>
      <w:r w:rsidRPr="00802680">
        <w:rPr>
          <w:rFonts w:asciiTheme="majorHAnsi" w:hAnsiTheme="majorHAnsi" w:cstheme="majorHAnsi"/>
          <w:color w:val="0D0D0D" w:themeColor="text1" w:themeTint="F2"/>
        </w:rPr>
        <w:t>Bundle</w:t>
      </w:r>
      <w:proofErr w:type="spellEnd"/>
      <w:r w:rsidRPr="00802680">
        <w:rPr>
          <w:rFonts w:asciiTheme="majorHAnsi" w:hAnsiTheme="majorHAnsi" w:cstheme="majorHAnsi"/>
          <w:color w:val="0D0D0D" w:themeColor="text1" w:themeTint="F2"/>
        </w:rPr>
        <w:t xml:space="preserve"> 6.0 </w:t>
      </w:r>
    </w:p>
    <w:p w14:paraId="1FD6246F" w14:textId="1D6DDC51"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F4BEC0D" w14:textId="683412BD" w:rsidR="00802680" w:rsidRPr="00802680" w:rsidRDefault="00802680" w:rsidP="00DC2331">
      <w:pPr>
        <w:spacing w:before="360"/>
        <w:jc w:val="both"/>
        <w:rPr>
          <w:rFonts w:asciiTheme="majorHAnsi" w:hAnsiTheme="majorHAnsi" w:cstheme="majorHAnsi"/>
          <w:b/>
          <w:bCs/>
          <w:color w:val="0D0D0D" w:themeColor="text1" w:themeTint="F2"/>
        </w:rPr>
      </w:pPr>
      <w:r w:rsidRPr="00802680">
        <w:rPr>
          <w:rFonts w:asciiTheme="majorHAnsi" w:hAnsiTheme="majorHAnsi" w:cstheme="majorHAnsi"/>
          <w:b/>
          <w:bCs/>
          <w:color w:val="0D0D0D" w:themeColor="text1" w:themeTint="F2"/>
        </w:rPr>
        <w:t>Perm Na jednom PC (malá organizace) </w:t>
      </w:r>
    </w:p>
    <w:p w14:paraId="065AC5B6" w14:textId="7DE86E58"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CPU optimálně: Intel i3 a vyšší nebo srovnatelný AMD (min. 4 jádrový) </w:t>
      </w:r>
    </w:p>
    <w:p w14:paraId="635F8EF0" w14:textId="1BAD3B26"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RAM optimálně:</w:t>
      </w:r>
      <w:r w:rsidR="00DC2331">
        <w:rPr>
          <w:rFonts w:asciiTheme="majorHAnsi" w:hAnsiTheme="majorHAnsi" w:cstheme="majorHAnsi"/>
          <w:color w:val="0D0D0D" w:themeColor="text1" w:themeTint="F2"/>
        </w:rPr>
        <w:t xml:space="preserve"> </w:t>
      </w:r>
      <w:r w:rsidRPr="00802680">
        <w:rPr>
          <w:rFonts w:asciiTheme="majorHAnsi" w:hAnsiTheme="majorHAnsi" w:cstheme="majorHAnsi"/>
          <w:color w:val="0D0D0D" w:themeColor="text1" w:themeTint="F2"/>
        </w:rPr>
        <w:t>16 GB a více </w:t>
      </w:r>
    </w:p>
    <w:p w14:paraId="63FB7363" w14:textId="34970BD8"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HDD – 120 GB a více; SSD </w:t>
      </w:r>
    </w:p>
    <w:p w14:paraId="408693E0" w14:textId="21AE23E7"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O/S – Windows 11 </w:t>
      </w:r>
    </w:p>
    <w:p w14:paraId="22E6B7B2" w14:textId="77777777" w:rsidR="00DC2331"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Pro práci s dokumenty (plnění šablon a práci s tabulkami)</w:t>
      </w:r>
      <w:r w:rsidR="00DC2331">
        <w:rPr>
          <w:rFonts w:asciiTheme="majorHAnsi" w:hAnsiTheme="majorHAnsi" w:cstheme="majorHAnsi"/>
          <w:color w:val="0D0D0D" w:themeColor="text1" w:themeTint="F2"/>
        </w:rPr>
        <w:t>:</w:t>
      </w:r>
    </w:p>
    <w:p w14:paraId="45C4ABB3" w14:textId="152DDE13" w:rsidR="00DC2331" w:rsidRDefault="00802680" w:rsidP="008B0A14">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MS Office </w:t>
      </w:r>
    </w:p>
    <w:p w14:paraId="666E0C40" w14:textId="77777777" w:rsidR="00DC2331" w:rsidRDefault="00802680" w:rsidP="008B0A14">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prohlížeč obrázků </w:t>
      </w:r>
    </w:p>
    <w:p w14:paraId="39120C4C" w14:textId="1986E0E2" w:rsidR="00802680" w:rsidRPr="00DC2331" w:rsidRDefault="00802680" w:rsidP="008B0A14">
      <w:pPr>
        <w:pStyle w:val="Odstavecseseznamem"/>
        <w:numPr>
          <w:ilvl w:val="1"/>
          <w:numId w:val="22"/>
        </w:numPr>
        <w:spacing w:before="120"/>
        <w:ind w:left="993" w:hanging="284"/>
        <w:jc w:val="both"/>
        <w:rPr>
          <w:rFonts w:asciiTheme="majorHAnsi" w:hAnsiTheme="majorHAnsi" w:cstheme="majorHAnsi"/>
          <w:color w:val="0D0D0D" w:themeColor="text1" w:themeTint="F2"/>
        </w:rPr>
      </w:pPr>
      <w:r w:rsidRPr="00DC2331">
        <w:rPr>
          <w:rFonts w:asciiTheme="majorHAnsi" w:hAnsiTheme="majorHAnsi" w:cstheme="majorHAnsi"/>
          <w:color w:val="0D0D0D" w:themeColor="text1" w:themeTint="F2"/>
        </w:rPr>
        <w:t xml:space="preserve">Adobe </w:t>
      </w:r>
      <w:proofErr w:type="spellStart"/>
      <w:r w:rsidRPr="00DC2331">
        <w:rPr>
          <w:rFonts w:asciiTheme="majorHAnsi" w:hAnsiTheme="majorHAnsi" w:cstheme="majorHAnsi"/>
          <w:color w:val="0D0D0D" w:themeColor="text1" w:themeTint="F2"/>
        </w:rPr>
        <w:t>Reader</w:t>
      </w:r>
      <w:proofErr w:type="spellEnd"/>
      <w:r w:rsidRPr="00DC2331">
        <w:rPr>
          <w:rFonts w:asciiTheme="majorHAnsi" w:hAnsiTheme="majorHAnsi" w:cstheme="majorHAnsi"/>
          <w:color w:val="0D0D0D" w:themeColor="text1" w:themeTint="F2"/>
        </w:rPr>
        <w:t xml:space="preserve"> (plnění PDF formulářů) </w:t>
      </w:r>
    </w:p>
    <w:p w14:paraId="046E9A0D" w14:textId="754719A1"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Nastavena výchozí tiskárna (neřízená </w:t>
      </w:r>
      <w:proofErr w:type="spellStart"/>
      <w:r w:rsidRPr="00802680">
        <w:rPr>
          <w:rFonts w:asciiTheme="majorHAnsi" w:hAnsiTheme="majorHAnsi" w:cstheme="majorHAnsi"/>
          <w:color w:val="0D0D0D" w:themeColor="text1" w:themeTint="F2"/>
        </w:rPr>
        <w:t>Windowsem</w:t>
      </w:r>
      <w:proofErr w:type="spellEnd"/>
      <w:r w:rsidRPr="00802680">
        <w:rPr>
          <w:rFonts w:asciiTheme="majorHAnsi" w:hAnsiTheme="majorHAnsi" w:cstheme="majorHAnsi"/>
          <w:color w:val="0D0D0D" w:themeColor="text1" w:themeTint="F2"/>
        </w:rPr>
        <w:t>, nesmí být síťová tiskárna připojena přes WSD port) </w:t>
      </w:r>
    </w:p>
    <w:p w14:paraId="2218A16B" w14:textId="4951F7C2"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 NET </w:t>
      </w:r>
      <w:r w:rsidR="00F8488E">
        <w:rPr>
          <w:rFonts w:asciiTheme="majorHAnsi" w:hAnsiTheme="majorHAnsi" w:cstheme="majorHAnsi"/>
          <w:color w:val="0D0D0D" w:themeColor="text1" w:themeTint="F2"/>
        </w:rPr>
        <w:t xml:space="preserve">8 </w:t>
      </w:r>
      <w:r w:rsidRPr="00802680">
        <w:rPr>
          <w:rFonts w:asciiTheme="majorHAnsi" w:hAnsiTheme="majorHAnsi" w:cstheme="majorHAnsi"/>
          <w:color w:val="0D0D0D" w:themeColor="text1" w:themeTint="F2"/>
        </w:rPr>
        <w:t>Framework </w:t>
      </w:r>
    </w:p>
    <w:p w14:paraId="25F53E4B" w14:textId="3013C26F" w:rsidR="00802680" w:rsidRPr="00802680" w:rsidRDefault="00802680" w:rsidP="008B0A14">
      <w:pPr>
        <w:pStyle w:val="Odstavecseseznamem"/>
        <w:numPr>
          <w:ilvl w:val="0"/>
          <w:numId w:val="21"/>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Microsoft </w:t>
      </w:r>
      <w:proofErr w:type="spellStart"/>
      <w:r w:rsidRPr="00802680">
        <w:rPr>
          <w:rFonts w:asciiTheme="majorHAnsi" w:hAnsiTheme="majorHAnsi" w:cstheme="majorHAnsi"/>
          <w:color w:val="0D0D0D" w:themeColor="text1" w:themeTint="F2"/>
        </w:rPr>
        <w:t>Visual</w:t>
      </w:r>
      <w:proofErr w:type="spellEnd"/>
      <w:r w:rsidRPr="00802680">
        <w:rPr>
          <w:rFonts w:asciiTheme="majorHAnsi" w:hAnsiTheme="majorHAnsi" w:cstheme="majorHAnsi"/>
          <w:color w:val="0D0D0D" w:themeColor="text1" w:themeTint="F2"/>
        </w:rPr>
        <w:t xml:space="preserve"> C++ </w:t>
      </w:r>
      <w:proofErr w:type="spellStart"/>
      <w:r w:rsidRPr="00802680">
        <w:rPr>
          <w:rFonts w:asciiTheme="majorHAnsi" w:hAnsiTheme="majorHAnsi" w:cstheme="majorHAnsi"/>
          <w:color w:val="0D0D0D" w:themeColor="text1" w:themeTint="F2"/>
        </w:rPr>
        <w:t>Redistributable</w:t>
      </w:r>
      <w:proofErr w:type="spellEnd"/>
      <w:r w:rsidRPr="00802680">
        <w:rPr>
          <w:rFonts w:asciiTheme="majorHAnsi" w:hAnsiTheme="majorHAnsi" w:cstheme="majorHAnsi"/>
          <w:color w:val="0D0D0D" w:themeColor="text1" w:themeTint="F2"/>
        </w:rPr>
        <w:t xml:space="preserve"> (instalace jak x86 i 64bit) - pro práci s certifikáty </w:t>
      </w:r>
    </w:p>
    <w:p w14:paraId="4C639478" w14:textId="0116E4B6"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 xml:space="preserve">Lze provozovat na </w:t>
      </w:r>
      <w:proofErr w:type="spellStart"/>
      <w:r w:rsidRPr="00802680">
        <w:rPr>
          <w:rFonts w:asciiTheme="majorHAnsi" w:hAnsiTheme="majorHAnsi" w:cstheme="majorHAnsi"/>
          <w:color w:val="0D0D0D" w:themeColor="text1" w:themeTint="F2"/>
        </w:rPr>
        <w:t>Firebird</w:t>
      </w:r>
      <w:proofErr w:type="spellEnd"/>
      <w:r w:rsidRPr="00802680">
        <w:rPr>
          <w:rFonts w:asciiTheme="majorHAnsi" w:hAnsiTheme="majorHAnsi" w:cstheme="majorHAnsi"/>
          <w:color w:val="0D0D0D" w:themeColor="text1" w:themeTint="F2"/>
        </w:rPr>
        <w:t xml:space="preserve"> (2.5.9,3.0. pro malé organizace), MSSQL (express edice) </w:t>
      </w:r>
    </w:p>
    <w:p w14:paraId="2343958A" w14:textId="41D87554" w:rsidR="00802680" w:rsidRPr="00802680" w:rsidRDefault="00802680" w:rsidP="008B0A14">
      <w:pPr>
        <w:pStyle w:val="Odstavecseseznamem"/>
        <w:numPr>
          <w:ilvl w:val="0"/>
          <w:numId w:val="20"/>
        </w:numPr>
        <w:spacing w:before="120"/>
        <w:jc w:val="both"/>
        <w:rPr>
          <w:rFonts w:asciiTheme="majorHAnsi" w:hAnsiTheme="majorHAnsi" w:cstheme="majorHAnsi"/>
          <w:color w:val="0D0D0D" w:themeColor="text1" w:themeTint="F2"/>
        </w:rPr>
      </w:pPr>
      <w:r w:rsidRPr="00802680">
        <w:rPr>
          <w:rFonts w:asciiTheme="majorHAnsi" w:hAnsiTheme="majorHAnsi" w:cstheme="majorHAnsi"/>
          <w:color w:val="0D0D0D" w:themeColor="text1" w:themeTint="F2"/>
        </w:rPr>
        <w:t>Platforma 64bit </w:t>
      </w:r>
    </w:p>
    <w:p w14:paraId="43B8BFCC" w14:textId="717100AF" w:rsidR="007A64B7" w:rsidRPr="007A64B7" w:rsidRDefault="000A0A2C" w:rsidP="007A64B7">
      <w:pPr>
        <w:pStyle w:val="Nadpis2"/>
        <w:rPr>
          <w:b w:val="0"/>
          <w:bCs w:val="0"/>
          <w:color w:val="0D0D0D" w:themeColor="text1" w:themeTint="F2"/>
        </w:rPr>
      </w:pPr>
      <w:r w:rsidRPr="007A64B7">
        <w:rPr>
          <w:b w:val="0"/>
          <w:bCs w:val="0"/>
          <w:color w:val="0D0D0D" w:themeColor="text1" w:themeTint="F2"/>
        </w:rPr>
        <w:t>AKTUALIZACE SYSTÉMU</w:t>
      </w:r>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8B0A14">
      <w:pPr>
        <w:pStyle w:val="Odstavecseseznamem"/>
        <w:numPr>
          <w:ilvl w:val="0"/>
          <w:numId w:val="12"/>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2"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8B0A14">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8B0A14">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DEDB40A" w:rsidR="007A64B7" w:rsidRPr="007A64B7" w:rsidRDefault="00CB1F65" w:rsidP="007A64B7">
      <w:pPr>
        <w:pStyle w:val="Nadpis2"/>
        <w:rPr>
          <w:b w:val="0"/>
          <w:bCs w:val="0"/>
          <w:color w:val="0D0D0D" w:themeColor="text1" w:themeTint="F2"/>
        </w:rPr>
      </w:pPr>
      <w:r w:rsidRPr="007A64B7">
        <w:rPr>
          <w:b w:val="0"/>
          <w:bCs w:val="0"/>
          <w:color w:val="0D0D0D" w:themeColor="text1" w:themeTint="F2"/>
        </w:rPr>
        <w:t>MLČENLIVOST</w:t>
      </w:r>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r w:rsidRPr="007A64B7">
        <w:rPr>
          <w:b w:val="0"/>
          <w:bCs w:val="0"/>
          <w:color w:val="0D0D0D" w:themeColor="text1" w:themeTint="F2"/>
        </w:rPr>
        <w:t>ZÁKAZ DEKOMPILACE A ZMĚN</w:t>
      </w:r>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výslovně zavazuje neprovádět zpětný převod, </w:t>
      </w:r>
      <w:proofErr w:type="spellStart"/>
      <w:r w:rsidRPr="007A64B7">
        <w:rPr>
          <w:rFonts w:asciiTheme="majorHAnsi" w:hAnsiTheme="majorHAnsi" w:cstheme="majorHAnsi"/>
          <w:color w:val="0D0D0D" w:themeColor="text1" w:themeTint="F2"/>
        </w:rPr>
        <w:t>dekompilaci</w:t>
      </w:r>
      <w:proofErr w:type="spellEnd"/>
      <w:r w:rsidRPr="007A64B7">
        <w:rPr>
          <w:rFonts w:asciiTheme="majorHAnsi" w:hAnsiTheme="majorHAnsi" w:cstheme="majorHAnsi"/>
          <w:color w:val="0D0D0D" w:themeColor="text1" w:themeTint="F2"/>
        </w:rPr>
        <w:t xml:space="preserve">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r w:rsidRPr="007A64B7">
        <w:rPr>
          <w:b w:val="0"/>
          <w:bCs w:val="0"/>
          <w:color w:val="0D0D0D" w:themeColor="text1" w:themeTint="F2"/>
        </w:rPr>
        <w:lastRenderedPageBreak/>
        <w:t>VZDÁLENÝ PŘÍSTUP</w:t>
      </w:r>
    </w:p>
    <w:p w14:paraId="632E9CAA" w14:textId="5C6033B9" w:rsidR="0039050D" w:rsidRPr="00B7005F" w:rsidRDefault="007A64B7" w:rsidP="00EA719E">
      <w:pPr>
        <w:spacing w:before="120"/>
        <w:jc w:val="both"/>
        <w:rPr>
          <w:rFonts w:asciiTheme="majorHAnsi" w:hAnsiTheme="majorHAnsi" w:cstheme="majorHAnsi"/>
          <w:b/>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1CD9116F" w14:textId="7AA30F8E" w:rsidR="004A74F9" w:rsidRPr="00F018FF" w:rsidRDefault="00F018FF" w:rsidP="00B73604">
      <w:pPr>
        <w:pStyle w:val="Nadpis1"/>
        <w:rPr>
          <w:b w:val="0"/>
          <w:bCs w:val="0"/>
          <w:color w:val="0D0D0D" w:themeColor="text1" w:themeTint="F2"/>
        </w:rPr>
      </w:pPr>
      <w:bookmarkStart w:id="11" w:name="_Toc508894937"/>
      <w:bookmarkStart w:id="12" w:name="_Toc509316489"/>
      <w:bookmarkStart w:id="13" w:name="_Toc78183351"/>
      <w:r w:rsidRPr="00F018FF">
        <w:rPr>
          <w:b w:val="0"/>
          <w:bCs w:val="0"/>
          <w:color w:val="0D0D0D" w:themeColor="text1" w:themeTint="F2"/>
        </w:rPr>
        <w:t>SOULAD S NAŘÍZENÍM GDPR</w:t>
      </w:r>
      <w:bookmarkEnd w:id="11"/>
      <w:bookmarkEnd w:id="12"/>
      <w:bookmarkEnd w:id="13"/>
    </w:p>
    <w:p w14:paraId="4FE30653" w14:textId="7079AF14" w:rsidR="00F018FF" w:rsidRPr="00F018FF" w:rsidRDefault="00F018FF" w:rsidP="00F018FF">
      <w:pPr>
        <w:pStyle w:val="Nadpis2"/>
        <w:rPr>
          <w:b w:val="0"/>
          <w:bCs w:val="0"/>
          <w:color w:val="0D0D0D" w:themeColor="text1" w:themeTint="F2"/>
        </w:rPr>
      </w:pPr>
      <w:r w:rsidRPr="00F018FF">
        <w:rPr>
          <w:b w:val="0"/>
          <w:bCs w:val="0"/>
          <w:color w:val="0D0D0D" w:themeColor="text1" w:themeTint="F2"/>
        </w:rPr>
        <w:t>OCHRANA OSOBNÍCH ÚDAJŮ</w:t>
      </w:r>
    </w:p>
    <w:p w14:paraId="53767FA2" w14:textId="216829AA"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POSTAVENÍ SMLUVNÍCH STRAN PODLE GDPR</w:t>
      </w:r>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POVINNOSTI DODAVATELE JAKO ZPRACOVATELE</w:t>
      </w:r>
    </w:p>
    <w:p w14:paraId="5D1DAFCE" w14:textId="14EBFE10"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8B0A14">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8B0A14">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8B0A14">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8B0A14">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8B0A14">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r w:rsidRPr="00F018FF">
        <w:rPr>
          <w:b w:val="0"/>
          <w:bCs w:val="0"/>
          <w:color w:val="0D0D0D" w:themeColor="text1" w:themeTint="F2"/>
        </w:rPr>
        <w:t>OHLÁŠENÍ BEZPEČNOSTNÍCH INCIDENTŮ</w:t>
      </w:r>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lastRenderedPageBreak/>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r w:rsidRPr="00F018FF">
        <w:rPr>
          <w:b w:val="0"/>
          <w:bCs w:val="0"/>
          <w:color w:val="0D0D0D" w:themeColor="text1" w:themeTint="F2"/>
        </w:rPr>
        <w:t>PRÁVA A POVINNOSTI ODBĚRATELE</w:t>
      </w:r>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r w:rsidRPr="00F018FF">
        <w:rPr>
          <w:b w:val="0"/>
          <w:bCs w:val="0"/>
          <w:color w:val="0D0D0D" w:themeColor="text1" w:themeTint="F2"/>
        </w:rPr>
        <w:t>DOBA ZPRACOVÁNÍ OSOBNÍCH ÚDAJŮ</w:t>
      </w:r>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r w:rsidRPr="00F018FF">
        <w:rPr>
          <w:b w:val="0"/>
          <w:bCs w:val="0"/>
          <w:color w:val="0D0D0D" w:themeColor="text1" w:themeTint="F2"/>
        </w:rPr>
        <w:t>ZÁVĚREČNÁ USTANOVENÍ</w:t>
      </w:r>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14" w:name="_Toc78183352"/>
      <w:r w:rsidRPr="00BA5424">
        <w:rPr>
          <w:b w:val="0"/>
          <w:bCs w:val="0"/>
          <w:color w:val="0D0D0D" w:themeColor="text1" w:themeTint="F2"/>
        </w:rPr>
        <w:t>ZÁVĚREČNÁ UJEDNÁNÍ</w:t>
      </w:r>
      <w:bookmarkEnd w:id="14"/>
    </w:p>
    <w:p w14:paraId="26CBCD2F" w14:textId="03553DF3" w:rsidR="003B52A0" w:rsidRPr="003B52A0" w:rsidRDefault="003B52A0" w:rsidP="003B52A0">
      <w:pPr>
        <w:pStyle w:val="Nadpis2"/>
        <w:rPr>
          <w:b w:val="0"/>
          <w:bCs w:val="0"/>
          <w:color w:val="0D0D0D" w:themeColor="text1" w:themeTint="F2"/>
        </w:rPr>
      </w:pPr>
      <w:bookmarkStart w:id="15" w:name="_Toc78183355"/>
      <w:r w:rsidRPr="003B52A0">
        <w:rPr>
          <w:b w:val="0"/>
          <w:bCs w:val="0"/>
          <w:color w:val="0D0D0D" w:themeColor="text1" w:themeTint="F2"/>
        </w:rPr>
        <w:t>ÚPLNOST A PLATNOST SMLOUVY</w:t>
      </w:r>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DOLOŽKA O VYŠŠÍ MOCI</w:t>
      </w:r>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lastRenderedPageBreak/>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POSTOUPENÍ PRÁV A ZÁVAZKŮ</w:t>
      </w:r>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r w:rsidRPr="003B52A0">
        <w:rPr>
          <w:b w:val="0"/>
          <w:bCs w:val="0"/>
          <w:color w:val="0D0D0D" w:themeColor="text1" w:themeTint="F2"/>
        </w:rPr>
        <w:t>ROZHODNÉ PRÁVO A ŘEŠENÍ SPORŮ</w:t>
      </w:r>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DOBA TRVÁNÍ A UKONČENÍ SMLOUVY</w:t>
      </w:r>
    </w:p>
    <w:p w14:paraId="71173C9E"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Tato smlouva je uzavřena na dobu neurčitou, pokud není v jednotlivých ustanoveních této smlouvy uvedeno jinak.</w:t>
      </w:r>
    </w:p>
    <w:p w14:paraId="237D73D5"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Každá ze smluvních stran je oprávněna tuto smlouvu ukončit písemnou výpovědí, a to s výpovědní lhůtou šest kalendářních měsíců, která počíná běžet prvním dnem kalendářního měsíce následujícího po doručení výpovědi.</w:t>
      </w:r>
    </w:p>
    <w:p w14:paraId="1ED184BA" w14:textId="77777777"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71FE084F" w14:textId="42FDCBFF" w:rsidR="00004BBD" w:rsidRDefault="00760ED4" w:rsidP="00004BBD">
      <w:pPr>
        <w:pStyle w:val="Nadpis3"/>
        <w:rPr>
          <w:rFonts w:asciiTheme="majorHAnsi" w:hAnsiTheme="majorHAnsi" w:cstheme="majorHAnsi"/>
          <w:color w:val="0D0D0D" w:themeColor="text1" w:themeTint="F2"/>
        </w:rPr>
      </w:pPr>
      <w:r>
        <w:rPr>
          <w:rFonts w:asciiTheme="majorHAnsi" w:hAnsiTheme="majorHAnsi" w:cstheme="majorHAnsi"/>
          <w:color w:val="0D0D0D" w:themeColor="text1" w:themeTint="F2"/>
        </w:rPr>
        <w:t>P</w:t>
      </w:r>
      <w:r w:rsidRPr="00004BBD">
        <w:rPr>
          <w:rFonts w:asciiTheme="majorHAnsi" w:hAnsiTheme="majorHAnsi" w:cstheme="majorHAnsi"/>
          <w:color w:val="0D0D0D" w:themeColor="text1" w:themeTint="F2"/>
        </w:rPr>
        <w:t xml:space="preserve">ŘEDÁNÍ MZDOVÝCH DAT </w:t>
      </w:r>
    </w:p>
    <w:p w14:paraId="66DD9EF2" w14:textId="16545E09" w:rsidR="00004BBD" w:rsidRPr="00004BBD" w:rsidRDefault="00760ED4"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V případě ukončení této smlouvy, ať již z jakéhokoli důvodu,</w:t>
      </w:r>
      <w:r>
        <w:rPr>
          <w:rFonts w:asciiTheme="majorHAnsi" w:hAnsiTheme="majorHAnsi" w:cstheme="majorHAnsi"/>
          <w:color w:val="0D0D0D" w:themeColor="text1" w:themeTint="F2"/>
        </w:rPr>
        <w:t xml:space="preserve"> se </w:t>
      </w:r>
      <w:r w:rsidR="00004BBD" w:rsidRPr="00004BBD">
        <w:rPr>
          <w:rFonts w:asciiTheme="majorHAnsi" w:hAnsiTheme="majorHAnsi" w:cstheme="majorHAnsi"/>
          <w:color w:val="0D0D0D" w:themeColor="text1" w:themeTint="F2"/>
        </w:rPr>
        <w:t>Dodavatel zavazuje na základě písemného požadavku Objednatele předat mzdová data evidovaná v mzdovém systému Dodavatele v rozsahu a členění definovaném exportními tabulkami uvedenými v příloze 1 této smlouvy, a to nejpozději do 3 kalendářních týdnů ode dne doručení takového požadavku. Předmětem předání jsou výlučně mzdová data dle Exportních tabulek; nejsou jimi výpočty mezd, výpočtové postupy, algoritmy ani jiné know-how Dodavatele. Data budou předána ve strojově čitelném formátu odpovídajícím Exportním tabulkám (např. CSV/XLSX/XML) a bezpečným způsobem dohodnutým Smluvními stranami (např. SFTP/šifrované úložiště). Veškeré práce technika Dodavatele související s přípravou a realizací exportu budou účtovány sazbou 1.000 Kč/hod. + DPH, podle skutečně odpracovaného času, doloženého výkazem prací. Na žádost Objednatele poskytne Dodavatel před zahájením prací nezávazný časový odhad. Dodavatel odpovídá za úplnost a věcnou správnost předaných dat k okamžiku exportu, zavazuje se zachovat důvěrnost a zajistit ochranu osobních údajů v souladu s obecně závaznými právními předpisy.</w:t>
      </w:r>
    </w:p>
    <w:p w14:paraId="69CCC2D8" w14:textId="3B7EC720"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PŘÍSTUP K SYSTÉMU PO UKONČENÍ SMLOUVY </w:t>
      </w:r>
    </w:p>
    <w:p w14:paraId="0E29646C" w14:textId="370C3151"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V případě ukončení této smlouvy, ať již z jakéhokoli důvodu, zůstane Odběrateli zachován přístup k Systému v poslední verzi, ke které měl ke dni ukončení řádně uhrazen licenční poplatek. Po ukončení smlouvy nebude Systém ze strany Dodavatele dále aktualizován ani rozvíjen a Dodavatel neposkytuje technickou podporu, servis ani SLA. Za provoz, konfiguraci a údržbu Systému po ukončení smlouvy odpovídá výlučně Odběratel, a to na vlastní náklady a riziko. Dodavatel neodpovídá za vady, škody či nedostupnost Systému vzniklé po ukončení smlouvy v důsledku neprovádění aktualizací, změn </w:t>
      </w:r>
      <w:r w:rsidRPr="00004BBD">
        <w:rPr>
          <w:rFonts w:asciiTheme="majorHAnsi" w:hAnsiTheme="majorHAnsi" w:cstheme="majorHAnsi"/>
          <w:color w:val="0D0D0D" w:themeColor="text1" w:themeTint="F2"/>
        </w:rPr>
        <w:lastRenderedPageBreak/>
        <w:t>provozního prostředí, bezpečnostních incidentů či zásahů třetích osob; tím nejsou dotčena práva z vad existujících ke dni ukončení smlouvy.</w:t>
      </w:r>
    </w:p>
    <w:p w14:paraId="7C13B400" w14:textId="09A9EFA5" w:rsidR="00760ED4" w:rsidRDefault="00760ED4" w:rsidP="00760ED4">
      <w:pPr>
        <w:pStyle w:val="Nadpis3"/>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 xml:space="preserve">OMEZENÍ UŽITÍ PO UKONČENÍ </w:t>
      </w:r>
    </w:p>
    <w:p w14:paraId="64FE2F84" w14:textId="57754149" w:rsidR="00004BBD" w:rsidRPr="00004BBD" w:rsidRDefault="00004BBD" w:rsidP="00004BBD">
      <w:pPr>
        <w:spacing w:before="120"/>
        <w:jc w:val="both"/>
        <w:rPr>
          <w:rFonts w:asciiTheme="majorHAnsi" w:hAnsiTheme="majorHAnsi" w:cstheme="majorHAnsi"/>
          <w:color w:val="0D0D0D" w:themeColor="text1" w:themeTint="F2"/>
        </w:rPr>
      </w:pPr>
      <w:r w:rsidRPr="00004BBD">
        <w:rPr>
          <w:rFonts w:asciiTheme="majorHAnsi" w:hAnsiTheme="majorHAnsi" w:cstheme="majorHAnsi"/>
          <w:color w:val="0D0D0D" w:themeColor="text1" w:themeTint="F2"/>
        </w:rPr>
        <w:t>Odběratel se po ukončení smlouvy výslovně zavazuje</w:t>
      </w:r>
      <w:r w:rsidR="00AF14B2">
        <w:rPr>
          <w:rFonts w:asciiTheme="majorHAnsi" w:hAnsiTheme="majorHAnsi" w:cstheme="majorHAnsi"/>
          <w:color w:val="0D0D0D" w:themeColor="text1" w:themeTint="F2"/>
        </w:rPr>
        <w:t xml:space="preserve"> </w:t>
      </w:r>
      <w:r w:rsidRPr="00004BBD">
        <w:rPr>
          <w:rFonts w:asciiTheme="majorHAnsi" w:hAnsiTheme="majorHAnsi" w:cstheme="majorHAnsi"/>
          <w:color w:val="0D0D0D" w:themeColor="text1" w:themeTint="F2"/>
        </w:rPr>
        <w:t>Systém dále nevyužívat pro zpracování mezd ani jinou aktivní mzdovou agendu; je oprávněn jej užít pouze k nahlížení, archivaci a exportu historických dat za účelem plnění zákonných povinností. Poruší-li Odběratel tuto povinnost, zavazuje se uhradit Dodavateli smluvní pokutu ve výši 150 % příslušného měsíčního licenčního poplatku za každý, byť i jen započatý měsíc takového neoprávněného užití, nejméně však 50 000 Kč bez DPH za každý takový měsíc. Uhrazením smluvní pokuty není dotčeno právo Dodavatele na náhradu škody v plném rozsahu ani nezakládá oprávnění Odběratele v dalším užívání Systému pokračovat.</w:t>
      </w:r>
    </w:p>
    <w:p w14:paraId="7A8E122B" w14:textId="07054556"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DORUČOVÁNÍ</w:t>
      </w:r>
    </w:p>
    <w:p w14:paraId="375BE2CC" w14:textId="688C494F"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Veškerá oznámení a další komunikace podle této smlouvy musí být učiněna písemně a doručena </w:t>
      </w:r>
      <w:r w:rsidR="00774874">
        <w:rPr>
          <w:rFonts w:asciiTheme="majorHAnsi" w:hAnsiTheme="majorHAnsi" w:cstheme="majorHAnsi"/>
          <w:color w:val="0D0D0D" w:themeColor="text1" w:themeTint="F2"/>
        </w:rPr>
        <w:t xml:space="preserve">datovou schránkou, </w:t>
      </w:r>
      <w:r w:rsidRPr="003B52A0">
        <w:rPr>
          <w:rFonts w:asciiTheme="majorHAnsi" w:hAnsiTheme="majorHAnsi" w:cstheme="majorHAnsi"/>
          <w:color w:val="0D0D0D" w:themeColor="text1" w:themeTint="F2"/>
        </w:rPr>
        <w:t>osobně, kurýrem, doporučenou poštou nebo elektronickou poštou na adresy uvedené v záhlaví této smlouvy, pokud není v této smlouvě uvedeno jinak. Oznámení je považováno za doručené dnem převzetí v případě osobního doručení, dnem doručení potvrzeným doručovací službou nebo třetím dnem po odeslání doporučené pošty, není-li prokázáno dřívější doručení.</w:t>
      </w:r>
    </w:p>
    <w:bookmarkEnd w:id="15"/>
    <w:p w14:paraId="4DB3FB77" w14:textId="68971DF7" w:rsidR="00C117C5" w:rsidRPr="00E45C2D" w:rsidRDefault="00AC7DEC" w:rsidP="00E45C2D">
      <w:pPr>
        <w:pStyle w:val="Nadpis1"/>
        <w:rPr>
          <w:b w:val="0"/>
          <w:bCs w:val="0"/>
          <w:color w:val="0D0D0D" w:themeColor="text1" w:themeTint="F2"/>
        </w:rPr>
      </w:pPr>
      <w:r w:rsidRPr="00E45C2D">
        <w:rPr>
          <w:b w:val="0"/>
          <w:bCs w:val="0"/>
          <w:color w:val="0D0D0D" w:themeColor="text1" w:themeTint="F2"/>
        </w:rPr>
        <w:t>PODPISY</w:t>
      </w:r>
    </w:p>
    <w:p w14:paraId="33AFA947" w14:textId="77777777" w:rsidR="004F38E4"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22C7A305" w14:textId="19E58489" w:rsidR="00004BBD" w:rsidRPr="00004BBD" w:rsidRDefault="00004BBD" w:rsidP="00EA4B80">
      <w:pPr>
        <w:pStyle w:val="Nadpis1"/>
        <w:numPr>
          <w:ilvl w:val="0"/>
          <w:numId w:val="0"/>
        </w:numPr>
        <w:ind w:left="432" w:hanging="432"/>
        <w:rPr>
          <w:b w:val="0"/>
          <w:bCs w:val="0"/>
          <w:color w:val="0D0D0D" w:themeColor="text1" w:themeTint="F2"/>
        </w:rPr>
      </w:pPr>
    </w:p>
    <w:p w14:paraId="4B4434B9" w14:textId="63F84F09" w:rsidR="00004BBD" w:rsidRDefault="00004BBD" w:rsidP="00447F17">
      <w:pPr>
        <w:spacing w:before="120"/>
        <w:jc w:val="both"/>
        <w:rPr>
          <w:rFonts w:asciiTheme="majorHAnsi" w:hAnsiTheme="majorHAnsi" w:cstheme="majorHAnsi"/>
          <w:color w:val="0D0D0D" w:themeColor="text1" w:themeTint="F2"/>
        </w:rPr>
      </w:pPr>
    </w:p>
    <w:p w14:paraId="771553D0" w14:textId="77777777" w:rsidR="00397C1A" w:rsidRDefault="00397C1A" w:rsidP="00447F17">
      <w:pPr>
        <w:spacing w:before="120"/>
        <w:jc w:val="both"/>
        <w:rPr>
          <w:rFonts w:asciiTheme="majorHAnsi" w:hAnsiTheme="majorHAnsi" w:cstheme="majorHAnsi"/>
          <w:color w:val="0D0D0D" w:themeColor="text1" w:themeTint="F2"/>
        </w:rPr>
      </w:pPr>
    </w:p>
    <w:p w14:paraId="2FAEE837" w14:textId="3D4A335F" w:rsidR="00397C1A" w:rsidRPr="00B7005F" w:rsidRDefault="00397C1A"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Datum: </w:t>
      </w:r>
      <w:r w:rsidR="00A60B78">
        <w:rPr>
          <w:rFonts w:asciiTheme="majorHAnsi" w:hAnsiTheme="majorHAnsi" w:cstheme="majorHAnsi"/>
          <w:color w:val="0D0D0D" w:themeColor="text1" w:themeTint="F2"/>
        </w:rPr>
        <w:t>31.10.2025</w:t>
      </w:r>
      <w:bookmarkStart w:id="16" w:name="_GoBack"/>
      <w:bookmarkEnd w:id="16"/>
    </w:p>
    <w:p w14:paraId="74FDE33A" w14:textId="7351E6E9" w:rsidR="00C117C5" w:rsidRDefault="00C117C5" w:rsidP="001D082E">
      <w:pPr>
        <w:spacing w:before="360"/>
        <w:rPr>
          <w:rFonts w:asciiTheme="majorHAnsi" w:hAnsiTheme="majorHAnsi" w:cstheme="majorHAnsi"/>
          <w:b/>
          <w:color w:val="0D0D0D" w:themeColor="text1" w:themeTint="F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C1A" w14:paraId="18E24977" w14:textId="77777777" w:rsidTr="00DF7FC0">
        <w:tc>
          <w:tcPr>
            <w:tcW w:w="4531" w:type="dxa"/>
          </w:tcPr>
          <w:p w14:paraId="1CBDA4B1" w14:textId="77777777" w:rsidR="00397C1A" w:rsidRDefault="00397C1A" w:rsidP="00397C1A">
            <w:pPr>
              <w:tabs>
                <w:tab w:val="left" w:pos="4820"/>
              </w:tabs>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Dodavatel:</w:t>
            </w:r>
          </w:p>
          <w:p w14:paraId="3B4FCC27" w14:textId="77777777" w:rsidR="00397C1A" w:rsidRDefault="00397C1A" w:rsidP="00397C1A">
            <w:pPr>
              <w:tabs>
                <w:tab w:val="left" w:pos="4820"/>
              </w:tabs>
              <w:rPr>
                <w:rFonts w:asciiTheme="majorHAnsi" w:hAnsiTheme="majorHAnsi" w:cstheme="majorHAnsi"/>
                <w:b/>
                <w:color w:val="0D0D0D" w:themeColor="text1" w:themeTint="F2"/>
              </w:rPr>
            </w:pPr>
          </w:p>
          <w:p w14:paraId="149799C5" w14:textId="77777777" w:rsidR="00397C1A" w:rsidRDefault="00397C1A" w:rsidP="00397C1A">
            <w:pPr>
              <w:tabs>
                <w:tab w:val="left" w:pos="4820"/>
              </w:tabs>
              <w:rPr>
                <w:rFonts w:asciiTheme="majorHAnsi" w:hAnsiTheme="majorHAnsi" w:cstheme="majorHAnsi"/>
                <w:color w:val="0D0D0D" w:themeColor="text1" w:themeTint="F2"/>
              </w:rPr>
            </w:pPr>
          </w:p>
          <w:p w14:paraId="7EEAEA3B" w14:textId="77777777" w:rsidR="00397C1A" w:rsidRDefault="00397C1A" w:rsidP="00397C1A">
            <w:pPr>
              <w:tabs>
                <w:tab w:val="left" w:pos="4820"/>
              </w:tabs>
              <w:rPr>
                <w:rFonts w:asciiTheme="majorHAnsi" w:hAnsiTheme="majorHAnsi" w:cstheme="majorHAnsi"/>
                <w:color w:val="0D0D0D" w:themeColor="text1" w:themeTint="F2"/>
              </w:rPr>
            </w:pPr>
          </w:p>
          <w:p w14:paraId="58A2B172" w14:textId="77777777" w:rsidR="00397C1A" w:rsidRDefault="00397C1A" w:rsidP="00397C1A">
            <w:pPr>
              <w:tabs>
                <w:tab w:val="left" w:pos="4820"/>
              </w:tabs>
              <w:rPr>
                <w:rFonts w:asciiTheme="majorHAnsi" w:hAnsiTheme="majorHAnsi" w:cstheme="majorHAnsi"/>
                <w:color w:val="0D0D0D" w:themeColor="text1" w:themeTint="F2"/>
              </w:rPr>
            </w:pPr>
          </w:p>
          <w:p w14:paraId="4BD1CA35" w14:textId="1528C88E"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4A4720F4" w14:textId="4B2BA7A7"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w:t>
            </w:r>
            <w:r w:rsidR="004124A7">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jednatel</w:t>
            </w:r>
          </w:p>
          <w:p w14:paraId="74DBAD90" w14:textId="77777777" w:rsidR="00397C1A" w:rsidRDefault="00397C1A" w:rsidP="001D082E">
            <w:pPr>
              <w:spacing w:before="360"/>
              <w:rPr>
                <w:rFonts w:asciiTheme="majorHAnsi" w:hAnsiTheme="majorHAnsi" w:cstheme="majorHAnsi"/>
                <w:b/>
                <w:color w:val="0D0D0D" w:themeColor="text1" w:themeTint="F2"/>
              </w:rPr>
            </w:pPr>
          </w:p>
        </w:tc>
        <w:tc>
          <w:tcPr>
            <w:tcW w:w="4531" w:type="dxa"/>
          </w:tcPr>
          <w:p w14:paraId="53F7FD61" w14:textId="77777777" w:rsidR="00397C1A" w:rsidRPr="00B7005F" w:rsidRDefault="00397C1A" w:rsidP="00397C1A">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p>
          <w:p w14:paraId="6BC05691" w14:textId="77777777" w:rsidR="00397C1A" w:rsidRPr="00B7005F" w:rsidRDefault="00397C1A" w:rsidP="00397C1A">
            <w:pPr>
              <w:tabs>
                <w:tab w:val="left" w:pos="4820"/>
              </w:tabs>
              <w:rPr>
                <w:rFonts w:asciiTheme="majorHAnsi" w:hAnsiTheme="majorHAnsi" w:cstheme="majorHAnsi"/>
                <w:color w:val="0D0D0D" w:themeColor="text1" w:themeTint="F2"/>
              </w:rPr>
            </w:pPr>
          </w:p>
          <w:p w14:paraId="402B11EB" w14:textId="77777777" w:rsidR="00397C1A" w:rsidRDefault="00397C1A" w:rsidP="00397C1A">
            <w:pPr>
              <w:tabs>
                <w:tab w:val="left" w:pos="4820"/>
              </w:tabs>
              <w:rPr>
                <w:rFonts w:asciiTheme="majorHAnsi" w:hAnsiTheme="majorHAnsi" w:cstheme="majorHAnsi"/>
                <w:color w:val="0D0D0D" w:themeColor="text1" w:themeTint="F2"/>
              </w:rPr>
            </w:pPr>
          </w:p>
          <w:p w14:paraId="7B8542BE" w14:textId="77777777" w:rsidR="00397C1A" w:rsidRDefault="00397C1A" w:rsidP="00397C1A">
            <w:pPr>
              <w:tabs>
                <w:tab w:val="left" w:pos="4820"/>
              </w:tabs>
              <w:rPr>
                <w:rFonts w:asciiTheme="majorHAnsi" w:hAnsiTheme="majorHAnsi" w:cstheme="majorHAnsi"/>
                <w:color w:val="0D0D0D" w:themeColor="text1" w:themeTint="F2"/>
              </w:rPr>
            </w:pPr>
          </w:p>
          <w:p w14:paraId="39FC0679" w14:textId="77777777" w:rsidR="00397C1A" w:rsidRDefault="00397C1A" w:rsidP="00397C1A">
            <w:pPr>
              <w:tabs>
                <w:tab w:val="left" w:pos="4820"/>
              </w:tabs>
              <w:rPr>
                <w:rFonts w:asciiTheme="majorHAnsi" w:hAnsiTheme="majorHAnsi" w:cstheme="majorHAnsi"/>
                <w:color w:val="0D0D0D" w:themeColor="text1" w:themeTint="F2"/>
              </w:rPr>
            </w:pPr>
          </w:p>
          <w:p w14:paraId="4CC5DAD5" w14:textId="425E62AB"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25758B0D" w14:textId="29642B7E" w:rsidR="00DF7FC0" w:rsidRPr="00B7005F" w:rsidRDefault="00DF7FC0"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PhDr. Ludmila Hanáková, ředitelka</w:t>
            </w:r>
          </w:p>
          <w:p w14:paraId="2A9E6054" w14:textId="77777777" w:rsidR="00397C1A" w:rsidRDefault="00397C1A" w:rsidP="001D082E">
            <w:pPr>
              <w:spacing w:before="360"/>
              <w:rPr>
                <w:rFonts w:asciiTheme="majorHAnsi" w:hAnsiTheme="majorHAnsi" w:cstheme="majorHAnsi"/>
                <w:b/>
                <w:color w:val="0D0D0D" w:themeColor="text1" w:themeTint="F2"/>
              </w:rPr>
            </w:pPr>
          </w:p>
        </w:tc>
      </w:tr>
    </w:tbl>
    <w:p w14:paraId="3AE1C2A5" w14:textId="0A84D1AE" w:rsidR="00146C12" w:rsidRPr="00B7005F" w:rsidRDefault="00146C12" w:rsidP="00DF7FC0">
      <w:pPr>
        <w:spacing w:before="360"/>
        <w:rPr>
          <w:rFonts w:asciiTheme="majorHAnsi" w:hAnsiTheme="majorHAnsi" w:cstheme="majorHAnsi"/>
          <w:b/>
          <w:color w:val="0D0D0D" w:themeColor="text1" w:themeTint="F2"/>
          <w:kern w:val="32"/>
          <w:sz w:val="32"/>
          <w:szCs w:val="32"/>
        </w:rPr>
      </w:pPr>
      <w:bookmarkStart w:id="17" w:name="_Toc78183356"/>
      <w:bookmarkEnd w:id="17"/>
    </w:p>
    <w:sectPr w:rsidR="00146C12" w:rsidRPr="00B7005F" w:rsidSect="0081555A">
      <w:footerReference w:type="default" r:id="rId13"/>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3C3B9" w14:textId="77777777" w:rsidR="00230834" w:rsidRDefault="00230834" w:rsidP="00AC60F6">
      <w:r>
        <w:separator/>
      </w:r>
    </w:p>
    <w:p w14:paraId="30E87596" w14:textId="77777777" w:rsidR="00230834" w:rsidRDefault="00230834" w:rsidP="00AC60F6"/>
    <w:p w14:paraId="60F3CC1D" w14:textId="77777777" w:rsidR="00230834" w:rsidRDefault="00230834" w:rsidP="00AC60F6"/>
    <w:p w14:paraId="03EA5F76" w14:textId="77777777" w:rsidR="00230834" w:rsidRDefault="00230834" w:rsidP="00AC60F6"/>
    <w:p w14:paraId="515CED0F" w14:textId="77777777" w:rsidR="00230834" w:rsidRDefault="00230834" w:rsidP="00AC60F6"/>
  </w:endnote>
  <w:endnote w:type="continuationSeparator" w:id="0">
    <w:p w14:paraId="001331B6" w14:textId="77777777" w:rsidR="00230834" w:rsidRDefault="00230834" w:rsidP="00AC60F6">
      <w:r>
        <w:continuationSeparator/>
      </w:r>
    </w:p>
    <w:p w14:paraId="7B66BB33" w14:textId="77777777" w:rsidR="00230834" w:rsidRDefault="00230834" w:rsidP="00AC60F6"/>
    <w:p w14:paraId="2F289A8D" w14:textId="77777777" w:rsidR="00230834" w:rsidRDefault="00230834" w:rsidP="00AC60F6"/>
    <w:p w14:paraId="43BDE0A0" w14:textId="77777777" w:rsidR="00230834" w:rsidRDefault="00230834" w:rsidP="00AC60F6"/>
    <w:p w14:paraId="665F25F3" w14:textId="77777777" w:rsidR="00230834" w:rsidRDefault="00230834"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355D63"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"/>
          </w:pict>
        </mc:Fallback>
      </mc:AlternateContent>
    </w:r>
    <w:r w:rsidRPr="00A23575">
      <w:rPr>
        <w:snapToGrid w:val="0"/>
      </w:rPr>
      <w:t xml:space="preserve"> </w:t>
    </w:r>
  </w:p>
  <w:p w14:paraId="05CD0BA8" w14:textId="77777777"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Pr>
        <w:noProof/>
      </w:rPr>
      <w:t>1</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CC505" w14:textId="77777777" w:rsidR="00230834" w:rsidRDefault="00230834" w:rsidP="00AC60F6">
      <w:r>
        <w:separator/>
      </w:r>
    </w:p>
    <w:p w14:paraId="7AEF343E" w14:textId="77777777" w:rsidR="00230834" w:rsidRDefault="00230834" w:rsidP="00AC60F6"/>
    <w:p w14:paraId="45B43039" w14:textId="77777777" w:rsidR="00230834" w:rsidRDefault="00230834" w:rsidP="00AC60F6"/>
    <w:p w14:paraId="2CAAE4BB" w14:textId="77777777" w:rsidR="00230834" w:rsidRDefault="00230834" w:rsidP="00AC60F6"/>
    <w:p w14:paraId="3315B499" w14:textId="77777777" w:rsidR="00230834" w:rsidRDefault="00230834" w:rsidP="00AC60F6"/>
  </w:footnote>
  <w:footnote w:type="continuationSeparator" w:id="0">
    <w:p w14:paraId="33586E22" w14:textId="77777777" w:rsidR="00230834" w:rsidRDefault="00230834" w:rsidP="00AC60F6">
      <w:r>
        <w:continuationSeparator/>
      </w:r>
    </w:p>
    <w:p w14:paraId="6285E0B2" w14:textId="77777777" w:rsidR="00230834" w:rsidRDefault="00230834" w:rsidP="00AC60F6"/>
    <w:p w14:paraId="4509FE68" w14:textId="77777777" w:rsidR="00230834" w:rsidRDefault="00230834" w:rsidP="00AC60F6"/>
    <w:p w14:paraId="2B71AB48" w14:textId="77777777" w:rsidR="00230834" w:rsidRDefault="00230834" w:rsidP="00AC60F6"/>
    <w:p w14:paraId="42C4B848" w14:textId="77777777" w:rsidR="00230834" w:rsidRDefault="00230834" w:rsidP="00AC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B3B"/>
    <w:multiLevelType w:val="hybridMultilevel"/>
    <w:tmpl w:val="BF8E265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94E09"/>
    <w:multiLevelType w:val="hybridMultilevel"/>
    <w:tmpl w:val="5052F1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43E8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D61F26"/>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32BDF"/>
    <w:multiLevelType w:val="hybridMultilevel"/>
    <w:tmpl w:val="1A3A7F60"/>
    <w:lvl w:ilvl="0" w:tplc="FFFFFFFF">
      <w:start w:val="1"/>
      <w:numFmt w:val="lowerLetter"/>
      <w:lvlText w:val="%1)"/>
      <w:lvlJc w:val="left"/>
      <w:pPr>
        <w:ind w:left="720" w:hanging="360"/>
      </w:pPr>
      <w:rPr>
        <w:rFonts w:hint="default"/>
        <w:b w:val="0"/>
      </w:rPr>
    </w:lvl>
    <w:lvl w:ilvl="1" w:tplc="14D69EC6">
      <w:numFmt w:val="bullet"/>
      <w:lvlText w:val="·"/>
      <w:lvlJc w:val="left"/>
      <w:pPr>
        <w:ind w:left="1440" w:hanging="360"/>
      </w:pPr>
      <w:rPr>
        <w:rFonts w:ascii="Calibri Light" w:eastAsia="Times New Roman"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4D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AD2960"/>
    <w:multiLevelType w:val="hybridMultilevel"/>
    <w:tmpl w:val="12A00900"/>
    <w:lvl w:ilvl="0" w:tplc="2918E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AF6AB8"/>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7C6F74"/>
    <w:multiLevelType w:val="hybridMultilevel"/>
    <w:tmpl w:val="F1CE1A3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FA685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4902E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C2237D"/>
    <w:multiLevelType w:val="hybridMultilevel"/>
    <w:tmpl w:val="DC204ABC"/>
    <w:lvl w:ilvl="0" w:tplc="FFFFFFFF">
      <w:start w:val="1"/>
      <w:numFmt w:val="bullet"/>
      <w:lvlText w:val=""/>
      <w:lvlJc w:val="left"/>
      <w:pPr>
        <w:ind w:left="720" w:hanging="360"/>
      </w:pPr>
      <w:rPr>
        <w:rFonts w:ascii="Wingdings" w:hAnsi="Wingdings" w:hint="default"/>
      </w:rPr>
    </w:lvl>
    <w:lvl w:ilvl="1" w:tplc="2918EA10">
      <w:numFmt w:val="bullet"/>
      <w:lvlText w:val="-"/>
      <w:lvlJc w:val="left"/>
      <w:pPr>
        <w:ind w:left="720" w:hanging="360"/>
      </w:pPr>
      <w:rPr>
        <w:rFonts w:ascii="Calibri Light" w:eastAsia="Times New Roman"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
  </w:num>
  <w:num w:numId="3">
    <w:abstractNumId w:val="21"/>
  </w:num>
  <w:num w:numId="4">
    <w:abstractNumId w:val="8"/>
  </w:num>
  <w:num w:numId="5">
    <w:abstractNumId w:val="22"/>
  </w:num>
  <w:num w:numId="6">
    <w:abstractNumId w:val="4"/>
  </w:num>
  <w:num w:numId="7">
    <w:abstractNumId w:val="13"/>
  </w:num>
  <w:num w:numId="8">
    <w:abstractNumId w:val="20"/>
  </w:num>
  <w:num w:numId="9">
    <w:abstractNumId w:val="18"/>
  </w:num>
  <w:num w:numId="10">
    <w:abstractNumId w:val="15"/>
  </w:num>
  <w:num w:numId="11">
    <w:abstractNumId w:val="5"/>
  </w:num>
  <w:num w:numId="12">
    <w:abstractNumId w:val="9"/>
  </w:num>
  <w:num w:numId="13">
    <w:abstractNumId w:val="7"/>
  </w:num>
  <w:num w:numId="14">
    <w:abstractNumId w:val="10"/>
  </w:num>
  <w:num w:numId="15">
    <w:abstractNumId w:val="11"/>
  </w:num>
  <w:num w:numId="16">
    <w:abstractNumId w:val="6"/>
  </w:num>
  <w:num w:numId="17">
    <w:abstractNumId w:val="17"/>
  </w:num>
  <w:num w:numId="18">
    <w:abstractNumId w:val="3"/>
  </w:num>
  <w:num w:numId="19">
    <w:abstractNumId w:val="14"/>
  </w:num>
  <w:num w:numId="20">
    <w:abstractNumId w:val="16"/>
  </w:num>
  <w:num w:numId="21">
    <w:abstractNumId w:val="0"/>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C"/>
    <w:rsid w:val="0000062B"/>
    <w:rsid w:val="00000C2E"/>
    <w:rsid w:val="00000E36"/>
    <w:rsid w:val="00001178"/>
    <w:rsid w:val="00001685"/>
    <w:rsid w:val="000020D7"/>
    <w:rsid w:val="00002D14"/>
    <w:rsid w:val="00004027"/>
    <w:rsid w:val="00004BBD"/>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3582"/>
    <w:rsid w:val="000544C1"/>
    <w:rsid w:val="00057185"/>
    <w:rsid w:val="00057212"/>
    <w:rsid w:val="0006071D"/>
    <w:rsid w:val="00061379"/>
    <w:rsid w:val="00061661"/>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6E1"/>
    <w:rsid w:val="00096FEA"/>
    <w:rsid w:val="000976BB"/>
    <w:rsid w:val="000A0A2C"/>
    <w:rsid w:val="000A2160"/>
    <w:rsid w:val="000A4146"/>
    <w:rsid w:val="000A64AC"/>
    <w:rsid w:val="000B001D"/>
    <w:rsid w:val="000B2971"/>
    <w:rsid w:val="000B33DD"/>
    <w:rsid w:val="000B443D"/>
    <w:rsid w:val="000B611C"/>
    <w:rsid w:val="000C0FDB"/>
    <w:rsid w:val="000C10E6"/>
    <w:rsid w:val="000C3288"/>
    <w:rsid w:val="000C3922"/>
    <w:rsid w:val="000C4054"/>
    <w:rsid w:val="000C4E99"/>
    <w:rsid w:val="000C6846"/>
    <w:rsid w:val="000D23C4"/>
    <w:rsid w:val="000D2700"/>
    <w:rsid w:val="000D3319"/>
    <w:rsid w:val="000D38EE"/>
    <w:rsid w:val="000D44FC"/>
    <w:rsid w:val="000D489F"/>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6DB"/>
    <w:rsid w:val="0012093A"/>
    <w:rsid w:val="00122A1F"/>
    <w:rsid w:val="001245EC"/>
    <w:rsid w:val="0012465F"/>
    <w:rsid w:val="0012600C"/>
    <w:rsid w:val="0012751A"/>
    <w:rsid w:val="00130049"/>
    <w:rsid w:val="001334ED"/>
    <w:rsid w:val="0013512B"/>
    <w:rsid w:val="00135444"/>
    <w:rsid w:val="00135F0F"/>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59A3"/>
    <w:rsid w:val="00176830"/>
    <w:rsid w:val="001773A8"/>
    <w:rsid w:val="001813E0"/>
    <w:rsid w:val="00181722"/>
    <w:rsid w:val="00182596"/>
    <w:rsid w:val="0018560D"/>
    <w:rsid w:val="00190A8E"/>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855"/>
    <w:rsid w:val="001D2FBB"/>
    <w:rsid w:val="001D3F0E"/>
    <w:rsid w:val="001D462B"/>
    <w:rsid w:val="001D63FF"/>
    <w:rsid w:val="001D7A09"/>
    <w:rsid w:val="001E0C48"/>
    <w:rsid w:val="001E2546"/>
    <w:rsid w:val="001E2C0B"/>
    <w:rsid w:val="001E572F"/>
    <w:rsid w:val="001E5EB1"/>
    <w:rsid w:val="001E62D8"/>
    <w:rsid w:val="001E7ED6"/>
    <w:rsid w:val="001F216C"/>
    <w:rsid w:val="001F3F6F"/>
    <w:rsid w:val="001F4A74"/>
    <w:rsid w:val="001F6F25"/>
    <w:rsid w:val="00200F9F"/>
    <w:rsid w:val="00206881"/>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0834"/>
    <w:rsid w:val="00231407"/>
    <w:rsid w:val="002327E7"/>
    <w:rsid w:val="00233CC0"/>
    <w:rsid w:val="00235170"/>
    <w:rsid w:val="0023679A"/>
    <w:rsid w:val="0024151A"/>
    <w:rsid w:val="00247B10"/>
    <w:rsid w:val="00250E21"/>
    <w:rsid w:val="002518DD"/>
    <w:rsid w:val="00251A83"/>
    <w:rsid w:val="00253384"/>
    <w:rsid w:val="00253B43"/>
    <w:rsid w:val="002540F2"/>
    <w:rsid w:val="00255609"/>
    <w:rsid w:val="00256BC3"/>
    <w:rsid w:val="00257053"/>
    <w:rsid w:val="0026018F"/>
    <w:rsid w:val="002603A4"/>
    <w:rsid w:val="00261660"/>
    <w:rsid w:val="002620AF"/>
    <w:rsid w:val="0026222E"/>
    <w:rsid w:val="00264708"/>
    <w:rsid w:val="00266847"/>
    <w:rsid w:val="00271CEB"/>
    <w:rsid w:val="00273EC1"/>
    <w:rsid w:val="00273FE8"/>
    <w:rsid w:val="00274628"/>
    <w:rsid w:val="00275035"/>
    <w:rsid w:val="0028062C"/>
    <w:rsid w:val="00280E66"/>
    <w:rsid w:val="002817B1"/>
    <w:rsid w:val="002843BA"/>
    <w:rsid w:val="002854D5"/>
    <w:rsid w:val="00285E7D"/>
    <w:rsid w:val="00290DC2"/>
    <w:rsid w:val="002914F6"/>
    <w:rsid w:val="002918BC"/>
    <w:rsid w:val="002930C7"/>
    <w:rsid w:val="00294EB8"/>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5358"/>
    <w:rsid w:val="002D7069"/>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5FF"/>
    <w:rsid w:val="002F5B83"/>
    <w:rsid w:val="002F6D9D"/>
    <w:rsid w:val="003021B1"/>
    <w:rsid w:val="00302D3B"/>
    <w:rsid w:val="003035D0"/>
    <w:rsid w:val="00304546"/>
    <w:rsid w:val="00304EBD"/>
    <w:rsid w:val="00304FF6"/>
    <w:rsid w:val="003077B3"/>
    <w:rsid w:val="00311AEB"/>
    <w:rsid w:val="00311D53"/>
    <w:rsid w:val="00312728"/>
    <w:rsid w:val="00314FB6"/>
    <w:rsid w:val="003152B8"/>
    <w:rsid w:val="00316B8D"/>
    <w:rsid w:val="00316D95"/>
    <w:rsid w:val="003174A2"/>
    <w:rsid w:val="00321C01"/>
    <w:rsid w:val="00322BB4"/>
    <w:rsid w:val="00322BF2"/>
    <w:rsid w:val="0032364C"/>
    <w:rsid w:val="00324599"/>
    <w:rsid w:val="003320AA"/>
    <w:rsid w:val="00333311"/>
    <w:rsid w:val="003359BB"/>
    <w:rsid w:val="00341427"/>
    <w:rsid w:val="00344A52"/>
    <w:rsid w:val="00344B80"/>
    <w:rsid w:val="00345671"/>
    <w:rsid w:val="00346A9E"/>
    <w:rsid w:val="003478DB"/>
    <w:rsid w:val="00350381"/>
    <w:rsid w:val="00350693"/>
    <w:rsid w:val="00351F4C"/>
    <w:rsid w:val="00352984"/>
    <w:rsid w:val="00353BEC"/>
    <w:rsid w:val="003542D1"/>
    <w:rsid w:val="00354F6A"/>
    <w:rsid w:val="003552C7"/>
    <w:rsid w:val="00360073"/>
    <w:rsid w:val="00364184"/>
    <w:rsid w:val="00365172"/>
    <w:rsid w:val="00366586"/>
    <w:rsid w:val="00371BF6"/>
    <w:rsid w:val="00372CD5"/>
    <w:rsid w:val="00376ED7"/>
    <w:rsid w:val="00377748"/>
    <w:rsid w:val="0038175B"/>
    <w:rsid w:val="00381E74"/>
    <w:rsid w:val="0038287E"/>
    <w:rsid w:val="003829FC"/>
    <w:rsid w:val="00382C08"/>
    <w:rsid w:val="00382EEF"/>
    <w:rsid w:val="003831EF"/>
    <w:rsid w:val="00385824"/>
    <w:rsid w:val="003861D0"/>
    <w:rsid w:val="003861EE"/>
    <w:rsid w:val="003867E4"/>
    <w:rsid w:val="003868A6"/>
    <w:rsid w:val="00387573"/>
    <w:rsid w:val="0039030F"/>
    <w:rsid w:val="003904AB"/>
    <w:rsid w:val="0039050D"/>
    <w:rsid w:val="003932B8"/>
    <w:rsid w:val="00394273"/>
    <w:rsid w:val="00395548"/>
    <w:rsid w:val="00397C1A"/>
    <w:rsid w:val="003A1F38"/>
    <w:rsid w:val="003A216D"/>
    <w:rsid w:val="003A39B7"/>
    <w:rsid w:val="003A3B7F"/>
    <w:rsid w:val="003A4204"/>
    <w:rsid w:val="003A7E55"/>
    <w:rsid w:val="003B0A00"/>
    <w:rsid w:val="003B0F93"/>
    <w:rsid w:val="003B407B"/>
    <w:rsid w:val="003B4C63"/>
    <w:rsid w:val="003B52A0"/>
    <w:rsid w:val="003B5F4D"/>
    <w:rsid w:val="003C0E27"/>
    <w:rsid w:val="003C3292"/>
    <w:rsid w:val="003C35A8"/>
    <w:rsid w:val="003C3DC1"/>
    <w:rsid w:val="003C42B0"/>
    <w:rsid w:val="003C44B0"/>
    <w:rsid w:val="003C7273"/>
    <w:rsid w:val="003D0432"/>
    <w:rsid w:val="003D2481"/>
    <w:rsid w:val="003D3471"/>
    <w:rsid w:val="003D4840"/>
    <w:rsid w:val="003D5AF9"/>
    <w:rsid w:val="003E1ABC"/>
    <w:rsid w:val="003E1C93"/>
    <w:rsid w:val="003E24EA"/>
    <w:rsid w:val="003E2C5F"/>
    <w:rsid w:val="003E393F"/>
    <w:rsid w:val="003E3A75"/>
    <w:rsid w:val="003E3BD0"/>
    <w:rsid w:val="003E5E91"/>
    <w:rsid w:val="003E7DE4"/>
    <w:rsid w:val="003F1F70"/>
    <w:rsid w:val="003F5F98"/>
    <w:rsid w:val="003F61AB"/>
    <w:rsid w:val="003F643D"/>
    <w:rsid w:val="003F667E"/>
    <w:rsid w:val="00400DC2"/>
    <w:rsid w:val="00401E5C"/>
    <w:rsid w:val="0040287C"/>
    <w:rsid w:val="00404105"/>
    <w:rsid w:val="00406AFA"/>
    <w:rsid w:val="00407518"/>
    <w:rsid w:val="00407FC5"/>
    <w:rsid w:val="00410B83"/>
    <w:rsid w:val="00411C67"/>
    <w:rsid w:val="004124A7"/>
    <w:rsid w:val="004125CA"/>
    <w:rsid w:val="004125FC"/>
    <w:rsid w:val="00412AFE"/>
    <w:rsid w:val="00416134"/>
    <w:rsid w:val="00417E8D"/>
    <w:rsid w:val="00417F9D"/>
    <w:rsid w:val="00420377"/>
    <w:rsid w:val="004207EB"/>
    <w:rsid w:val="00420A14"/>
    <w:rsid w:val="004211AD"/>
    <w:rsid w:val="00431550"/>
    <w:rsid w:val="00431A86"/>
    <w:rsid w:val="0043388D"/>
    <w:rsid w:val="004349DE"/>
    <w:rsid w:val="00436EDE"/>
    <w:rsid w:val="0044029B"/>
    <w:rsid w:val="00440EDB"/>
    <w:rsid w:val="00441A93"/>
    <w:rsid w:val="0044372F"/>
    <w:rsid w:val="00446375"/>
    <w:rsid w:val="004477E4"/>
    <w:rsid w:val="00447F17"/>
    <w:rsid w:val="00450156"/>
    <w:rsid w:val="004556FA"/>
    <w:rsid w:val="00455A1A"/>
    <w:rsid w:val="00455F0A"/>
    <w:rsid w:val="00461F73"/>
    <w:rsid w:val="004620BA"/>
    <w:rsid w:val="00463FBC"/>
    <w:rsid w:val="00465DE0"/>
    <w:rsid w:val="004675DF"/>
    <w:rsid w:val="00473569"/>
    <w:rsid w:val="004736F7"/>
    <w:rsid w:val="0047661A"/>
    <w:rsid w:val="00476923"/>
    <w:rsid w:val="00476E67"/>
    <w:rsid w:val="00477C29"/>
    <w:rsid w:val="00480357"/>
    <w:rsid w:val="004846FD"/>
    <w:rsid w:val="004849AF"/>
    <w:rsid w:val="0048671F"/>
    <w:rsid w:val="00487140"/>
    <w:rsid w:val="00490B74"/>
    <w:rsid w:val="00491B19"/>
    <w:rsid w:val="00492E9C"/>
    <w:rsid w:val="00494911"/>
    <w:rsid w:val="00496D8F"/>
    <w:rsid w:val="004979CB"/>
    <w:rsid w:val="004A0887"/>
    <w:rsid w:val="004A25EE"/>
    <w:rsid w:val="004A26ED"/>
    <w:rsid w:val="004A3066"/>
    <w:rsid w:val="004A63EB"/>
    <w:rsid w:val="004A6F02"/>
    <w:rsid w:val="004A74F9"/>
    <w:rsid w:val="004B0394"/>
    <w:rsid w:val="004B40DD"/>
    <w:rsid w:val="004B4221"/>
    <w:rsid w:val="004B4B43"/>
    <w:rsid w:val="004B75E8"/>
    <w:rsid w:val="004B76B9"/>
    <w:rsid w:val="004C0251"/>
    <w:rsid w:val="004C026B"/>
    <w:rsid w:val="004C20C9"/>
    <w:rsid w:val="004C427D"/>
    <w:rsid w:val="004C6A97"/>
    <w:rsid w:val="004C719F"/>
    <w:rsid w:val="004D08DC"/>
    <w:rsid w:val="004D161A"/>
    <w:rsid w:val="004D1824"/>
    <w:rsid w:val="004D249A"/>
    <w:rsid w:val="004D3D6F"/>
    <w:rsid w:val="004D4490"/>
    <w:rsid w:val="004D6579"/>
    <w:rsid w:val="004D6C8D"/>
    <w:rsid w:val="004D75B4"/>
    <w:rsid w:val="004E2091"/>
    <w:rsid w:val="004E44B4"/>
    <w:rsid w:val="004E4758"/>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247E"/>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617F"/>
    <w:rsid w:val="00546719"/>
    <w:rsid w:val="00546774"/>
    <w:rsid w:val="00550812"/>
    <w:rsid w:val="0055206C"/>
    <w:rsid w:val="005528E1"/>
    <w:rsid w:val="00552FF5"/>
    <w:rsid w:val="00553EAE"/>
    <w:rsid w:val="00555D76"/>
    <w:rsid w:val="00555FD5"/>
    <w:rsid w:val="00556EE1"/>
    <w:rsid w:val="00560064"/>
    <w:rsid w:val="00564D8C"/>
    <w:rsid w:val="00565382"/>
    <w:rsid w:val="00565988"/>
    <w:rsid w:val="005659EC"/>
    <w:rsid w:val="00567B49"/>
    <w:rsid w:val="00567C0E"/>
    <w:rsid w:val="0057037A"/>
    <w:rsid w:val="0057053A"/>
    <w:rsid w:val="00570F9E"/>
    <w:rsid w:val="00572B27"/>
    <w:rsid w:val="00572EAE"/>
    <w:rsid w:val="00573433"/>
    <w:rsid w:val="00575B98"/>
    <w:rsid w:val="00575ECD"/>
    <w:rsid w:val="00577EF4"/>
    <w:rsid w:val="00581231"/>
    <w:rsid w:val="0058349A"/>
    <w:rsid w:val="00584C02"/>
    <w:rsid w:val="0058632B"/>
    <w:rsid w:val="00586837"/>
    <w:rsid w:val="00593251"/>
    <w:rsid w:val="00593622"/>
    <w:rsid w:val="005964A1"/>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577E"/>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9EB"/>
    <w:rsid w:val="005E3E7C"/>
    <w:rsid w:val="005E595D"/>
    <w:rsid w:val="005E7DC3"/>
    <w:rsid w:val="005F00E5"/>
    <w:rsid w:val="005F0A2D"/>
    <w:rsid w:val="005F2AC5"/>
    <w:rsid w:val="005F3F7A"/>
    <w:rsid w:val="00600CBA"/>
    <w:rsid w:val="00601F4E"/>
    <w:rsid w:val="00602DD5"/>
    <w:rsid w:val="00602E92"/>
    <w:rsid w:val="00604FB7"/>
    <w:rsid w:val="0060652D"/>
    <w:rsid w:val="00610198"/>
    <w:rsid w:val="00610267"/>
    <w:rsid w:val="00612C1A"/>
    <w:rsid w:val="00613347"/>
    <w:rsid w:val="00614BEA"/>
    <w:rsid w:val="006169E4"/>
    <w:rsid w:val="00620270"/>
    <w:rsid w:val="006241EA"/>
    <w:rsid w:val="00631EA5"/>
    <w:rsid w:val="00634BB4"/>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34A8"/>
    <w:rsid w:val="00674C53"/>
    <w:rsid w:val="00674C57"/>
    <w:rsid w:val="00674D62"/>
    <w:rsid w:val="00677F90"/>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6017"/>
    <w:rsid w:val="006C6427"/>
    <w:rsid w:val="006D0951"/>
    <w:rsid w:val="006D0E90"/>
    <w:rsid w:val="006D363C"/>
    <w:rsid w:val="006D619B"/>
    <w:rsid w:val="006D7623"/>
    <w:rsid w:val="006E0ABC"/>
    <w:rsid w:val="006E1826"/>
    <w:rsid w:val="006E2461"/>
    <w:rsid w:val="006E26AB"/>
    <w:rsid w:val="006E34B6"/>
    <w:rsid w:val="006E54B8"/>
    <w:rsid w:val="006F0B53"/>
    <w:rsid w:val="006F2542"/>
    <w:rsid w:val="006F36AA"/>
    <w:rsid w:val="006F3D19"/>
    <w:rsid w:val="006F4E37"/>
    <w:rsid w:val="006F60F6"/>
    <w:rsid w:val="006F68CD"/>
    <w:rsid w:val="00701BD7"/>
    <w:rsid w:val="00705402"/>
    <w:rsid w:val="00705812"/>
    <w:rsid w:val="007059D3"/>
    <w:rsid w:val="00707E73"/>
    <w:rsid w:val="00711A77"/>
    <w:rsid w:val="00711B64"/>
    <w:rsid w:val="00711FE9"/>
    <w:rsid w:val="00713AAD"/>
    <w:rsid w:val="0071461A"/>
    <w:rsid w:val="00714B1B"/>
    <w:rsid w:val="007157FB"/>
    <w:rsid w:val="00715CB8"/>
    <w:rsid w:val="00716FAE"/>
    <w:rsid w:val="00717318"/>
    <w:rsid w:val="007201F7"/>
    <w:rsid w:val="00721C4E"/>
    <w:rsid w:val="007227AF"/>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0ED4"/>
    <w:rsid w:val="0076364F"/>
    <w:rsid w:val="00763BDD"/>
    <w:rsid w:val="00764A70"/>
    <w:rsid w:val="0076502B"/>
    <w:rsid w:val="007664DE"/>
    <w:rsid w:val="00774874"/>
    <w:rsid w:val="00775097"/>
    <w:rsid w:val="00777183"/>
    <w:rsid w:val="0078071E"/>
    <w:rsid w:val="00780CBD"/>
    <w:rsid w:val="007815E2"/>
    <w:rsid w:val="0078316F"/>
    <w:rsid w:val="0078399C"/>
    <w:rsid w:val="00786892"/>
    <w:rsid w:val="00787F33"/>
    <w:rsid w:val="0079086C"/>
    <w:rsid w:val="00790B60"/>
    <w:rsid w:val="00790F97"/>
    <w:rsid w:val="00792C85"/>
    <w:rsid w:val="0079563E"/>
    <w:rsid w:val="007A16A9"/>
    <w:rsid w:val="007A2067"/>
    <w:rsid w:val="007A36FF"/>
    <w:rsid w:val="007A41AE"/>
    <w:rsid w:val="007A64B7"/>
    <w:rsid w:val="007A761C"/>
    <w:rsid w:val="007A7BA2"/>
    <w:rsid w:val="007B0C43"/>
    <w:rsid w:val="007B21D6"/>
    <w:rsid w:val="007B2967"/>
    <w:rsid w:val="007B31D5"/>
    <w:rsid w:val="007B3685"/>
    <w:rsid w:val="007B4D43"/>
    <w:rsid w:val="007B642B"/>
    <w:rsid w:val="007B739F"/>
    <w:rsid w:val="007C085C"/>
    <w:rsid w:val="007C0B24"/>
    <w:rsid w:val="007C1A8C"/>
    <w:rsid w:val="007C2006"/>
    <w:rsid w:val="007C2F43"/>
    <w:rsid w:val="007C408C"/>
    <w:rsid w:val="007C6304"/>
    <w:rsid w:val="007C7BAD"/>
    <w:rsid w:val="007D036C"/>
    <w:rsid w:val="007D068B"/>
    <w:rsid w:val="007D1C56"/>
    <w:rsid w:val="007D1EE8"/>
    <w:rsid w:val="007D1F1E"/>
    <w:rsid w:val="007D3D41"/>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7F7469"/>
    <w:rsid w:val="00802680"/>
    <w:rsid w:val="00804300"/>
    <w:rsid w:val="00814887"/>
    <w:rsid w:val="00814BBC"/>
    <w:rsid w:val="008151A9"/>
    <w:rsid w:val="00815431"/>
    <w:rsid w:val="0081555A"/>
    <w:rsid w:val="00815647"/>
    <w:rsid w:val="00815BED"/>
    <w:rsid w:val="00820C03"/>
    <w:rsid w:val="008211D0"/>
    <w:rsid w:val="0082125D"/>
    <w:rsid w:val="0082150E"/>
    <w:rsid w:val="008218AD"/>
    <w:rsid w:val="00824725"/>
    <w:rsid w:val="00824759"/>
    <w:rsid w:val="00824779"/>
    <w:rsid w:val="00824E16"/>
    <w:rsid w:val="00824E48"/>
    <w:rsid w:val="00825568"/>
    <w:rsid w:val="00830FB0"/>
    <w:rsid w:val="008318E0"/>
    <w:rsid w:val="00832F34"/>
    <w:rsid w:val="00833B5F"/>
    <w:rsid w:val="00833FFF"/>
    <w:rsid w:val="008357E1"/>
    <w:rsid w:val="00836519"/>
    <w:rsid w:val="0084225B"/>
    <w:rsid w:val="00843800"/>
    <w:rsid w:val="008516EC"/>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B1B"/>
    <w:rsid w:val="00897229"/>
    <w:rsid w:val="00897BD5"/>
    <w:rsid w:val="008A0678"/>
    <w:rsid w:val="008A0FCA"/>
    <w:rsid w:val="008A2496"/>
    <w:rsid w:val="008A2604"/>
    <w:rsid w:val="008A5C16"/>
    <w:rsid w:val="008A6677"/>
    <w:rsid w:val="008A77BC"/>
    <w:rsid w:val="008A78E8"/>
    <w:rsid w:val="008B0A14"/>
    <w:rsid w:val="008B0B82"/>
    <w:rsid w:val="008B257F"/>
    <w:rsid w:val="008B3BDE"/>
    <w:rsid w:val="008B3D98"/>
    <w:rsid w:val="008B4569"/>
    <w:rsid w:val="008C186B"/>
    <w:rsid w:val="008C3CD8"/>
    <w:rsid w:val="008C4A02"/>
    <w:rsid w:val="008C5084"/>
    <w:rsid w:val="008C539B"/>
    <w:rsid w:val="008C5603"/>
    <w:rsid w:val="008C71AB"/>
    <w:rsid w:val="008C7AF9"/>
    <w:rsid w:val="008D05EB"/>
    <w:rsid w:val="008D27E2"/>
    <w:rsid w:val="008D2973"/>
    <w:rsid w:val="008D2B4A"/>
    <w:rsid w:val="008D4489"/>
    <w:rsid w:val="008D48B8"/>
    <w:rsid w:val="008D559C"/>
    <w:rsid w:val="008D58BC"/>
    <w:rsid w:val="008E0EF6"/>
    <w:rsid w:val="008E2C09"/>
    <w:rsid w:val="008E6632"/>
    <w:rsid w:val="008F13DF"/>
    <w:rsid w:val="008F21FF"/>
    <w:rsid w:val="008F2966"/>
    <w:rsid w:val="008F69DE"/>
    <w:rsid w:val="008F70D0"/>
    <w:rsid w:val="008F7D90"/>
    <w:rsid w:val="008F7EEE"/>
    <w:rsid w:val="00900F26"/>
    <w:rsid w:val="00902F0B"/>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20C"/>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67E2"/>
    <w:rsid w:val="00967F0D"/>
    <w:rsid w:val="00971A15"/>
    <w:rsid w:val="00971F28"/>
    <w:rsid w:val="009733A1"/>
    <w:rsid w:val="00973D1C"/>
    <w:rsid w:val="009767E5"/>
    <w:rsid w:val="009819F3"/>
    <w:rsid w:val="009836FE"/>
    <w:rsid w:val="00984DEC"/>
    <w:rsid w:val="009850A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BCF"/>
    <w:rsid w:val="009D336E"/>
    <w:rsid w:val="009D404B"/>
    <w:rsid w:val="009D6587"/>
    <w:rsid w:val="009E0940"/>
    <w:rsid w:val="009E54DD"/>
    <w:rsid w:val="009E64E2"/>
    <w:rsid w:val="009E7189"/>
    <w:rsid w:val="009E7A75"/>
    <w:rsid w:val="009E7DE8"/>
    <w:rsid w:val="009F08C1"/>
    <w:rsid w:val="009F09FF"/>
    <w:rsid w:val="009F147A"/>
    <w:rsid w:val="009F3246"/>
    <w:rsid w:val="009F6D33"/>
    <w:rsid w:val="009F6F3D"/>
    <w:rsid w:val="009F70F1"/>
    <w:rsid w:val="00A019AE"/>
    <w:rsid w:val="00A023A7"/>
    <w:rsid w:val="00A04530"/>
    <w:rsid w:val="00A055B5"/>
    <w:rsid w:val="00A05CE3"/>
    <w:rsid w:val="00A0792D"/>
    <w:rsid w:val="00A12C3B"/>
    <w:rsid w:val="00A149AC"/>
    <w:rsid w:val="00A15980"/>
    <w:rsid w:val="00A15A18"/>
    <w:rsid w:val="00A17606"/>
    <w:rsid w:val="00A17D91"/>
    <w:rsid w:val="00A20A31"/>
    <w:rsid w:val="00A21D53"/>
    <w:rsid w:val="00A22C12"/>
    <w:rsid w:val="00A23575"/>
    <w:rsid w:val="00A27C9E"/>
    <w:rsid w:val="00A30E0A"/>
    <w:rsid w:val="00A31824"/>
    <w:rsid w:val="00A33483"/>
    <w:rsid w:val="00A3472A"/>
    <w:rsid w:val="00A349D7"/>
    <w:rsid w:val="00A364D2"/>
    <w:rsid w:val="00A4021A"/>
    <w:rsid w:val="00A40896"/>
    <w:rsid w:val="00A410C8"/>
    <w:rsid w:val="00A415A1"/>
    <w:rsid w:val="00A41CE1"/>
    <w:rsid w:val="00A44F81"/>
    <w:rsid w:val="00A4519D"/>
    <w:rsid w:val="00A45AF8"/>
    <w:rsid w:val="00A47041"/>
    <w:rsid w:val="00A4727B"/>
    <w:rsid w:val="00A47423"/>
    <w:rsid w:val="00A51D8C"/>
    <w:rsid w:val="00A525F4"/>
    <w:rsid w:val="00A53D72"/>
    <w:rsid w:val="00A543BC"/>
    <w:rsid w:val="00A547CE"/>
    <w:rsid w:val="00A55D20"/>
    <w:rsid w:val="00A57429"/>
    <w:rsid w:val="00A60303"/>
    <w:rsid w:val="00A60B78"/>
    <w:rsid w:val="00A61410"/>
    <w:rsid w:val="00A61CFB"/>
    <w:rsid w:val="00A61D7B"/>
    <w:rsid w:val="00A6233E"/>
    <w:rsid w:val="00A62857"/>
    <w:rsid w:val="00A6378F"/>
    <w:rsid w:val="00A70A93"/>
    <w:rsid w:val="00A71847"/>
    <w:rsid w:val="00A80864"/>
    <w:rsid w:val="00A81C0E"/>
    <w:rsid w:val="00A81F33"/>
    <w:rsid w:val="00A83AD3"/>
    <w:rsid w:val="00A83D4D"/>
    <w:rsid w:val="00A84680"/>
    <w:rsid w:val="00A848E7"/>
    <w:rsid w:val="00A8514C"/>
    <w:rsid w:val="00A87929"/>
    <w:rsid w:val="00A94E8C"/>
    <w:rsid w:val="00A94F1F"/>
    <w:rsid w:val="00A95B9E"/>
    <w:rsid w:val="00A9659C"/>
    <w:rsid w:val="00A97DE9"/>
    <w:rsid w:val="00AA0D8E"/>
    <w:rsid w:val="00AA1495"/>
    <w:rsid w:val="00AA4C0F"/>
    <w:rsid w:val="00AA5B8D"/>
    <w:rsid w:val="00AA6242"/>
    <w:rsid w:val="00AA7191"/>
    <w:rsid w:val="00AB1576"/>
    <w:rsid w:val="00AB34D1"/>
    <w:rsid w:val="00AB3BAB"/>
    <w:rsid w:val="00AB43F0"/>
    <w:rsid w:val="00AB6D41"/>
    <w:rsid w:val="00AC2DFB"/>
    <w:rsid w:val="00AC2F03"/>
    <w:rsid w:val="00AC49A1"/>
    <w:rsid w:val="00AC5FF4"/>
    <w:rsid w:val="00AC60F6"/>
    <w:rsid w:val="00AC7DEC"/>
    <w:rsid w:val="00AD0ACB"/>
    <w:rsid w:val="00AD0FD8"/>
    <w:rsid w:val="00AD138E"/>
    <w:rsid w:val="00AD13BF"/>
    <w:rsid w:val="00AD42E0"/>
    <w:rsid w:val="00AD646F"/>
    <w:rsid w:val="00AD688A"/>
    <w:rsid w:val="00AD7F96"/>
    <w:rsid w:val="00AE060C"/>
    <w:rsid w:val="00AE1034"/>
    <w:rsid w:val="00AE3EE6"/>
    <w:rsid w:val="00AE4B2B"/>
    <w:rsid w:val="00AE6FAE"/>
    <w:rsid w:val="00AE76AA"/>
    <w:rsid w:val="00AF14B2"/>
    <w:rsid w:val="00AF1D6A"/>
    <w:rsid w:val="00AF2914"/>
    <w:rsid w:val="00AF7B87"/>
    <w:rsid w:val="00B00553"/>
    <w:rsid w:val="00B02AAF"/>
    <w:rsid w:val="00B0303B"/>
    <w:rsid w:val="00B0456F"/>
    <w:rsid w:val="00B05481"/>
    <w:rsid w:val="00B07F7F"/>
    <w:rsid w:val="00B129F6"/>
    <w:rsid w:val="00B13148"/>
    <w:rsid w:val="00B13D0F"/>
    <w:rsid w:val="00B1437C"/>
    <w:rsid w:val="00B15657"/>
    <w:rsid w:val="00B165C9"/>
    <w:rsid w:val="00B20D9F"/>
    <w:rsid w:val="00B26869"/>
    <w:rsid w:val="00B27457"/>
    <w:rsid w:val="00B30607"/>
    <w:rsid w:val="00B324B2"/>
    <w:rsid w:val="00B33B63"/>
    <w:rsid w:val="00B33B7F"/>
    <w:rsid w:val="00B35C04"/>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3604"/>
    <w:rsid w:val="00B76F26"/>
    <w:rsid w:val="00B76FBC"/>
    <w:rsid w:val="00B80E62"/>
    <w:rsid w:val="00B81BCF"/>
    <w:rsid w:val="00B8550B"/>
    <w:rsid w:val="00B86AFE"/>
    <w:rsid w:val="00B86CCA"/>
    <w:rsid w:val="00B8745A"/>
    <w:rsid w:val="00B90A2D"/>
    <w:rsid w:val="00B93C8B"/>
    <w:rsid w:val="00B94846"/>
    <w:rsid w:val="00B94925"/>
    <w:rsid w:val="00B96A36"/>
    <w:rsid w:val="00B97509"/>
    <w:rsid w:val="00BA010C"/>
    <w:rsid w:val="00BA2B94"/>
    <w:rsid w:val="00BA5424"/>
    <w:rsid w:val="00BA5D52"/>
    <w:rsid w:val="00BB21E1"/>
    <w:rsid w:val="00BB333C"/>
    <w:rsid w:val="00BB43B5"/>
    <w:rsid w:val="00BB52BF"/>
    <w:rsid w:val="00BB5657"/>
    <w:rsid w:val="00BB7B64"/>
    <w:rsid w:val="00BC0C88"/>
    <w:rsid w:val="00BC2093"/>
    <w:rsid w:val="00BC268B"/>
    <w:rsid w:val="00BC3084"/>
    <w:rsid w:val="00BC40D8"/>
    <w:rsid w:val="00BC4A1F"/>
    <w:rsid w:val="00BC6185"/>
    <w:rsid w:val="00BD0545"/>
    <w:rsid w:val="00BD285A"/>
    <w:rsid w:val="00BD33B3"/>
    <w:rsid w:val="00BD43BE"/>
    <w:rsid w:val="00BD6037"/>
    <w:rsid w:val="00BD6C9F"/>
    <w:rsid w:val="00BD7BEE"/>
    <w:rsid w:val="00BE0C43"/>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2139"/>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925"/>
    <w:rsid w:val="00C57D3A"/>
    <w:rsid w:val="00C63F07"/>
    <w:rsid w:val="00C64D43"/>
    <w:rsid w:val="00C65487"/>
    <w:rsid w:val="00C6693B"/>
    <w:rsid w:val="00C66D51"/>
    <w:rsid w:val="00C6756C"/>
    <w:rsid w:val="00C678F2"/>
    <w:rsid w:val="00C67930"/>
    <w:rsid w:val="00C7017A"/>
    <w:rsid w:val="00C714BE"/>
    <w:rsid w:val="00C72133"/>
    <w:rsid w:val="00C77CF8"/>
    <w:rsid w:val="00C8742C"/>
    <w:rsid w:val="00C9220A"/>
    <w:rsid w:val="00C92DCC"/>
    <w:rsid w:val="00C93D1C"/>
    <w:rsid w:val="00CA178C"/>
    <w:rsid w:val="00CA19A6"/>
    <w:rsid w:val="00CA2A7A"/>
    <w:rsid w:val="00CA4491"/>
    <w:rsid w:val="00CA593B"/>
    <w:rsid w:val="00CA5B41"/>
    <w:rsid w:val="00CA5F06"/>
    <w:rsid w:val="00CA65E8"/>
    <w:rsid w:val="00CA72D9"/>
    <w:rsid w:val="00CB1F65"/>
    <w:rsid w:val="00CB1FF6"/>
    <w:rsid w:val="00CB3B2E"/>
    <w:rsid w:val="00CB3E6D"/>
    <w:rsid w:val="00CB4AC4"/>
    <w:rsid w:val="00CB69AF"/>
    <w:rsid w:val="00CB7DB5"/>
    <w:rsid w:val="00CC1680"/>
    <w:rsid w:val="00CC3925"/>
    <w:rsid w:val="00CC3DB0"/>
    <w:rsid w:val="00CC4417"/>
    <w:rsid w:val="00CC493A"/>
    <w:rsid w:val="00CC4DFD"/>
    <w:rsid w:val="00CC4F5D"/>
    <w:rsid w:val="00CC5C6F"/>
    <w:rsid w:val="00CD149C"/>
    <w:rsid w:val="00CD20B9"/>
    <w:rsid w:val="00CD390D"/>
    <w:rsid w:val="00CD5299"/>
    <w:rsid w:val="00CD770B"/>
    <w:rsid w:val="00CE2C7E"/>
    <w:rsid w:val="00CE4854"/>
    <w:rsid w:val="00CE4B4B"/>
    <w:rsid w:val="00CE5266"/>
    <w:rsid w:val="00CE6362"/>
    <w:rsid w:val="00CE6841"/>
    <w:rsid w:val="00CF1E9B"/>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707E"/>
    <w:rsid w:val="00D573C8"/>
    <w:rsid w:val="00D57F93"/>
    <w:rsid w:val="00D606F0"/>
    <w:rsid w:val="00D61013"/>
    <w:rsid w:val="00D65831"/>
    <w:rsid w:val="00D65860"/>
    <w:rsid w:val="00D659AD"/>
    <w:rsid w:val="00D66239"/>
    <w:rsid w:val="00D66FB3"/>
    <w:rsid w:val="00D70439"/>
    <w:rsid w:val="00D708D3"/>
    <w:rsid w:val="00D71393"/>
    <w:rsid w:val="00D73180"/>
    <w:rsid w:val="00D75891"/>
    <w:rsid w:val="00D75C81"/>
    <w:rsid w:val="00D80D77"/>
    <w:rsid w:val="00D81083"/>
    <w:rsid w:val="00D8154E"/>
    <w:rsid w:val="00D83800"/>
    <w:rsid w:val="00D85208"/>
    <w:rsid w:val="00D90518"/>
    <w:rsid w:val="00D9090F"/>
    <w:rsid w:val="00D922CD"/>
    <w:rsid w:val="00D941CC"/>
    <w:rsid w:val="00D948F9"/>
    <w:rsid w:val="00D973FB"/>
    <w:rsid w:val="00D97832"/>
    <w:rsid w:val="00DA07B3"/>
    <w:rsid w:val="00DA6DD3"/>
    <w:rsid w:val="00DB1CE8"/>
    <w:rsid w:val="00DB2BEE"/>
    <w:rsid w:val="00DB3D0D"/>
    <w:rsid w:val="00DB450A"/>
    <w:rsid w:val="00DB57F7"/>
    <w:rsid w:val="00DB5BEC"/>
    <w:rsid w:val="00DB6A8D"/>
    <w:rsid w:val="00DB705C"/>
    <w:rsid w:val="00DC0FC8"/>
    <w:rsid w:val="00DC1660"/>
    <w:rsid w:val="00DC2331"/>
    <w:rsid w:val="00DC6206"/>
    <w:rsid w:val="00DC634D"/>
    <w:rsid w:val="00DC7149"/>
    <w:rsid w:val="00DD6EA3"/>
    <w:rsid w:val="00DE10C5"/>
    <w:rsid w:val="00DE10F7"/>
    <w:rsid w:val="00DE34FF"/>
    <w:rsid w:val="00DE4079"/>
    <w:rsid w:val="00DE4105"/>
    <w:rsid w:val="00DE672C"/>
    <w:rsid w:val="00DE6D7A"/>
    <w:rsid w:val="00DE79D2"/>
    <w:rsid w:val="00DF215F"/>
    <w:rsid w:val="00DF270A"/>
    <w:rsid w:val="00DF29B5"/>
    <w:rsid w:val="00DF6FD5"/>
    <w:rsid w:val="00DF7FC0"/>
    <w:rsid w:val="00E05CBF"/>
    <w:rsid w:val="00E06646"/>
    <w:rsid w:val="00E0746A"/>
    <w:rsid w:val="00E077F7"/>
    <w:rsid w:val="00E100F5"/>
    <w:rsid w:val="00E12DFA"/>
    <w:rsid w:val="00E1347A"/>
    <w:rsid w:val="00E13A22"/>
    <w:rsid w:val="00E14290"/>
    <w:rsid w:val="00E15CDC"/>
    <w:rsid w:val="00E16F7E"/>
    <w:rsid w:val="00E17458"/>
    <w:rsid w:val="00E201FD"/>
    <w:rsid w:val="00E22C18"/>
    <w:rsid w:val="00E23169"/>
    <w:rsid w:val="00E23728"/>
    <w:rsid w:val="00E2384E"/>
    <w:rsid w:val="00E246CC"/>
    <w:rsid w:val="00E25E92"/>
    <w:rsid w:val="00E27F30"/>
    <w:rsid w:val="00E3059D"/>
    <w:rsid w:val="00E306E1"/>
    <w:rsid w:val="00E30AE9"/>
    <w:rsid w:val="00E31504"/>
    <w:rsid w:val="00E349B4"/>
    <w:rsid w:val="00E355F1"/>
    <w:rsid w:val="00E4006C"/>
    <w:rsid w:val="00E4113F"/>
    <w:rsid w:val="00E43E66"/>
    <w:rsid w:val="00E45C2D"/>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1AE3"/>
    <w:rsid w:val="00E9281E"/>
    <w:rsid w:val="00E929B3"/>
    <w:rsid w:val="00E92F90"/>
    <w:rsid w:val="00E9376B"/>
    <w:rsid w:val="00E93D14"/>
    <w:rsid w:val="00E95522"/>
    <w:rsid w:val="00E961FB"/>
    <w:rsid w:val="00E972A6"/>
    <w:rsid w:val="00EA1E6A"/>
    <w:rsid w:val="00EA36FD"/>
    <w:rsid w:val="00EA3855"/>
    <w:rsid w:val="00EA4B80"/>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39BF"/>
    <w:rsid w:val="00F34839"/>
    <w:rsid w:val="00F4117C"/>
    <w:rsid w:val="00F43255"/>
    <w:rsid w:val="00F43CF7"/>
    <w:rsid w:val="00F442F3"/>
    <w:rsid w:val="00F44A19"/>
    <w:rsid w:val="00F4662E"/>
    <w:rsid w:val="00F46A29"/>
    <w:rsid w:val="00F51826"/>
    <w:rsid w:val="00F53BF4"/>
    <w:rsid w:val="00F53D37"/>
    <w:rsid w:val="00F55DB8"/>
    <w:rsid w:val="00F56029"/>
    <w:rsid w:val="00F57539"/>
    <w:rsid w:val="00F606DF"/>
    <w:rsid w:val="00F623F2"/>
    <w:rsid w:val="00F6411C"/>
    <w:rsid w:val="00F64DD3"/>
    <w:rsid w:val="00F6581C"/>
    <w:rsid w:val="00F66825"/>
    <w:rsid w:val="00F7382C"/>
    <w:rsid w:val="00F73983"/>
    <w:rsid w:val="00F74657"/>
    <w:rsid w:val="00F77A01"/>
    <w:rsid w:val="00F77E6A"/>
    <w:rsid w:val="00F82129"/>
    <w:rsid w:val="00F827CE"/>
    <w:rsid w:val="00F83D40"/>
    <w:rsid w:val="00F8488E"/>
    <w:rsid w:val="00F85CDF"/>
    <w:rsid w:val="00F86FB0"/>
    <w:rsid w:val="00F90C87"/>
    <w:rsid w:val="00F91061"/>
    <w:rsid w:val="00F959A3"/>
    <w:rsid w:val="00FA2064"/>
    <w:rsid w:val="00FA2E7D"/>
    <w:rsid w:val="00FA30D8"/>
    <w:rsid w:val="00FA4306"/>
    <w:rsid w:val="00FA4E69"/>
    <w:rsid w:val="00FA65D0"/>
    <w:rsid w:val="00FA7E69"/>
    <w:rsid w:val="00FB5B41"/>
    <w:rsid w:val="00FC13CE"/>
    <w:rsid w:val="00FC4D4A"/>
    <w:rsid w:val="00FC52E0"/>
    <w:rsid w:val="00FC6FBF"/>
    <w:rsid w:val="00FD16DD"/>
    <w:rsid w:val="00FD2252"/>
    <w:rsid w:val="00FD379C"/>
    <w:rsid w:val="00FD3DDD"/>
    <w:rsid w:val="00FD44FD"/>
    <w:rsid w:val="00FD6EDE"/>
    <w:rsid w:val="00FD7BCA"/>
    <w:rsid w:val="00FE0B2C"/>
    <w:rsid w:val="00FE0D34"/>
    <w:rsid w:val="00FE119D"/>
    <w:rsid w:val="00FE2289"/>
    <w:rsid w:val="00FE2E08"/>
    <w:rsid w:val="00FE3EE2"/>
    <w:rsid w:val="00FE3F74"/>
    <w:rsid w:val="00FE40B8"/>
    <w:rsid w:val="00FE480D"/>
    <w:rsid w:val="00FE4F48"/>
    <w:rsid w:val="00FE59E9"/>
    <w:rsid w:val="00FE604A"/>
    <w:rsid w:val="00FE6747"/>
    <w:rsid w:val="00FE72E0"/>
    <w:rsid w:val="00FF1A55"/>
    <w:rsid w:val="00FF5F21"/>
    <w:rsid w:val="00FF6309"/>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8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9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styleId="Nevyeenzmnka">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113713138">
      <w:bodyDiv w:val="1"/>
      <w:marLeft w:val="0"/>
      <w:marRight w:val="0"/>
      <w:marTop w:val="0"/>
      <w:marBottom w:val="0"/>
      <w:divBdr>
        <w:top w:val="none" w:sz="0" w:space="0" w:color="auto"/>
        <w:left w:val="none" w:sz="0" w:space="0" w:color="auto"/>
        <w:bottom w:val="none" w:sz="0" w:space="0" w:color="auto"/>
        <w:right w:val="none" w:sz="0" w:space="0" w:color="auto"/>
      </w:divBdr>
      <w:divsChild>
        <w:div w:id="1469006823">
          <w:marLeft w:val="0"/>
          <w:marRight w:val="0"/>
          <w:marTop w:val="0"/>
          <w:marBottom w:val="0"/>
          <w:divBdr>
            <w:top w:val="none" w:sz="0" w:space="0" w:color="auto"/>
            <w:left w:val="none" w:sz="0" w:space="0" w:color="auto"/>
            <w:bottom w:val="none" w:sz="0" w:space="0" w:color="auto"/>
            <w:right w:val="none" w:sz="0" w:space="0" w:color="auto"/>
          </w:divBdr>
        </w:div>
        <w:div w:id="191919477">
          <w:marLeft w:val="0"/>
          <w:marRight w:val="0"/>
          <w:marTop w:val="0"/>
          <w:marBottom w:val="0"/>
          <w:divBdr>
            <w:top w:val="none" w:sz="0" w:space="0" w:color="auto"/>
            <w:left w:val="none" w:sz="0" w:space="0" w:color="auto"/>
            <w:bottom w:val="none" w:sz="0" w:space="0" w:color="auto"/>
            <w:right w:val="none" w:sz="0" w:space="0" w:color="auto"/>
          </w:divBdr>
        </w:div>
        <w:div w:id="565184315">
          <w:marLeft w:val="0"/>
          <w:marRight w:val="0"/>
          <w:marTop w:val="0"/>
          <w:marBottom w:val="0"/>
          <w:divBdr>
            <w:top w:val="none" w:sz="0" w:space="0" w:color="auto"/>
            <w:left w:val="none" w:sz="0" w:space="0" w:color="auto"/>
            <w:bottom w:val="none" w:sz="0" w:space="0" w:color="auto"/>
            <w:right w:val="none" w:sz="0" w:space="0" w:color="auto"/>
          </w:divBdr>
        </w:div>
        <w:div w:id="1820733562">
          <w:marLeft w:val="0"/>
          <w:marRight w:val="0"/>
          <w:marTop w:val="0"/>
          <w:marBottom w:val="0"/>
          <w:divBdr>
            <w:top w:val="none" w:sz="0" w:space="0" w:color="auto"/>
            <w:left w:val="none" w:sz="0" w:space="0" w:color="auto"/>
            <w:bottom w:val="none" w:sz="0" w:space="0" w:color="auto"/>
            <w:right w:val="none" w:sz="0" w:space="0" w:color="auto"/>
          </w:divBdr>
        </w:div>
        <w:div w:id="1184132200">
          <w:marLeft w:val="0"/>
          <w:marRight w:val="0"/>
          <w:marTop w:val="0"/>
          <w:marBottom w:val="0"/>
          <w:divBdr>
            <w:top w:val="none" w:sz="0" w:space="0" w:color="auto"/>
            <w:left w:val="none" w:sz="0" w:space="0" w:color="auto"/>
            <w:bottom w:val="none" w:sz="0" w:space="0" w:color="auto"/>
            <w:right w:val="none" w:sz="0" w:space="0" w:color="auto"/>
          </w:divBdr>
        </w:div>
        <w:div w:id="2042391407">
          <w:marLeft w:val="0"/>
          <w:marRight w:val="0"/>
          <w:marTop w:val="0"/>
          <w:marBottom w:val="0"/>
          <w:divBdr>
            <w:top w:val="none" w:sz="0" w:space="0" w:color="auto"/>
            <w:left w:val="none" w:sz="0" w:space="0" w:color="auto"/>
            <w:bottom w:val="none" w:sz="0" w:space="0" w:color="auto"/>
            <w:right w:val="none" w:sz="0" w:space="0" w:color="auto"/>
          </w:divBdr>
        </w:div>
        <w:div w:id="979382564">
          <w:marLeft w:val="0"/>
          <w:marRight w:val="0"/>
          <w:marTop w:val="0"/>
          <w:marBottom w:val="0"/>
          <w:divBdr>
            <w:top w:val="none" w:sz="0" w:space="0" w:color="auto"/>
            <w:left w:val="none" w:sz="0" w:space="0" w:color="auto"/>
            <w:bottom w:val="none" w:sz="0" w:space="0" w:color="auto"/>
            <w:right w:val="none" w:sz="0" w:space="0" w:color="auto"/>
          </w:divBdr>
        </w:div>
        <w:div w:id="1116868847">
          <w:marLeft w:val="0"/>
          <w:marRight w:val="0"/>
          <w:marTop w:val="0"/>
          <w:marBottom w:val="0"/>
          <w:divBdr>
            <w:top w:val="none" w:sz="0" w:space="0" w:color="auto"/>
            <w:left w:val="none" w:sz="0" w:space="0" w:color="auto"/>
            <w:bottom w:val="none" w:sz="0" w:space="0" w:color="auto"/>
            <w:right w:val="none" w:sz="0" w:space="0" w:color="auto"/>
          </w:divBdr>
        </w:div>
        <w:div w:id="454639141">
          <w:marLeft w:val="0"/>
          <w:marRight w:val="0"/>
          <w:marTop w:val="0"/>
          <w:marBottom w:val="0"/>
          <w:divBdr>
            <w:top w:val="none" w:sz="0" w:space="0" w:color="auto"/>
            <w:left w:val="none" w:sz="0" w:space="0" w:color="auto"/>
            <w:bottom w:val="none" w:sz="0" w:space="0" w:color="auto"/>
            <w:right w:val="none" w:sz="0" w:space="0" w:color="auto"/>
          </w:divBdr>
        </w:div>
        <w:div w:id="501430149">
          <w:marLeft w:val="0"/>
          <w:marRight w:val="0"/>
          <w:marTop w:val="0"/>
          <w:marBottom w:val="0"/>
          <w:divBdr>
            <w:top w:val="none" w:sz="0" w:space="0" w:color="auto"/>
            <w:left w:val="none" w:sz="0" w:space="0" w:color="auto"/>
            <w:bottom w:val="none" w:sz="0" w:space="0" w:color="auto"/>
            <w:right w:val="none" w:sz="0" w:space="0" w:color="auto"/>
          </w:divBdr>
        </w:div>
        <w:div w:id="272324315">
          <w:marLeft w:val="0"/>
          <w:marRight w:val="0"/>
          <w:marTop w:val="0"/>
          <w:marBottom w:val="0"/>
          <w:divBdr>
            <w:top w:val="none" w:sz="0" w:space="0" w:color="auto"/>
            <w:left w:val="none" w:sz="0" w:space="0" w:color="auto"/>
            <w:bottom w:val="none" w:sz="0" w:space="0" w:color="auto"/>
            <w:right w:val="none" w:sz="0" w:space="0" w:color="auto"/>
          </w:divBdr>
        </w:div>
        <w:div w:id="1019618661">
          <w:marLeft w:val="0"/>
          <w:marRight w:val="0"/>
          <w:marTop w:val="0"/>
          <w:marBottom w:val="0"/>
          <w:divBdr>
            <w:top w:val="none" w:sz="0" w:space="0" w:color="auto"/>
            <w:left w:val="none" w:sz="0" w:space="0" w:color="auto"/>
            <w:bottom w:val="none" w:sz="0" w:space="0" w:color="auto"/>
            <w:right w:val="none" w:sz="0" w:space="0" w:color="auto"/>
          </w:divBdr>
        </w:div>
        <w:div w:id="965088782">
          <w:marLeft w:val="0"/>
          <w:marRight w:val="0"/>
          <w:marTop w:val="0"/>
          <w:marBottom w:val="0"/>
          <w:divBdr>
            <w:top w:val="none" w:sz="0" w:space="0" w:color="auto"/>
            <w:left w:val="none" w:sz="0" w:space="0" w:color="auto"/>
            <w:bottom w:val="none" w:sz="0" w:space="0" w:color="auto"/>
            <w:right w:val="none" w:sz="0" w:space="0" w:color="auto"/>
          </w:divBdr>
        </w:div>
        <w:div w:id="694160810">
          <w:marLeft w:val="0"/>
          <w:marRight w:val="0"/>
          <w:marTop w:val="0"/>
          <w:marBottom w:val="0"/>
          <w:divBdr>
            <w:top w:val="none" w:sz="0" w:space="0" w:color="auto"/>
            <w:left w:val="none" w:sz="0" w:space="0" w:color="auto"/>
            <w:bottom w:val="none" w:sz="0" w:space="0" w:color="auto"/>
            <w:right w:val="none" w:sz="0" w:space="0" w:color="auto"/>
          </w:divBdr>
        </w:div>
        <w:div w:id="1287665687">
          <w:marLeft w:val="0"/>
          <w:marRight w:val="0"/>
          <w:marTop w:val="0"/>
          <w:marBottom w:val="0"/>
          <w:divBdr>
            <w:top w:val="none" w:sz="0" w:space="0" w:color="auto"/>
            <w:left w:val="none" w:sz="0" w:space="0" w:color="auto"/>
            <w:bottom w:val="none" w:sz="0" w:space="0" w:color="auto"/>
            <w:right w:val="none" w:sz="0" w:space="0" w:color="auto"/>
          </w:divBdr>
        </w:div>
        <w:div w:id="1904026426">
          <w:marLeft w:val="0"/>
          <w:marRight w:val="0"/>
          <w:marTop w:val="0"/>
          <w:marBottom w:val="0"/>
          <w:divBdr>
            <w:top w:val="none" w:sz="0" w:space="0" w:color="auto"/>
            <w:left w:val="none" w:sz="0" w:space="0" w:color="auto"/>
            <w:bottom w:val="none" w:sz="0" w:space="0" w:color="auto"/>
            <w:right w:val="none" w:sz="0" w:space="0" w:color="auto"/>
          </w:divBdr>
        </w:div>
        <w:div w:id="1952322483">
          <w:marLeft w:val="0"/>
          <w:marRight w:val="0"/>
          <w:marTop w:val="0"/>
          <w:marBottom w:val="0"/>
          <w:divBdr>
            <w:top w:val="none" w:sz="0" w:space="0" w:color="auto"/>
            <w:left w:val="none" w:sz="0" w:space="0" w:color="auto"/>
            <w:bottom w:val="none" w:sz="0" w:space="0" w:color="auto"/>
            <w:right w:val="none" w:sz="0" w:space="0" w:color="auto"/>
          </w:divBdr>
        </w:div>
        <w:div w:id="1353460613">
          <w:marLeft w:val="0"/>
          <w:marRight w:val="0"/>
          <w:marTop w:val="0"/>
          <w:marBottom w:val="0"/>
          <w:divBdr>
            <w:top w:val="none" w:sz="0" w:space="0" w:color="auto"/>
            <w:left w:val="none" w:sz="0" w:space="0" w:color="auto"/>
            <w:bottom w:val="none" w:sz="0" w:space="0" w:color="auto"/>
            <w:right w:val="none" w:sz="0" w:space="0" w:color="auto"/>
          </w:divBdr>
        </w:div>
        <w:div w:id="308369066">
          <w:marLeft w:val="0"/>
          <w:marRight w:val="0"/>
          <w:marTop w:val="0"/>
          <w:marBottom w:val="0"/>
          <w:divBdr>
            <w:top w:val="none" w:sz="0" w:space="0" w:color="auto"/>
            <w:left w:val="none" w:sz="0" w:space="0" w:color="auto"/>
            <w:bottom w:val="none" w:sz="0" w:space="0" w:color="auto"/>
            <w:right w:val="none" w:sz="0" w:space="0" w:color="auto"/>
          </w:divBdr>
        </w:div>
        <w:div w:id="1822964535">
          <w:marLeft w:val="0"/>
          <w:marRight w:val="0"/>
          <w:marTop w:val="0"/>
          <w:marBottom w:val="0"/>
          <w:divBdr>
            <w:top w:val="none" w:sz="0" w:space="0" w:color="auto"/>
            <w:left w:val="none" w:sz="0" w:space="0" w:color="auto"/>
            <w:bottom w:val="none" w:sz="0" w:space="0" w:color="auto"/>
            <w:right w:val="none" w:sz="0" w:space="0" w:color="auto"/>
          </w:divBdr>
        </w:div>
        <w:div w:id="1350911439">
          <w:marLeft w:val="0"/>
          <w:marRight w:val="0"/>
          <w:marTop w:val="0"/>
          <w:marBottom w:val="0"/>
          <w:divBdr>
            <w:top w:val="none" w:sz="0" w:space="0" w:color="auto"/>
            <w:left w:val="none" w:sz="0" w:space="0" w:color="auto"/>
            <w:bottom w:val="none" w:sz="0" w:space="0" w:color="auto"/>
            <w:right w:val="none" w:sz="0" w:space="0" w:color="auto"/>
          </w:divBdr>
        </w:div>
        <w:div w:id="1164472110">
          <w:marLeft w:val="0"/>
          <w:marRight w:val="0"/>
          <w:marTop w:val="0"/>
          <w:marBottom w:val="0"/>
          <w:divBdr>
            <w:top w:val="none" w:sz="0" w:space="0" w:color="auto"/>
            <w:left w:val="none" w:sz="0" w:space="0" w:color="auto"/>
            <w:bottom w:val="none" w:sz="0" w:space="0" w:color="auto"/>
            <w:right w:val="none" w:sz="0" w:space="0" w:color="auto"/>
          </w:divBdr>
        </w:div>
        <w:div w:id="1830439018">
          <w:marLeft w:val="0"/>
          <w:marRight w:val="0"/>
          <w:marTop w:val="0"/>
          <w:marBottom w:val="0"/>
          <w:divBdr>
            <w:top w:val="none" w:sz="0" w:space="0" w:color="auto"/>
            <w:left w:val="none" w:sz="0" w:space="0" w:color="auto"/>
            <w:bottom w:val="none" w:sz="0" w:space="0" w:color="auto"/>
            <w:right w:val="none" w:sz="0" w:space="0" w:color="auto"/>
          </w:divBdr>
        </w:div>
        <w:div w:id="704643784">
          <w:marLeft w:val="0"/>
          <w:marRight w:val="0"/>
          <w:marTop w:val="0"/>
          <w:marBottom w:val="0"/>
          <w:divBdr>
            <w:top w:val="none" w:sz="0" w:space="0" w:color="auto"/>
            <w:left w:val="none" w:sz="0" w:space="0" w:color="auto"/>
            <w:bottom w:val="none" w:sz="0" w:space="0" w:color="auto"/>
            <w:right w:val="none" w:sz="0" w:space="0" w:color="auto"/>
          </w:divBdr>
        </w:div>
        <w:div w:id="955330215">
          <w:marLeft w:val="0"/>
          <w:marRight w:val="0"/>
          <w:marTop w:val="0"/>
          <w:marBottom w:val="0"/>
          <w:divBdr>
            <w:top w:val="none" w:sz="0" w:space="0" w:color="auto"/>
            <w:left w:val="none" w:sz="0" w:space="0" w:color="auto"/>
            <w:bottom w:val="none" w:sz="0" w:space="0" w:color="auto"/>
            <w:right w:val="none" w:sz="0" w:space="0" w:color="auto"/>
          </w:divBdr>
        </w:div>
        <w:div w:id="1086805190">
          <w:marLeft w:val="0"/>
          <w:marRight w:val="0"/>
          <w:marTop w:val="0"/>
          <w:marBottom w:val="0"/>
          <w:divBdr>
            <w:top w:val="none" w:sz="0" w:space="0" w:color="auto"/>
            <w:left w:val="none" w:sz="0" w:space="0" w:color="auto"/>
            <w:bottom w:val="none" w:sz="0" w:space="0" w:color="auto"/>
            <w:right w:val="none" w:sz="0" w:space="0" w:color="auto"/>
          </w:divBdr>
        </w:div>
        <w:div w:id="1086999443">
          <w:marLeft w:val="0"/>
          <w:marRight w:val="0"/>
          <w:marTop w:val="0"/>
          <w:marBottom w:val="0"/>
          <w:divBdr>
            <w:top w:val="none" w:sz="0" w:space="0" w:color="auto"/>
            <w:left w:val="none" w:sz="0" w:space="0" w:color="auto"/>
            <w:bottom w:val="none" w:sz="0" w:space="0" w:color="auto"/>
            <w:right w:val="none" w:sz="0" w:space="0" w:color="auto"/>
          </w:divBdr>
        </w:div>
        <w:div w:id="1421756838">
          <w:marLeft w:val="0"/>
          <w:marRight w:val="0"/>
          <w:marTop w:val="0"/>
          <w:marBottom w:val="0"/>
          <w:divBdr>
            <w:top w:val="none" w:sz="0" w:space="0" w:color="auto"/>
            <w:left w:val="none" w:sz="0" w:space="0" w:color="auto"/>
            <w:bottom w:val="none" w:sz="0" w:space="0" w:color="auto"/>
            <w:right w:val="none" w:sz="0" w:space="0" w:color="auto"/>
          </w:divBdr>
        </w:div>
        <w:div w:id="260921451">
          <w:marLeft w:val="0"/>
          <w:marRight w:val="0"/>
          <w:marTop w:val="0"/>
          <w:marBottom w:val="0"/>
          <w:divBdr>
            <w:top w:val="none" w:sz="0" w:space="0" w:color="auto"/>
            <w:left w:val="none" w:sz="0" w:space="0" w:color="auto"/>
            <w:bottom w:val="none" w:sz="0" w:space="0" w:color="auto"/>
            <w:right w:val="none" w:sz="0" w:space="0" w:color="auto"/>
          </w:divBdr>
        </w:div>
        <w:div w:id="478041608">
          <w:marLeft w:val="0"/>
          <w:marRight w:val="0"/>
          <w:marTop w:val="0"/>
          <w:marBottom w:val="0"/>
          <w:divBdr>
            <w:top w:val="none" w:sz="0" w:space="0" w:color="auto"/>
            <w:left w:val="none" w:sz="0" w:space="0" w:color="auto"/>
            <w:bottom w:val="none" w:sz="0" w:space="0" w:color="auto"/>
            <w:right w:val="none" w:sz="0" w:space="0" w:color="auto"/>
          </w:divBdr>
        </w:div>
        <w:div w:id="13116388">
          <w:marLeft w:val="0"/>
          <w:marRight w:val="0"/>
          <w:marTop w:val="0"/>
          <w:marBottom w:val="0"/>
          <w:divBdr>
            <w:top w:val="none" w:sz="0" w:space="0" w:color="auto"/>
            <w:left w:val="none" w:sz="0" w:space="0" w:color="auto"/>
            <w:bottom w:val="none" w:sz="0" w:space="0" w:color="auto"/>
            <w:right w:val="none" w:sz="0" w:space="0" w:color="auto"/>
          </w:divBdr>
        </w:div>
        <w:div w:id="1987197133">
          <w:marLeft w:val="0"/>
          <w:marRight w:val="0"/>
          <w:marTop w:val="0"/>
          <w:marBottom w:val="0"/>
          <w:divBdr>
            <w:top w:val="none" w:sz="0" w:space="0" w:color="auto"/>
            <w:left w:val="none" w:sz="0" w:space="0" w:color="auto"/>
            <w:bottom w:val="none" w:sz="0" w:space="0" w:color="auto"/>
            <w:right w:val="none" w:sz="0" w:space="0" w:color="auto"/>
          </w:divBdr>
        </w:div>
        <w:div w:id="789594394">
          <w:marLeft w:val="0"/>
          <w:marRight w:val="0"/>
          <w:marTop w:val="0"/>
          <w:marBottom w:val="0"/>
          <w:divBdr>
            <w:top w:val="none" w:sz="0" w:space="0" w:color="auto"/>
            <w:left w:val="none" w:sz="0" w:space="0" w:color="auto"/>
            <w:bottom w:val="none" w:sz="0" w:space="0" w:color="auto"/>
            <w:right w:val="none" w:sz="0" w:space="0" w:color="auto"/>
          </w:divBdr>
        </w:div>
        <w:div w:id="221840358">
          <w:marLeft w:val="0"/>
          <w:marRight w:val="0"/>
          <w:marTop w:val="0"/>
          <w:marBottom w:val="0"/>
          <w:divBdr>
            <w:top w:val="none" w:sz="0" w:space="0" w:color="auto"/>
            <w:left w:val="none" w:sz="0" w:space="0" w:color="auto"/>
            <w:bottom w:val="none" w:sz="0" w:space="0" w:color="auto"/>
            <w:right w:val="none" w:sz="0" w:space="0" w:color="auto"/>
          </w:divBdr>
        </w:div>
        <w:div w:id="658314156">
          <w:marLeft w:val="0"/>
          <w:marRight w:val="0"/>
          <w:marTop w:val="0"/>
          <w:marBottom w:val="0"/>
          <w:divBdr>
            <w:top w:val="none" w:sz="0" w:space="0" w:color="auto"/>
            <w:left w:val="none" w:sz="0" w:space="0" w:color="auto"/>
            <w:bottom w:val="none" w:sz="0" w:space="0" w:color="auto"/>
            <w:right w:val="none" w:sz="0" w:space="0" w:color="auto"/>
          </w:divBdr>
        </w:div>
        <w:div w:id="1185168786">
          <w:marLeft w:val="0"/>
          <w:marRight w:val="0"/>
          <w:marTop w:val="0"/>
          <w:marBottom w:val="0"/>
          <w:divBdr>
            <w:top w:val="none" w:sz="0" w:space="0" w:color="auto"/>
            <w:left w:val="none" w:sz="0" w:space="0" w:color="auto"/>
            <w:bottom w:val="none" w:sz="0" w:space="0" w:color="auto"/>
            <w:right w:val="none" w:sz="0" w:space="0" w:color="auto"/>
          </w:divBdr>
        </w:div>
        <w:div w:id="775751857">
          <w:marLeft w:val="0"/>
          <w:marRight w:val="0"/>
          <w:marTop w:val="0"/>
          <w:marBottom w:val="0"/>
          <w:divBdr>
            <w:top w:val="none" w:sz="0" w:space="0" w:color="auto"/>
            <w:left w:val="none" w:sz="0" w:space="0" w:color="auto"/>
            <w:bottom w:val="none" w:sz="0" w:space="0" w:color="auto"/>
            <w:right w:val="none" w:sz="0" w:space="0" w:color="auto"/>
          </w:divBdr>
        </w:div>
        <w:div w:id="1792944010">
          <w:marLeft w:val="0"/>
          <w:marRight w:val="0"/>
          <w:marTop w:val="0"/>
          <w:marBottom w:val="0"/>
          <w:divBdr>
            <w:top w:val="none" w:sz="0" w:space="0" w:color="auto"/>
            <w:left w:val="none" w:sz="0" w:space="0" w:color="auto"/>
            <w:bottom w:val="none" w:sz="0" w:space="0" w:color="auto"/>
            <w:right w:val="none" w:sz="0" w:space="0" w:color="auto"/>
          </w:divBdr>
        </w:div>
        <w:div w:id="1716348060">
          <w:marLeft w:val="0"/>
          <w:marRight w:val="0"/>
          <w:marTop w:val="0"/>
          <w:marBottom w:val="0"/>
          <w:divBdr>
            <w:top w:val="none" w:sz="0" w:space="0" w:color="auto"/>
            <w:left w:val="none" w:sz="0" w:space="0" w:color="auto"/>
            <w:bottom w:val="none" w:sz="0" w:space="0" w:color="auto"/>
            <w:right w:val="none" w:sz="0" w:space="0" w:color="auto"/>
          </w:divBdr>
        </w:div>
        <w:div w:id="1703824400">
          <w:marLeft w:val="0"/>
          <w:marRight w:val="0"/>
          <w:marTop w:val="0"/>
          <w:marBottom w:val="0"/>
          <w:divBdr>
            <w:top w:val="none" w:sz="0" w:space="0" w:color="auto"/>
            <w:left w:val="none" w:sz="0" w:space="0" w:color="auto"/>
            <w:bottom w:val="none" w:sz="0" w:space="0" w:color="auto"/>
            <w:right w:val="none" w:sz="0" w:space="0" w:color="auto"/>
          </w:divBdr>
        </w:div>
        <w:div w:id="636374187">
          <w:marLeft w:val="0"/>
          <w:marRight w:val="0"/>
          <w:marTop w:val="0"/>
          <w:marBottom w:val="0"/>
          <w:divBdr>
            <w:top w:val="none" w:sz="0" w:space="0" w:color="auto"/>
            <w:left w:val="none" w:sz="0" w:space="0" w:color="auto"/>
            <w:bottom w:val="none" w:sz="0" w:space="0" w:color="auto"/>
            <w:right w:val="none" w:sz="0" w:space="0" w:color="auto"/>
          </w:divBdr>
        </w:div>
        <w:div w:id="1514563420">
          <w:marLeft w:val="0"/>
          <w:marRight w:val="0"/>
          <w:marTop w:val="0"/>
          <w:marBottom w:val="0"/>
          <w:divBdr>
            <w:top w:val="none" w:sz="0" w:space="0" w:color="auto"/>
            <w:left w:val="none" w:sz="0" w:space="0" w:color="auto"/>
            <w:bottom w:val="none" w:sz="0" w:space="0" w:color="auto"/>
            <w:right w:val="none" w:sz="0" w:space="0" w:color="auto"/>
          </w:divBdr>
        </w:div>
        <w:div w:id="1412655519">
          <w:marLeft w:val="0"/>
          <w:marRight w:val="0"/>
          <w:marTop w:val="0"/>
          <w:marBottom w:val="0"/>
          <w:divBdr>
            <w:top w:val="none" w:sz="0" w:space="0" w:color="auto"/>
            <w:left w:val="none" w:sz="0" w:space="0" w:color="auto"/>
            <w:bottom w:val="none" w:sz="0" w:space="0" w:color="auto"/>
            <w:right w:val="none" w:sz="0" w:space="0" w:color="auto"/>
          </w:divBdr>
        </w:div>
        <w:div w:id="619996668">
          <w:marLeft w:val="0"/>
          <w:marRight w:val="0"/>
          <w:marTop w:val="0"/>
          <w:marBottom w:val="0"/>
          <w:divBdr>
            <w:top w:val="none" w:sz="0" w:space="0" w:color="auto"/>
            <w:left w:val="none" w:sz="0" w:space="0" w:color="auto"/>
            <w:bottom w:val="none" w:sz="0" w:space="0" w:color="auto"/>
            <w:right w:val="none" w:sz="0" w:space="0" w:color="auto"/>
          </w:divBdr>
        </w:div>
        <w:div w:id="244002781">
          <w:marLeft w:val="0"/>
          <w:marRight w:val="0"/>
          <w:marTop w:val="0"/>
          <w:marBottom w:val="0"/>
          <w:divBdr>
            <w:top w:val="none" w:sz="0" w:space="0" w:color="auto"/>
            <w:left w:val="none" w:sz="0" w:space="0" w:color="auto"/>
            <w:bottom w:val="none" w:sz="0" w:space="0" w:color="auto"/>
            <w:right w:val="none" w:sz="0" w:space="0" w:color="auto"/>
          </w:divBdr>
        </w:div>
        <w:div w:id="1427195660">
          <w:marLeft w:val="0"/>
          <w:marRight w:val="0"/>
          <w:marTop w:val="0"/>
          <w:marBottom w:val="0"/>
          <w:divBdr>
            <w:top w:val="none" w:sz="0" w:space="0" w:color="auto"/>
            <w:left w:val="none" w:sz="0" w:space="0" w:color="auto"/>
            <w:bottom w:val="none" w:sz="0" w:space="0" w:color="auto"/>
            <w:right w:val="none" w:sz="0" w:space="0" w:color="auto"/>
          </w:divBdr>
        </w:div>
        <w:div w:id="1126896810">
          <w:marLeft w:val="0"/>
          <w:marRight w:val="0"/>
          <w:marTop w:val="0"/>
          <w:marBottom w:val="0"/>
          <w:divBdr>
            <w:top w:val="none" w:sz="0" w:space="0" w:color="auto"/>
            <w:left w:val="none" w:sz="0" w:space="0" w:color="auto"/>
            <w:bottom w:val="none" w:sz="0" w:space="0" w:color="auto"/>
            <w:right w:val="none" w:sz="0" w:space="0" w:color="auto"/>
          </w:divBdr>
        </w:div>
        <w:div w:id="1418359658">
          <w:marLeft w:val="0"/>
          <w:marRight w:val="0"/>
          <w:marTop w:val="0"/>
          <w:marBottom w:val="0"/>
          <w:divBdr>
            <w:top w:val="none" w:sz="0" w:space="0" w:color="auto"/>
            <w:left w:val="none" w:sz="0" w:space="0" w:color="auto"/>
            <w:bottom w:val="none" w:sz="0" w:space="0" w:color="auto"/>
            <w:right w:val="none" w:sz="0" w:space="0" w:color="auto"/>
          </w:divBdr>
        </w:div>
        <w:div w:id="1250389482">
          <w:marLeft w:val="0"/>
          <w:marRight w:val="0"/>
          <w:marTop w:val="0"/>
          <w:marBottom w:val="0"/>
          <w:divBdr>
            <w:top w:val="none" w:sz="0" w:space="0" w:color="auto"/>
            <w:left w:val="none" w:sz="0" w:space="0" w:color="auto"/>
            <w:bottom w:val="none" w:sz="0" w:space="0" w:color="auto"/>
            <w:right w:val="none" w:sz="0" w:space="0" w:color="auto"/>
          </w:divBdr>
        </w:div>
        <w:div w:id="1397242522">
          <w:marLeft w:val="0"/>
          <w:marRight w:val="0"/>
          <w:marTop w:val="0"/>
          <w:marBottom w:val="0"/>
          <w:divBdr>
            <w:top w:val="none" w:sz="0" w:space="0" w:color="auto"/>
            <w:left w:val="none" w:sz="0" w:space="0" w:color="auto"/>
            <w:bottom w:val="none" w:sz="0" w:space="0" w:color="auto"/>
            <w:right w:val="none" w:sz="0" w:space="0" w:color="auto"/>
          </w:divBdr>
        </w:div>
        <w:div w:id="963118291">
          <w:marLeft w:val="0"/>
          <w:marRight w:val="0"/>
          <w:marTop w:val="0"/>
          <w:marBottom w:val="0"/>
          <w:divBdr>
            <w:top w:val="none" w:sz="0" w:space="0" w:color="auto"/>
            <w:left w:val="none" w:sz="0" w:space="0" w:color="auto"/>
            <w:bottom w:val="none" w:sz="0" w:space="0" w:color="auto"/>
            <w:right w:val="none" w:sz="0" w:space="0" w:color="auto"/>
          </w:divBdr>
        </w:div>
        <w:div w:id="736128481">
          <w:marLeft w:val="0"/>
          <w:marRight w:val="0"/>
          <w:marTop w:val="0"/>
          <w:marBottom w:val="0"/>
          <w:divBdr>
            <w:top w:val="none" w:sz="0" w:space="0" w:color="auto"/>
            <w:left w:val="none" w:sz="0" w:space="0" w:color="auto"/>
            <w:bottom w:val="none" w:sz="0" w:space="0" w:color="auto"/>
            <w:right w:val="none" w:sz="0" w:space="0" w:color="auto"/>
          </w:divBdr>
        </w:div>
      </w:divsChild>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5235428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570966627">
      <w:bodyDiv w:val="1"/>
      <w:marLeft w:val="0"/>
      <w:marRight w:val="0"/>
      <w:marTop w:val="0"/>
      <w:marBottom w:val="0"/>
      <w:divBdr>
        <w:top w:val="none" w:sz="0" w:space="0" w:color="auto"/>
        <w:left w:val="none" w:sz="0" w:space="0" w:color="auto"/>
        <w:bottom w:val="none" w:sz="0" w:space="0" w:color="auto"/>
        <w:right w:val="none" w:sz="0" w:space="0" w:color="auto"/>
      </w:divBdr>
      <w:divsChild>
        <w:div w:id="1898083082">
          <w:marLeft w:val="0"/>
          <w:marRight w:val="0"/>
          <w:marTop w:val="0"/>
          <w:marBottom w:val="0"/>
          <w:divBdr>
            <w:top w:val="none" w:sz="0" w:space="0" w:color="auto"/>
            <w:left w:val="none" w:sz="0" w:space="0" w:color="auto"/>
            <w:bottom w:val="none" w:sz="0" w:space="0" w:color="auto"/>
            <w:right w:val="none" w:sz="0" w:space="0" w:color="auto"/>
          </w:divBdr>
        </w:div>
        <w:div w:id="20017448">
          <w:marLeft w:val="0"/>
          <w:marRight w:val="0"/>
          <w:marTop w:val="0"/>
          <w:marBottom w:val="0"/>
          <w:divBdr>
            <w:top w:val="none" w:sz="0" w:space="0" w:color="auto"/>
            <w:left w:val="none" w:sz="0" w:space="0" w:color="auto"/>
            <w:bottom w:val="none" w:sz="0" w:space="0" w:color="auto"/>
            <w:right w:val="none" w:sz="0" w:space="0" w:color="auto"/>
          </w:divBdr>
        </w:div>
        <w:div w:id="960378096">
          <w:marLeft w:val="0"/>
          <w:marRight w:val="0"/>
          <w:marTop w:val="0"/>
          <w:marBottom w:val="0"/>
          <w:divBdr>
            <w:top w:val="none" w:sz="0" w:space="0" w:color="auto"/>
            <w:left w:val="none" w:sz="0" w:space="0" w:color="auto"/>
            <w:bottom w:val="none" w:sz="0" w:space="0" w:color="auto"/>
            <w:right w:val="none" w:sz="0" w:space="0" w:color="auto"/>
          </w:divBdr>
        </w:div>
        <w:div w:id="1833836232">
          <w:marLeft w:val="0"/>
          <w:marRight w:val="0"/>
          <w:marTop w:val="0"/>
          <w:marBottom w:val="0"/>
          <w:divBdr>
            <w:top w:val="none" w:sz="0" w:space="0" w:color="auto"/>
            <w:left w:val="none" w:sz="0" w:space="0" w:color="auto"/>
            <w:bottom w:val="none" w:sz="0" w:space="0" w:color="auto"/>
            <w:right w:val="none" w:sz="0" w:space="0" w:color="auto"/>
          </w:divBdr>
        </w:div>
        <w:div w:id="30807800">
          <w:marLeft w:val="0"/>
          <w:marRight w:val="0"/>
          <w:marTop w:val="0"/>
          <w:marBottom w:val="0"/>
          <w:divBdr>
            <w:top w:val="none" w:sz="0" w:space="0" w:color="auto"/>
            <w:left w:val="none" w:sz="0" w:space="0" w:color="auto"/>
            <w:bottom w:val="none" w:sz="0" w:space="0" w:color="auto"/>
            <w:right w:val="none" w:sz="0" w:space="0" w:color="auto"/>
          </w:divBdr>
        </w:div>
        <w:div w:id="948708571">
          <w:marLeft w:val="0"/>
          <w:marRight w:val="0"/>
          <w:marTop w:val="0"/>
          <w:marBottom w:val="0"/>
          <w:divBdr>
            <w:top w:val="none" w:sz="0" w:space="0" w:color="auto"/>
            <w:left w:val="none" w:sz="0" w:space="0" w:color="auto"/>
            <w:bottom w:val="none" w:sz="0" w:space="0" w:color="auto"/>
            <w:right w:val="none" w:sz="0" w:space="0" w:color="auto"/>
          </w:divBdr>
        </w:div>
        <w:div w:id="78479093">
          <w:marLeft w:val="0"/>
          <w:marRight w:val="0"/>
          <w:marTop w:val="0"/>
          <w:marBottom w:val="0"/>
          <w:divBdr>
            <w:top w:val="none" w:sz="0" w:space="0" w:color="auto"/>
            <w:left w:val="none" w:sz="0" w:space="0" w:color="auto"/>
            <w:bottom w:val="none" w:sz="0" w:space="0" w:color="auto"/>
            <w:right w:val="none" w:sz="0" w:space="0" w:color="auto"/>
          </w:divBdr>
        </w:div>
        <w:div w:id="943537166">
          <w:marLeft w:val="0"/>
          <w:marRight w:val="0"/>
          <w:marTop w:val="0"/>
          <w:marBottom w:val="0"/>
          <w:divBdr>
            <w:top w:val="none" w:sz="0" w:space="0" w:color="auto"/>
            <w:left w:val="none" w:sz="0" w:space="0" w:color="auto"/>
            <w:bottom w:val="none" w:sz="0" w:space="0" w:color="auto"/>
            <w:right w:val="none" w:sz="0" w:space="0" w:color="auto"/>
          </w:divBdr>
        </w:div>
        <w:div w:id="230622022">
          <w:marLeft w:val="0"/>
          <w:marRight w:val="0"/>
          <w:marTop w:val="0"/>
          <w:marBottom w:val="0"/>
          <w:divBdr>
            <w:top w:val="none" w:sz="0" w:space="0" w:color="auto"/>
            <w:left w:val="none" w:sz="0" w:space="0" w:color="auto"/>
            <w:bottom w:val="none" w:sz="0" w:space="0" w:color="auto"/>
            <w:right w:val="none" w:sz="0" w:space="0" w:color="auto"/>
          </w:divBdr>
        </w:div>
        <w:div w:id="254557762">
          <w:marLeft w:val="0"/>
          <w:marRight w:val="0"/>
          <w:marTop w:val="0"/>
          <w:marBottom w:val="0"/>
          <w:divBdr>
            <w:top w:val="none" w:sz="0" w:space="0" w:color="auto"/>
            <w:left w:val="none" w:sz="0" w:space="0" w:color="auto"/>
            <w:bottom w:val="none" w:sz="0" w:space="0" w:color="auto"/>
            <w:right w:val="none" w:sz="0" w:space="0" w:color="auto"/>
          </w:divBdr>
        </w:div>
        <w:div w:id="1977828960">
          <w:marLeft w:val="0"/>
          <w:marRight w:val="0"/>
          <w:marTop w:val="0"/>
          <w:marBottom w:val="0"/>
          <w:divBdr>
            <w:top w:val="none" w:sz="0" w:space="0" w:color="auto"/>
            <w:left w:val="none" w:sz="0" w:space="0" w:color="auto"/>
            <w:bottom w:val="none" w:sz="0" w:space="0" w:color="auto"/>
            <w:right w:val="none" w:sz="0" w:space="0" w:color="auto"/>
          </w:divBdr>
        </w:div>
        <w:div w:id="1564411615">
          <w:marLeft w:val="0"/>
          <w:marRight w:val="0"/>
          <w:marTop w:val="0"/>
          <w:marBottom w:val="0"/>
          <w:divBdr>
            <w:top w:val="none" w:sz="0" w:space="0" w:color="auto"/>
            <w:left w:val="none" w:sz="0" w:space="0" w:color="auto"/>
            <w:bottom w:val="none" w:sz="0" w:space="0" w:color="auto"/>
            <w:right w:val="none" w:sz="0" w:space="0" w:color="auto"/>
          </w:divBdr>
        </w:div>
        <w:div w:id="330763528">
          <w:marLeft w:val="0"/>
          <w:marRight w:val="0"/>
          <w:marTop w:val="0"/>
          <w:marBottom w:val="0"/>
          <w:divBdr>
            <w:top w:val="none" w:sz="0" w:space="0" w:color="auto"/>
            <w:left w:val="none" w:sz="0" w:space="0" w:color="auto"/>
            <w:bottom w:val="none" w:sz="0" w:space="0" w:color="auto"/>
            <w:right w:val="none" w:sz="0" w:space="0" w:color="auto"/>
          </w:divBdr>
        </w:div>
        <w:div w:id="1915243169">
          <w:marLeft w:val="0"/>
          <w:marRight w:val="0"/>
          <w:marTop w:val="0"/>
          <w:marBottom w:val="0"/>
          <w:divBdr>
            <w:top w:val="none" w:sz="0" w:space="0" w:color="auto"/>
            <w:left w:val="none" w:sz="0" w:space="0" w:color="auto"/>
            <w:bottom w:val="none" w:sz="0" w:space="0" w:color="auto"/>
            <w:right w:val="none" w:sz="0" w:space="0" w:color="auto"/>
          </w:divBdr>
        </w:div>
        <w:div w:id="715281335">
          <w:marLeft w:val="0"/>
          <w:marRight w:val="0"/>
          <w:marTop w:val="0"/>
          <w:marBottom w:val="0"/>
          <w:divBdr>
            <w:top w:val="none" w:sz="0" w:space="0" w:color="auto"/>
            <w:left w:val="none" w:sz="0" w:space="0" w:color="auto"/>
            <w:bottom w:val="none" w:sz="0" w:space="0" w:color="auto"/>
            <w:right w:val="none" w:sz="0" w:space="0" w:color="auto"/>
          </w:divBdr>
        </w:div>
        <w:div w:id="1054426465">
          <w:marLeft w:val="0"/>
          <w:marRight w:val="0"/>
          <w:marTop w:val="0"/>
          <w:marBottom w:val="0"/>
          <w:divBdr>
            <w:top w:val="none" w:sz="0" w:space="0" w:color="auto"/>
            <w:left w:val="none" w:sz="0" w:space="0" w:color="auto"/>
            <w:bottom w:val="none" w:sz="0" w:space="0" w:color="auto"/>
            <w:right w:val="none" w:sz="0" w:space="0" w:color="auto"/>
          </w:divBdr>
        </w:div>
        <w:div w:id="870457547">
          <w:marLeft w:val="0"/>
          <w:marRight w:val="0"/>
          <w:marTop w:val="0"/>
          <w:marBottom w:val="0"/>
          <w:divBdr>
            <w:top w:val="none" w:sz="0" w:space="0" w:color="auto"/>
            <w:left w:val="none" w:sz="0" w:space="0" w:color="auto"/>
            <w:bottom w:val="none" w:sz="0" w:space="0" w:color="auto"/>
            <w:right w:val="none" w:sz="0" w:space="0" w:color="auto"/>
          </w:divBdr>
        </w:div>
        <w:div w:id="330837748">
          <w:marLeft w:val="0"/>
          <w:marRight w:val="0"/>
          <w:marTop w:val="0"/>
          <w:marBottom w:val="0"/>
          <w:divBdr>
            <w:top w:val="none" w:sz="0" w:space="0" w:color="auto"/>
            <w:left w:val="none" w:sz="0" w:space="0" w:color="auto"/>
            <w:bottom w:val="none" w:sz="0" w:space="0" w:color="auto"/>
            <w:right w:val="none" w:sz="0" w:space="0" w:color="auto"/>
          </w:divBdr>
        </w:div>
        <w:div w:id="1607806497">
          <w:marLeft w:val="0"/>
          <w:marRight w:val="0"/>
          <w:marTop w:val="0"/>
          <w:marBottom w:val="0"/>
          <w:divBdr>
            <w:top w:val="none" w:sz="0" w:space="0" w:color="auto"/>
            <w:left w:val="none" w:sz="0" w:space="0" w:color="auto"/>
            <w:bottom w:val="none" w:sz="0" w:space="0" w:color="auto"/>
            <w:right w:val="none" w:sz="0" w:space="0" w:color="auto"/>
          </w:divBdr>
        </w:div>
        <w:div w:id="1147550867">
          <w:marLeft w:val="0"/>
          <w:marRight w:val="0"/>
          <w:marTop w:val="0"/>
          <w:marBottom w:val="0"/>
          <w:divBdr>
            <w:top w:val="none" w:sz="0" w:space="0" w:color="auto"/>
            <w:left w:val="none" w:sz="0" w:space="0" w:color="auto"/>
            <w:bottom w:val="none" w:sz="0" w:space="0" w:color="auto"/>
            <w:right w:val="none" w:sz="0" w:space="0" w:color="auto"/>
          </w:divBdr>
        </w:div>
        <w:div w:id="1580020310">
          <w:marLeft w:val="0"/>
          <w:marRight w:val="0"/>
          <w:marTop w:val="0"/>
          <w:marBottom w:val="0"/>
          <w:divBdr>
            <w:top w:val="none" w:sz="0" w:space="0" w:color="auto"/>
            <w:left w:val="none" w:sz="0" w:space="0" w:color="auto"/>
            <w:bottom w:val="none" w:sz="0" w:space="0" w:color="auto"/>
            <w:right w:val="none" w:sz="0" w:space="0" w:color="auto"/>
          </w:divBdr>
        </w:div>
        <w:div w:id="382296119">
          <w:marLeft w:val="0"/>
          <w:marRight w:val="0"/>
          <w:marTop w:val="0"/>
          <w:marBottom w:val="0"/>
          <w:divBdr>
            <w:top w:val="none" w:sz="0" w:space="0" w:color="auto"/>
            <w:left w:val="none" w:sz="0" w:space="0" w:color="auto"/>
            <w:bottom w:val="none" w:sz="0" w:space="0" w:color="auto"/>
            <w:right w:val="none" w:sz="0" w:space="0" w:color="auto"/>
          </w:divBdr>
        </w:div>
        <w:div w:id="1257787999">
          <w:marLeft w:val="0"/>
          <w:marRight w:val="0"/>
          <w:marTop w:val="0"/>
          <w:marBottom w:val="0"/>
          <w:divBdr>
            <w:top w:val="none" w:sz="0" w:space="0" w:color="auto"/>
            <w:left w:val="none" w:sz="0" w:space="0" w:color="auto"/>
            <w:bottom w:val="none" w:sz="0" w:space="0" w:color="auto"/>
            <w:right w:val="none" w:sz="0" w:space="0" w:color="auto"/>
          </w:divBdr>
        </w:div>
        <w:div w:id="818888143">
          <w:marLeft w:val="0"/>
          <w:marRight w:val="0"/>
          <w:marTop w:val="0"/>
          <w:marBottom w:val="0"/>
          <w:divBdr>
            <w:top w:val="none" w:sz="0" w:space="0" w:color="auto"/>
            <w:left w:val="none" w:sz="0" w:space="0" w:color="auto"/>
            <w:bottom w:val="none" w:sz="0" w:space="0" w:color="auto"/>
            <w:right w:val="none" w:sz="0" w:space="0" w:color="auto"/>
          </w:divBdr>
        </w:div>
        <w:div w:id="1391996051">
          <w:marLeft w:val="0"/>
          <w:marRight w:val="0"/>
          <w:marTop w:val="0"/>
          <w:marBottom w:val="0"/>
          <w:divBdr>
            <w:top w:val="none" w:sz="0" w:space="0" w:color="auto"/>
            <w:left w:val="none" w:sz="0" w:space="0" w:color="auto"/>
            <w:bottom w:val="none" w:sz="0" w:space="0" w:color="auto"/>
            <w:right w:val="none" w:sz="0" w:space="0" w:color="auto"/>
          </w:divBdr>
        </w:div>
        <w:div w:id="518930762">
          <w:marLeft w:val="0"/>
          <w:marRight w:val="0"/>
          <w:marTop w:val="0"/>
          <w:marBottom w:val="0"/>
          <w:divBdr>
            <w:top w:val="none" w:sz="0" w:space="0" w:color="auto"/>
            <w:left w:val="none" w:sz="0" w:space="0" w:color="auto"/>
            <w:bottom w:val="none" w:sz="0" w:space="0" w:color="auto"/>
            <w:right w:val="none" w:sz="0" w:space="0" w:color="auto"/>
          </w:divBdr>
        </w:div>
        <w:div w:id="1203054569">
          <w:marLeft w:val="0"/>
          <w:marRight w:val="0"/>
          <w:marTop w:val="0"/>
          <w:marBottom w:val="0"/>
          <w:divBdr>
            <w:top w:val="none" w:sz="0" w:space="0" w:color="auto"/>
            <w:left w:val="none" w:sz="0" w:space="0" w:color="auto"/>
            <w:bottom w:val="none" w:sz="0" w:space="0" w:color="auto"/>
            <w:right w:val="none" w:sz="0" w:space="0" w:color="auto"/>
          </w:divBdr>
        </w:div>
        <w:div w:id="604460095">
          <w:marLeft w:val="0"/>
          <w:marRight w:val="0"/>
          <w:marTop w:val="0"/>
          <w:marBottom w:val="0"/>
          <w:divBdr>
            <w:top w:val="none" w:sz="0" w:space="0" w:color="auto"/>
            <w:left w:val="none" w:sz="0" w:space="0" w:color="auto"/>
            <w:bottom w:val="none" w:sz="0" w:space="0" w:color="auto"/>
            <w:right w:val="none" w:sz="0" w:space="0" w:color="auto"/>
          </w:divBdr>
        </w:div>
        <w:div w:id="368143180">
          <w:marLeft w:val="0"/>
          <w:marRight w:val="0"/>
          <w:marTop w:val="0"/>
          <w:marBottom w:val="0"/>
          <w:divBdr>
            <w:top w:val="none" w:sz="0" w:space="0" w:color="auto"/>
            <w:left w:val="none" w:sz="0" w:space="0" w:color="auto"/>
            <w:bottom w:val="none" w:sz="0" w:space="0" w:color="auto"/>
            <w:right w:val="none" w:sz="0" w:space="0" w:color="auto"/>
          </w:divBdr>
        </w:div>
        <w:div w:id="1546797178">
          <w:marLeft w:val="0"/>
          <w:marRight w:val="0"/>
          <w:marTop w:val="0"/>
          <w:marBottom w:val="0"/>
          <w:divBdr>
            <w:top w:val="none" w:sz="0" w:space="0" w:color="auto"/>
            <w:left w:val="none" w:sz="0" w:space="0" w:color="auto"/>
            <w:bottom w:val="none" w:sz="0" w:space="0" w:color="auto"/>
            <w:right w:val="none" w:sz="0" w:space="0" w:color="auto"/>
          </w:divBdr>
        </w:div>
        <w:div w:id="558131868">
          <w:marLeft w:val="0"/>
          <w:marRight w:val="0"/>
          <w:marTop w:val="0"/>
          <w:marBottom w:val="0"/>
          <w:divBdr>
            <w:top w:val="none" w:sz="0" w:space="0" w:color="auto"/>
            <w:left w:val="none" w:sz="0" w:space="0" w:color="auto"/>
            <w:bottom w:val="none" w:sz="0" w:space="0" w:color="auto"/>
            <w:right w:val="none" w:sz="0" w:space="0" w:color="auto"/>
          </w:divBdr>
        </w:div>
        <w:div w:id="139469819">
          <w:marLeft w:val="0"/>
          <w:marRight w:val="0"/>
          <w:marTop w:val="0"/>
          <w:marBottom w:val="0"/>
          <w:divBdr>
            <w:top w:val="none" w:sz="0" w:space="0" w:color="auto"/>
            <w:left w:val="none" w:sz="0" w:space="0" w:color="auto"/>
            <w:bottom w:val="none" w:sz="0" w:space="0" w:color="auto"/>
            <w:right w:val="none" w:sz="0" w:space="0" w:color="auto"/>
          </w:divBdr>
        </w:div>
        <w:div w:id="1512795528">
          <w:marLeft w:val="0"/>
          <w:marRight w:val="0"/>
          <w:marTop w:val="0"/>
          <w:marBottom w:val="0"/>
          <w:divBdr>
            <w:top w:val="none" w:sz="0" w:space="0" w:color="auto"/>
            <w:left w:val="none" w:sz="0" w:space="0" w:color="auto"/>
            <w:bottom w:val="none" w:sz="0" w:space="0" w:color="auto"/>
            <w:right w:val="none" w:sz="0" w:space="0" w:color="auto"/>
          </w:divBdr>
        </w:div>
        <w:div w:id="470905083">
          <w:marLeft w:val="0"/>
          <w:marRight w:val="0"/>
          <w:marTop w:val="0"/>
          <w:marBottom w:val="0"/>
          <w:divBdr>
            <w:top w:val="none" w:sz="0" w:space="0" w:color="auto"/>
            <w:left w:val="none" w:sz="0" w:space="0" w:color="auto"/>
            <w:bottom w:val="none" w:sz="0" w:space="0" w:color="auto"/>
            <w:right w:val="none" w:sz="0" w:space="0" w:color="auto"/>
          </w:divBdr>
        </w:div>
        <w:div w:id="1758793436">
          <w:marLeft w:val="0"/>
          <w:marRight w:val="0"/>
          <w:marTop w:val="0"/>
          <w:marBottom w:val="0"/>
          <w:divBdr>
            <w:top w:val="none" w:sz="0" w:space="0" w:color="auto"/>
            <w:left w:val="none" w:sz="0" w:space="0" w:color="auto"/>
            <w:bottom w:val="none" w:sz="0" w:space="0" w:color="auto"/>
            <w:right w:val="none" w:sz="0" w:space="0" w:color="auto"/>
          </w:divBdr>
        </w:div>
        <w:div w:id="212740526">
          <w:marLeft w:val="0"/>
          <w:marRight w:val="0"/>
          <w:marTop w:val="0"/>
          <w:marBottom w:val="0"/>
          <w:divBdr>
            <w:top w:val="none" w:sz="0" w:space="0" w:color="auto"/>
            <w:left w:val="none" w:sz="0" w:space="0" w:color="auto"/>
            <w:bottom w:val="none" w:sz="0" w:space="0" w:color="auto"/>
            <w:right w:val="none" w:sz="0" w:space="0" w:color="auto"/>
          </w:divBdr>
        </w:div>
        <w:div w:id="135530865">
          <w:marLeft w:val="0"/>
          <w:marRight w:val="0"/>
          <w:marTop w:val="0"/>
          <w:marBottom w:val="0"/>
          <w:divBdr>
            <w:top w:val="none" w:sz="0" w:space="0" w:color="auto"/>
            <w:left w:val="none" w:sz="0" w:space="0" w:color="auto"/>
            <w:bottom w:val="none" w:sz="0" w:space="0" w:color="auto"/>
            <w:right w:val="none" w:sz="0" w:space="0" w:color="auto"/>
          </w:divBdr>
        </w:div>
        <w:div w:id="1128816601">
          <w:marLeft w:val="0"/>
          <w:marRight w:val="0"/>
          <w:marTop w:val="0"/>
          <w:marBottom w:val="0"/>
          <w:divBdr>
            <w:top w:val="none" w:sz="0" w:space="0" w:color="auto"/>
            <w:left w:val="none" w:sz="0" w:space="0" w:color="auto"/>
            <w:bottom w:val="none" w:sz="0" w:space="0" w:color="auto"/>
            <w:right w:val="none" w:sz="0" w:space="0" w:color="auto"/>
          </w:divBdr>
        </w:div>
        <w:div w:id="904528183">
          <w:marLeft w:val="0"/>
          <w:marRight w:val="0"/>
          <w:marTop w:val="0"/>
          <w:marBottom w:val="0"/>
          <w:divBdr>
            <w:top w:val="none" w:sz="0" w:space="0" w:color="auto"/>
            <w:left w:val="none" w:sz="0" w:space="0" w:color="auto"/>
            <w:bottom w:val="none" w:sz="0" w:space="0" w:color="auto"/>
            <w:right w:val="none" w:sz="0" w:space="0" w:color="auto"/>
          </w:divBdr>
        </w:div>
        <w:div w:id="283464983">
          <w:marLeft w:val="0"/>
          <w:marRight w:val="0"/>
          <w:marTop w:val="0"/>
          <w:marBottom w:val="0"/>
          <w:divBdr>
            <w:top w:val="none" w:sz="0" w:space="0" w:color="auto"/>
            <w:left w:val="none" w:sz="0" w:space="0" w:color="auto"/>
            <w:bottom w:val="none" w:sz="0" w:space="0" w:color="auto"/>
            <w:right w:val="none" w:sz="0" w:space="0" w:color="auto"/>
          </w:divBdr>
        </w:div>
        <w:div w:id="127866195">
          <w:marLeft w:val="0"/>
          <w:marRight w:val="0"/>
          <w:marTop w:val="0"/>
          <w:marBottom w:val="0"/>
          <w:divBdr>
            <w:top w:val="none" w:sz="0" w:space="0" w:color="auto"/>
            <w:left w:val="none" w:sz="0" w:space="0" w:color="auto"/>
            <w:bottom w:val="none" w:sz="0" w:space="0" w:color="auto"/>
            <w:right w:val="none" w:sz="0" w:space="0" w:color="auto"/>
          </w:divBdr>
        </w:div>
        <w:div w:id="267155523">
          <w:marLeft w:val="0"/>
          <w:marRight w:val="0"/>
          <w:marTop w:val="0"/>
          <w:marBottom w:val="0"/>
          <w:divBdr>
            <w:top w:val="none" w:sz="0" w:space="0" w:color="auto"/>
            <w:left w:val="none" w:sz="0" w:space="0" w:color="auto"/>
            <w:bottom w:val="none" w:sz="0" w:space="0" w:color="auto"/>
            <w:right w:val="none" w:sz="0" w:space="0" w:color="auto"/>
          </w:divBdr>
        </w:div>
        <w:div w:id="1034814263">
          <w:marLeft w:val="0"/>
          <w:marRight w:val="0"/>
          <w:marTop w:val="0"/>
          <w:marBottom w:val="0"/>
          <w:divBdr>
            <w:top w:val="none" w:sz="0" w:space="0" w:color="auto"/>
            <w:left w:val="none" w:sz="0" w:space="0" w:color="auto"/>
            <w:bottom w:val="none" w:sz="0" w:space="0" w:color="auto"/>
            <w:right w:val="none" w:sz="0" w:space="0" w:color="auto"/>
          </w:divBdr>
        </w:div>
        <w:div w:id="1501189199">
          <w:marLeft w:val="0"/>
          <w:marRight w:val="0"/>
          <w:marTop w:val="0"/>
          <w:marBottom w:val="0"/>
          <w:divBdr>
            <w:top w:val="none" w:sz="0" w:space="0" w:color="auto"/>
            <w:left w:val="none" w:sz="0" w:space="0" w:color="auto"/>
            <w:bottom w:val="none" w:sz="0" w:space="0" w:color="auto"/>
            <w:right w:val="none" w:sz="0" w:space="0" w:color="auto"/>
          </w:divBdr>
        </w:div>
        <w:div w:id="1896890741">
          <w:marLeft w:val="0"/>
          <w:marRight w:val="0"/>
          <w:marTop w:val="0"/>
          <w:marBottom w:val="0"/>
          <w:divBdr>
            <w:top w:val="none" w:sz="0" w:space="0" w:color="auto"/>
            <w:left w:val="none" w:sz="0" w:space="0" w:color="auto"/>
            <w:bottom w:val="none" w:sz="0" w:space="0" w:color="auto"/>
            <w:right w:val="none" w:sz="0" w:space="0" w:color="auto"/>
          </w:divBdr>
        </w:div>
        <w:div w:id="1395741086">
          <w:marLeft w:val="0"/>
          <w:marRight w:val="0"/>
          <w:marTop w:val="0"/>
          <w:marBottom w:val="0"/>
          <w:divBdr>
            <w:top w:val="none" w:sz="0" w:space="0" w:color="auto"/>
            <w:left w:val="none" w:sz="0" w:space="0" w:color="auto"/>
            <w:bottom w:val="none" w:sz="0" w:space="0" w:color="auto"/>
            <w:right w:val="none" w:sz="0" w:space="0" w:color="auto"/>
          </w:divBdr>
        </w:div>
        <w:div w:id="819688699">
          <w:marLeft w:val="0"/>
          <w:marRight w:val="0"/>
          <w:marTop w:val="0"/>
          <w:marBottom w:val="0"/>
          <w:divBdr>
            <w:top w:val="none" w:sz="0" w:space="0" w:color="auto"/>
            <w:left w:val="none" w:sz="0" w:space="0" w:color="auto"/>
            <w:bottom w:val="none" w:sz="0" w:space="0" w:color="auto"/>
            <w:right w:val="none" w:sz="0" w:space="0" w:color="auto"/>
          </w:divBdr>
        </w:div>
        <w:div w:id="1892881153">
          <w:marLeft w:val="0"/>
          <w:marRight w:val="0"/>
          <w:marTop w:val="0"/>
          <w:marBottom w:val="0"/>
          <w:divBdr>
            <w:top w:val="none" w:sz="0" w:space="0" w:color="auto"/>
            <w:left w:val="none" w:sz="0" w:space="0" w:color="auto"/>
            <w:bottom w:val="none" w:sz="0" w:space="0" w:color="auto"/>
            <w:right w:val="none" w:sz="0" w:space="0" w:color="auto"/>
          </w:divBdr>
        </w:div>
        <w:div w:id="699671524">
          <w:marLeft w:val="0"/>
          <w:marRight w:val="0"/>
          <w:marTop w:val="0"/>
          <w:marBottom w:val="0"/>
          <w:divBdr>
            <w:top w:val="none" w:sz="0" w:space="0" w:color="auto"/>
            <w:left w:val="none" w:sz="0" w:space="0" w:color="auto"/>
            <w:bottom w:val="none" w:sz="0" w:space="0" w:color="auto"/>
            <w:right w:val="none" w:sz="0" w:space="0" w:color="auto"/>
          </w:divBdr>
        </w:div>
        <w:div w:id="27802961">
          <w:marLeft w:val="0"/>
          <w:marRight w:val="0"/>
          <w:marTop w:val="0"/>
          <w:marBottom w:val="0"/>
          <w:divBdr>
            <w:top w:val="none" w:sz="0" w:space="0" w:color="auto"/>
            <w:left w:val="none" w:sz="0" w:space="0" w:color="auto"/>
            <w:bottom w:val="none" w:sz="0" w:space="0" w:color="auto"/>
            <w:right w:val="none" w:sz="0" w:space="0" w:color="auto"/>
          </w:divBdr>
        </w:div>
        <w:div w:id="1980721334">
          <w:marLeft w:val="0"/>
          <w:marRight w:val="0"/>
          <w:marTop w:val="0"/>
          <w:marBottom w:val="0"/>
          <w:divBdr>
            <w:top w:val="none" w:sz="0" w:space="0" w:color="auto"/>
            <w:left w:val="none" w:sz="0" w:space="0" w:color="auto"/>
            <w:bottom w:val="none" w:sz="0" w:space="0" w:color="auto"/>
            <w:right w:val="none" w:sz="0" w:space="0" w:color="auto"/>
          </w:divBdr>
        </w:div>
        <w:div w:id="592933952">
          <w:marLeft w:val="0"/>
          <w:marRight w:val="0"/>
          <w:marTop w:val="0"/>
          <w:marBottom w:val="0"/>
          <w:divBdr>
            <w:top w:val="none" w:sz="0" w:space="0" w:color="auto"/>
            <w:left w:val="none" w:sz="0" w:space="0" w:color="auto"/>
            <w:bottom w:val="none" w:sz="0" w:space="0" w:color="auto"/>
            <w:right w:val="none" w:sz="0" w:space="0" w:color="auto"/>
          </w:divBdr>
        </w:div>
      </w:divsChild>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662078744">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kvasar.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vas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kvasa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m@kvasar.cz" TargetMode="External"/><Relationship Id="rId4" Type="http://schemas.openxmlformats.org/officeDocument/2006/relationships/webSettings" Target="webSettings.xml"/><Relationship Id="rId9" Type="http://schemas.openxmlformats.org/officeDocument/2006/relationships/hyperlink" Target="mailto:perm@kvasar.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Smlouva-PERM3-mzdy - 2021.dotx</Template>
  <TotalTime>0</TotalTime>
  <Pages>18</Pages>
  <Words>5739</Words>
  <Characters>33863</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LinksUpToDate>false</LinksUpToDate>
  <CharactersWithSpaces>39523</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
  <cp:keywords/>
  <cp:lastModifiedBy/>
  <cp:revision>1</cp:revision>
  <cp:lastPrinted>2013-02-24T15:00:00Z</cp:lastPrinted>
  <dcterms:created xsi:type="dcterms:W3CDTF">2025-10-23T11:29:00Z</dcterms:created>
  <dcterms:modified xsi:type="dcterms:W3CDTF">2025-11-12T09:49:00Z</dcterms:modified>
</cp:coreProperties>
</file>