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5062601A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46332B">
        <w:rPr>
          <w:iCs/>
          <w:sz w:val="22"/>
        </w:rPr>
        <w:t xml:space="preserve"> 3/25/6000/0</w:t>
      </w:r>
      <w:r w:rsidR="00033A6C">
        <w:rPr>
          <w:iCs/>
          <w:sz w:val="22"/>
        </w:rPr>
        <w:t>86</w:t>
      </w:r>
    </w:p>
    <w:p w14:paraId="14C66D81" w14:textId="77777777" w:rsidR="00810AD0" w:rsidRDefault="00810AD0"/>
    <w:p w14:paraId="139E06E9" w14:textId="69A05847" w:rsidR="0046332B" w:rsidRPr="0046332B" w:rsidRDefault="00033A6C" w:rsidP="0046332B">
      <w:pPr>
        <w:rPr>
          <w:sz w:val="22"/>
          <w:szCs w:val="22"/>
        </w:rPr>
      </w:pPr>
      <w:r w:rsidRPr="00033A6C">
        <w:rPr>
          <w:sz w:val="22"/>
          <w:szCs w:val="22"/>
        </w:rPr>
        <w:t>Předmětem díla je výměna stávající chodníkové plochy za mozaikovou dlažbu včetně vyrovnání/výměny obrub.</w:t>
      </w:r>
    </w:p>
    <w:p w14:paraId="43735156" w14:textId="77777777" w:rsidR="0046332B" w:rsidRPr="0046332B" w:rsidRDefault="0046332B">
      <w:pPr>
        <w:rPr>
          <w:sz w:val="22"/>
          <w:szCs w:val="22"/>
        </w:rPr>
      </w:pPr>
    </w:p>
    <w:sectPr w:rsidR="0046332B" w:rsidRPr="0046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375A"/>
    <w:rsid w:val="00033A6C"/>
    <w:rsid w:val="0003682E"/>
    <w:rsid w:val="0008628A"/>
    <w:rsid w:val="000D0380"/>
    <w:rsid w:val="00203C23"/>
    <w:rsid w:val="0046332B"/>
    <w:rsid w:val="005663AB"/>
    <w:rsid w:val="005E2B69"/>
    <w:rsid w:val="00810AD0"/>
    <w:rsid w:val="00AB4066"/>
    <w:rsid w:val="00AD6B26"/>
    <w:rsid w:val="00C17D8F"/>
    <w:rsid w:val="00C47C60"/>
    <w:rsid w:val="00F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63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2B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2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7</cp:revision>
  <dcterms:created xsi:type="dcterms:W3CDTF">2024-11-20T12:04:00Z</dcterms:created>
  <dcterms:modified xsi:type="dcterms:W3CDTF">2025-10-22T10:24:00Z</dcterms:modified>
</cp:coreProperties>
</file>