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63" w:rsidRDefault="00B14B63" w:rsidP="00B14B63">
      <w:pPr>
        <w:pStyle w:val="Nzev"/>
      </w:pPr>
      <w:r>
        <w:t xml:space="preserve">Smlouva o dílo č. </w:t>
      </w:r>
      <w:r w:rsidR="00562A91">
        <w:t>151413</w:t>
      </w:r>
    </w:p>
    <w:p w:rsidR="00B14B63" w:rsidRDefault="00B14B63" w:rsidP="00B14B63">
      <w:pPr>
        <w:pStyle w:val="Nadpis1"/>
      </w:pPr>
      <w:r>
        <w:t xml:space="preserve">uzavřená podle </w:t>
      </w:r>
      <w:proofErr w:type="spellStart"/>
      <w:r>
        <w:t>ust</w:t>
      </w:r>
      <w:proofErr w:type="spellEnd"/>
      <w:r>
        <w:t>. § 2586 a násl. zákona č. 89/2012Sb., občanského zákoníku (dále jen „smlouva“)</w:t>
      </w:r>
    </w:p>
    <w:p w:rsidR="00B14B63" w:rsidRDefault="00B14B63" w:rsidP="00B14B63"/>
    <w:p w:rsidR="00B14B63" w:rsidRDefault="00B14B63" w:rsidP="00B14B63">
      <w:pPr>
        <w:pStyle w:val="Nadpis2"/>
      </w:pPr>
      <w:r>
        <w:t>Č. j.: 201</w:t>
      </w:r>
      <w:r w:rsidR="00562A91">
        <w:t>5</w:t>
      </w:r>
      <w:r>
        <w:t>/</w:t>
      </w:r>
      <w:r w:rsidR="00562A91">
        <w:t>5807</w:t>
      </w:r>
      <w:r>
        <w:t>/NM</w:t>
      </w:r>
    </w:p>
    <w:p w:rsidR="00B14B63" w:rsidRDefault="00B14B63" w:rsidP="00B14B63"/>
    <w:p w:rsidR="00B14B63" w:rsidRPr="00647C92" w:rsidRDefault="00B14B63" w:rsidP="00B14B63">
      <w:pPr>
        <w:rPr>
          <w:b/>
        </w:rPr>
      </w:pPr>
      <w:r w:rsidRPr="00647C92">
        <w:rPr>
          <w:b/>
        </w:rPr>
        <w:t xml:space="preserve">Článek I. Smluvní strany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Objednatel:</w:t>
            </w:r>
          </w:p>
        </w:tc>
        <w:tc>
          <w:tcPr>
            <w:tcW w:w="6940" w:type="dxa"/>
          </w:tcPr>
          <w:p w:rsidR="00B14B63" w:rsidRDefault="00B14B63" w:rsidP="00B14B63">
            <w:r>
              <w:t>NÁRODNÍ MUZEUM, příspěvková organizace</w:t>
            </w:r>
          </w:p>
        </w:tc>
      </w:tr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Sídlo:</w:t>
            </w:r>
          </w:p>
        </w:tc>
        <w:tc>
          <w:tcPr>
            <w:tcW w:w="6940" w:type="dxa"/>
          </w:tcPr>
          <w:p w:rsidR="00B14B63" w:rsidRDefault="00B14B63" w:rsidP="00B14B63">
            <w:r>
              <w:t>Václavské náměstí 68, 115 79 Praha 1</w:t>
            </w:r>
          </w:p>
        </w:tc>
      </w:tr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Zastoupený:</w:t>
            </w:r>
          </w:p>
        </w:tc>
        <w:tc>
          <w:tcPr>
            <w:tcW w:w="6940" w:type="dxa"/>
          </w:tcPr>
          <w:p w:rsidR="00B14B63" w:rsidRDefault="00B14B63" w:rsidP="00B14B63">
            <w:r>
              <w:t>doc. PhDr. Michal Stehlík, Ph.D., náměstek pro centrální sbírkotvornou a výstavní činnost</w:t>
            </w:r>
          </w:p>
        </w:tc>
      </w:tr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IČ:</w:t>
            </w:r>
          </w:p>
        </w:tc>
        <w:tc>
          <w:tcPr>
            <w:tcW w:w="6940" w:type="dxa"/>
          </w:tcPr>
          <w:p w:rsidR="00B14B63" w:rsidRDefault="00B14B63" w:rsidP="00B14B63">
            <w:r>
              <w:t>000023272</w:t>
            </w:r>
          </w:p>
        </w:tc>
      </w:tr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DIČ:</w:t>
            </w:r>
          </w:p>
        </w:tc>
        <w:tc>
          <w:tcPr>
            <w:tcW w:w="6940" w:type="dxa"/>
          </w:tcPr>
          <w:p w:rsidR="00B14B63" w:rsidRDefault="00B14B63" w:rsidP="00B14B63">
            <w:r>
              <w:t>CZ00023272</w:t>
            </w:r>
          </w:p>
        </w:tc>
      </w:tr>
      <w:tr w:rsidR="00B14B63" w:rsidTr="00B14B63">
        <w:tc>
          <w:tcPr>
            <w:tcW w:w="2122" w:type="dxa"/>
          </w:tcPr>
          <w:p w:rsidR="00B14B63" w:rsidRPr="00A52D4A" w:rsidRDefault="00B14B63" w:rsidP="00B14B63">
            <w:pPr>
              <w:rPr>
                <w:b/>
              </w:rPr>
            </w:pPr>
            <w:r w:rsidRPr="00A52D4A">
              <w:rPr>
                <w:b/>
              </w:rPr>
              <w:t>Bankovní spojení:</w:t>
            </w:r>
          </w:p>
        </w:tc>
        <w:tc>
          <w:tcPr>
            <w:tcW w:w="6940" w:type="dxa"/>
          </w:tcPr>
          <w:p w:rsidR="00B14B63" w:rsidRDefault="003E4584" w:rsidP="00B14B63">
            <w:r>
              <w:t>XXXXXXXXXXXXXXXXXXXXXXXXXXXXXXXXXXX</w:t>
            </w:r>
          </w:p>
        </w:tc>
      </w:tr>
    </w:tbl>
    <w:p w:rsidR="00B14B63" w:rsidRDefault="00B14B63" w:rsidP="00B14B63">
      <w:r>
        <w:t>(dále jen objednatel)</w:t>
      </w:r>
    </w:p>
    <w:p w:rsidR="00B14B63" w:rsidRDefault="00B14B63" w:rsidP="00B14B63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Zhotovitel:</w:t>
            </w:r>
          </w:p>
        </w:tc>
        <w:tc>
          <w:tcPr>
            <w:tcW w:w="6940" w:type="dxa"/>
          </w:tcPr>
          <w:p w:rsidR="00A52D4A" w:rsidRDefault="00A52D4A" w:rsidP="00B14B63">
            <w:r>
              <w:t xml:space="preserve">RH </w:t>
            </w:r>
            <w:proofErr w:type="spellStart"/>
            <w:r>
              <w:t>elektroprojekt</w:t>
            </w:r>
            <w:proofErr w:type="spellEnd"/>
            <w:r>
              <w:t xml:space="preserve"> s.r.o.</w:t>
            </w:r>
          </w:p>
        </w:tc>
      </w:tr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Sídlo:</w:t>
            </w:r>
          </w:p>
        </w:tc>
        <w:tc>
          <w:tcPr>
            <w:tcW w:w="6940" w:type="dxa"/>
          </w:tcPr>
          <w:p w:rsidR="00A52D4A" w:rsidRDefault="00A52D4A" w:rsidP="00B14B63">
            <w:r>
              <w:t xml:space="preserve">Za Mlýnem 1564/29, </w:t>
            </w:r>
            <w:proofErr w:type="gramStart"/>
            <w:r>
              <w:t>147 00  Praha</w:t>
            </w:r>
            <w:proofErr w:type="gramEnd"/>
            <w:r>
              <w:t xml:space="preserve"> 4 – Braník</w:t>
            </w:r>
          </w:p>
        </w:tc>
      </w:tr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Zastoupený:</w:t>
            </w:r>
          </w:p>
        </w:tc>
        <w:tc>
          <w:tcPr>
            <w:tcW w:w="6940" w:type="dxa"/>
          </w:tcPr>
          <w:p w:rsidR="00A52D4A" w:rsidRDefault="00A52D4A" w:rsidP="00B14B63">
            <w:r>
              <w:t>Ing. Radan Houser, jednatel společnosti</w:t>
            </w:r>
          </w:p>
        </w:tc>
      </w:tr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IČ:</w:t>
            </w:r>
          </w:p>
        </w:tc>
        <w:tc>
          <w:tcPr>
            <w:tcW w:w="6940" w:type="dxa"/>
          </w:tcPr>
          <w:p w:rsidR="00A52D4A" w:rsidRDefault="00A52D4A" w:rsidP="00B14B63">
            <w:r>
              <w:t>29040388</w:t>
            </w:r>
          </w:p>
        </w:tc>
      </w:tr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DIČ:</w:t>
            </w:r>
          </w:p>
        </w:tc>
        <w:tc>
          <w:tcPr>
            <w:tcW w:w="6940" w:type="dxa"/>
          </w:tcPr>
          <w:p w:rsidR="00A52D4A" w:rsidRDefault="00A52D4A" w:rsidP="00B14B63">
            <w:r>
              <w:t>CZ29040388</w:t>
            </w:r>
          </w:p>
        </w:tc>
      </w:tr>
      <w:tr w:rsidR="00A52D4A" w:rsidTr="00A52D4A">
        <w:tc>
          <w:tcPr>
            <w:tcW w:w="2122" w:type="dxa"/>
          </w:tcPr>
          <w:p w:rsidR="00A52D4A" w:rsidRPr="00A52D4A" w:rsidRDefault="00A52D4A" w:rsidP="00B14B63">
            <w:pPr>
              <w:rPr>
                <w:b/>
              </w:rPr>
            </w:pPr>
            <w:r w:rsidRPr="00A52D4A">
              <w:rPr>
                <w:b/>
              </w:rPr>
              <w:t>Bankovní spojení:</w:t>
            </w:r>
          </w:p>
        </w:tc>
        <w:tc>
          <w:tcPr>
            <w:tcW w:w="6940" w:type="dxa"/>
          </w:tcPr>
          <w:p w:rsidR="00A52D4A" w:rsidRDefault="003E4584" w:rsidP="00B14B63">
            <w:r>
              <w:t>XXXXXXXXXXXXXXXXXXXXXXXXXXXXXXXXXXX</w:t>
            </w:r>
          </w:p>
        </w:tc>
      </w:tr>
    </w:tbl>
    <w:p w:rsidR="00B14B63" w:rsidRDefault="00B14B63" w:rsidP="00B14B63">
      <w:r>
        <w:t>(dále jen zhotovitel)</w:t>
      </w:r>
    </w:p>
    <w:p w:rsidR="006249DA" w:rsidRDefault="006249DA" w:rsidP="00B14B63"/>
    <w:p w:rsidR="006249DA" w:rsidRDefault="006249DA" w:rsidP="00B14B63">
      <w:r w:rsidRPr="006249DA">
        <w:t>uzavírají tuto smlouvu o dílo, kterou se zhotovitel zavazuje k provedení díla v rozsahu vymezeném předmětem smlouvy a objednatel se zavazuje k jeho převzetí a k zaplacení sjednané ceny za jeho provedení podle podmínek obsažených v následujících ustanoveních této smlouvy.</w:t>
      </w:r>
    </w:p>
    <w:p w:rsidR="006249DA" w:rsidRPr="006249DA" w:rsidRDefault="006249DA" w:rsidP="00B14B63"/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II.</w:t>
      </w:r>
      <w:r w:rsidR="00A52D4A" w:rsidRPr="00647C92">
        <w:rPr>
          <w:b/>
        </w:rPr>
        <w:t xml:space="preserve"> </w:t>
      </w:r>
      <w:r w:rsidRPr="00647C92">
        <w:rPr>
          <w:b/>
        </w:rPr>
        <w:t xml:space="preserve">Předmět </w:t>
      </w:r>
      <w:r w:rsidR="006249DA">
        <w:rPr>
          <w:b/>
        </w:rPr>
        <w:t>smlouvy</w:t>
      </w:r>
    </w:p>
    <w:p w:rsidR="00406B15" w:rsidRDefault="00B14B63" w:rsidP="008F6136">
      <w:pPr>
        <w:pStyle w:val="Odstavecseseznamem"/>
        <w:numPr>
          <w:ilvl w:val="0"/>
          <w:numId w:val="3"/>
        </w:numPr>
      </w:pPr>
      <w:r>
        <w:t xml:space="preserve">Předmětem </w:t>
      </w:r>
      <w:r w:rsidR="006249DA">
        <w:t>smlouvy</w:t>
      </w:r>
      <w:r>
        <w:t xml:space="preserve"> je závazek zhotovitele vypracovat </w:t>
      </w:r>
      <w:r w:rsidR="00A52D4A">
        <w:t xml:space="preserve">jednostupňovou projektovou dokumentaci pro část elektro v rámci </w:t>
      </w:r>
      <w:r w:rsidR="008F6136">
        <w:t>akce „Dodávky a realizace vybavení pro komplexní řešení návštěvnického provozu NB NM – část C. Informační systém – aktivní prvky“</w:t>
      </w:r>
      <w:r w:rsidR="00406B15">
        <w:t xml:space="preserve"> (dále jen „</w:t>
      </w:r>
      <w:r w:rsidR="008F6136">
        <w:t>D</w:t>
      </w:r>
      <w:r w:rsidR="00406B15">
        <w:t>ílo</w:t>
      </w:r>
      <w:r w:rsidR="00CD4C95">
        <w:t>“)</w:t>
      </w:r>
      <w:r w:rsidR="008F6136">
        <w:t>.</w:t>
      </w:r>
      <w:r w:rsidR="00CD4C95">
        <w:t xml:space="preserve"> Dílo bude realizováno v Nové budově Národního muzea, Vinohradská 1, Praha 1 – Nové Město.</w:t>
      </w:r>
    </w:p>
    <w:p w:rsidR="00B14B63" w:rsidRDefault="00406B15" w:rsidP="00406B15">
      <w:pPr>
        <w:ind w:left="360"/>
      </w:pPr>
      <w:r>
        <w:t xml:space="preserve">Dílo bude vypracováno </w:t>
      </w:r>
      <w:r w:rsidR="008F6136">
        <w:t>v rozsahu uvedeném v</w:t>
      </w:r>
      <w:r w:rsidR="00B14B63">
        <w:t xml:space="preserve"> cenov</w:t>
      </w:r>
      <w:r w:rsidR="008F6136">
        <w:t>é</w:t>
      </w:r>
      <w:r w:rsidR="00B14B63">
        <w:t xml:space="preserve"> nabíd</w:t>
      </w:r>
      <w:r w:rsidR="008F6136">
        <w:t>ce</w:t>
      </w:r>
      <w:r w:rsidR="00B14B63">
        <w:t xml:space="preserve"> zhotovitele uvedenou v příloze č. </w:t>
      </w:r>
      <w:r w:rsidR="006249DA">
        <w:t>1</w:t>
      </w:r>
      <w:r w:rsidR="00B14B63">
        <w:t xml:space="preserve"> smlouvy. Objednatel je povinen poskytnout zhotoviteli při provádění díla nezbytnou součinnost, převzít řádně provedené dílo a zaplatit sjednanou cenu za provedení díla</w:t>
      </w:r>
      <w:r>
        <w:t>.</w:t>
      </w:r>
    </w:p>
    <w:p w:rsidR="006249DA" w:rsidRDefault="006249DA" w:rsidP="00406B15">
      <w:pPr>
        <w:ind w:left="360"/>
      </w:pPr>
    </w:p>
    <w:p w:rsidR="008F6136" w:rsidRDefault="008F6136">
      <w:r>
        <w:br w:type="page"/>
      </w:r>
    </w:p>
    <w:p w:rsidR="00406B15" w:rsidRDefault="00406B15" w:rsidP="00406B15">
      <w:pPr>
        <w:pStyle w:val="Odstavecseseznamem"/>
        <w:numPr>
          <w:ilvl w:val="0"/>
          <w:numId w:val="3"/>
        </w:numPr>
      </w:pPr>
      <w:r>
        <w:lastRenderedPageBreak/>
        <w:t>Předmětem díla j</w:t>
      </w:r>
      <w:r w:rsidR="008F6136">
        <w:t>sou</w:t>
      </w:r>
      <w:r>
        <w:t xml:space="preserve"> konkrétně:</w:t>
      </w:r>
    </w:p>
    <w:p w:rsidR="008F6136" w:rsidRDefault="008F6136" w:rsidP="00406B15">
      <w:pPr>
        <w:pStyle w:val="Odstavecseseznamem"/>
        <w:numPr>
          <w:ilvl w:val="2"/>
          <w:numId w:val="3"/>
        </w:numPr>
      </w:pPr>
      <w:r>
        <w:t>Datové napojení turniketů;</w:t>
      </w:r>
    </w:p>
    <w:p w:rsidR="008F6136" w:rsidRDefault="008F6136" w:rsidP="00406B15">
      <w:pPr>
        <w:pStyle w:val="Odstavecseseznamem"/>
        <w:numPr>
          <w:ilvl w:val="2"/>
          <w:numId w:val="3"/>
        </w:numPr>
      </w:pPr>
      <w:r>
        <w:t>Datové a NN napojení aktivních informačních prvků;</w:t>
      </w:r>
    </w:p>
    <w:p w:rsidR="008F6136" w:rsidRDefault="008F6136" w:rsidP="00406B15">
      <w:pPr>
        <w:pStyle w:val="Odstavecseseznamem"/>
        <w:numPr>
          <w:ilvl w:val="2"/>
          <w:numId w:val="3"/>
        </w:numPr>
      </w:pPr>
      <w:r>
        <w:t>Datové a NN rozvody ve výstavních sálech v přízemí a ve II. patře Nové budovy NM včetně podlahových krabic;</w:t>
      </w:r>
    </w:p>
    <w:p w:rsidR="008F6136" w:rsidRDefault="008F6136" w:rsidP="00406B15">
      <w:pPr>
        <w:pStyle w:val="Odstavecseseznamem"/>
        <w:numPr>
          <w:ilvl w:val="2"/>
          <w:numId w:val="3"/>
        </w:numPr>
      </w:pPr>
      <w:r>
        <w:t xml:space="preserve">Napojení a řídicí systém výstavního osvětlení výstavních sálů v přízemí a ve II. patře Nové budovy NM; </w:t>
      </w:r>
    </w:p>
    <w:p w:rsidR="00406B15" w:rsidRDefault="00406B15" w:rsidP="00406B15">
      <w:pPr>
        <w:pStyle w:val="Odstavecseseznamem"/>
        <w:numPr>
          <w:ilvl w:val="2"/>
          <w:numId w:val="3"/>
        </w:numPr>
      </w:pPr>
      <w:r>
        <w:t>Koncepce AV techniky (koncových prvků) včetně projektu propojovací kabeláže a řízení</w:t>
      </w:r>
      <w:r w:rsidR="0055007E">
        <w:t>;</w:t>
      </w:r>
    </w:p>
    <w:p w:rsidR="00406B15" w:rsidRDefault="00406B15" w:rsidP="00406B15">
      <w:pPr>
        <w:pStyle w:val="Odstavecseseznamem"/>
        <w:numPr>
          <w:ilvl w:val="2"/>
          <w:numId w:val="3"/>
        </w:numPr>
      </w:pPr>
      <w:r>
        <w:t>Integrace ovládání žaluzií</w:t>
      </w:r>
      <w:r w:rsidR="0055007E">
        <w:t>;</w:t>
      </w:r>
    </w:p>
    <w:p w:rsidR="008F6136" w:rsidRDefault="00406B15" w:rsidP="008F6136">
      <w:pPr>
        <w:pStyle w:val="Odstavecseseznamem"/>
        <w:numPr>
          <w:ilvl w:val="2"/>
          <w:numId w:val="3"/>
        </w:numPr>
      </w:pPr>
      <w:r>
        <w:t xml:space="preserve">Koncepce řídicího systému pro </w:t>
      </w:r>
      <w:r w:rsidR="00BF5AF5">
        <w:t xml:space="preserve">aktivní informační prvky návštěvnického provozu, a dále </w:t>
      </w:r>
      <w:r>
        <w:t xml:space="preserve">elektro, osvětlení, AV a žaluzie v rámci </w:t>
      </w:r>
      <w:r w:rsidR="008F6136">
        <w:t>výstavních sálů v přízemí a II. patře Nové budovy NM.</w:t>
      </w:r>
    </w:p>
    <w:p w:rsidR="00B14B63" w:rsidRDefault="00B14B63" w:rsidP="0055007E">
      <w:pPr>
        <w:pStyle w:val="Odstavecseseznamem"/>
        <w:numPr>
          <w:ilvl w:val="0"/>
          <w:numId w:val="3"/>
        </w:numPr>
        <w:spacing w:before="240"/>
      </w:pPr>
      <w:r>
        <w:t>Provedení díla zahrnuje zejména:</w:t>
      </w:r>
    </w:p>
    <w:p w:rsidR="00BF5AF5" w:rsidRDefault="00BF5AF5" w:rsidP="00BF5AF5">
      <w:pPr>
        <w:pStyle w:val="Odstavecseseznamem"/>
        <w:numPr>
          <w:ilvl w:val="1"/>
          <w:numId w:val="3"/>
        </w:numPr>
        <w:spacing w:before="240"/>
      </w:pPr>
      <w:r>
        <w:t>Část A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>Provedení přípravných prací.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>Koordinaci projekčního řešení se stávajícími stavebními objekty a konstrukcemi, inženýrskými sítěmi a systémy TZB.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>Vypracování jednostupňové projektové dokumentace pro provedení stavby (DPS) v měřítku 1:50, vč. příslušných řezů, detailů a textových částí.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 xml:space="preserve">Zpracování DPS v souladu s </w:t>
      </w:r>
      <w:proofErr w:type="spellStart"/>
      <w:r>
        <w:t>vyhl</w:t>
      </w:r>
      <w:proofErr w:type="spellEnd"/>
      <w:r>
        <w:t xml:space="preserve">. č.230/2012Sb., kterou se stanoví podrobnosti vymezení předmětu veřejné zakázky na stavební práce a rozsah soupisu stavebních prací, dodávek a služeb s výkazem výměr, v platném znění. 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 xml:space="preserve">Předání DPS objednateli ve třech tištěných vyhotoveních a v jednom elektronickém vyhotovení na CD v otevřených </w:t>
      </w:r>
      <w:proofErr w:type="gramStart"/>
      <w:r w:rsidR="0055007E">
        <w:t>formátech .</w:t>
      </w:r>
      <w:proofErr w:type="spellStart"/>
      <w:r w:rsidR="0055007E">
        <w:t>dwg</w:t>
      </w:r>
      <w:proofErr w:type="spellEnd"/>
      <w:proofErr w:type="gramEnd"/>
      <w:r>
        <w:t>, .doc, .</w:t>
      </w:r>
      <w:proofErr w:type="spellStart"/>
      <w:r>
        <w:t>xls</w:t>
      </w:r>
      <w:proofErr w:type="spellEnd"/>
      <w:r>
        <w:t>.</w:t>
      </w:r>
    </w:p>
    <w:p w:rsidR="00B14B63" w:rsidRDefault="00B14B63" w:rsidP="00BF5AF5">
      <w:pPr>
        <w:pStyle w:val="Odstavecseseznamem"/>
        <w:numPr>
          <w:ilvl w:val="2"/>
          <w:numId w:val="3"/>
        </w:numPr>
      </w:pPr>
      <w:r>
        <w:t>Součástí předmětu plnění je předání jednoho výtisku oceněného výkazu výměr – kontrolního rozpočtu</w:t>
      </w:r>
      <w:r w:rsidR="00E20805">
        <w:t xml:space="preserve"> včetně všech navrhovaných prvků systému</w:t>
      </w:r>
      <w:r>
        <w:t>.</w:t>
      </w:r>
    </w:p>
    <w:p w:rsidR="00BF5AF5" w:rsidRDefault="00BF5AF5" w:rsidP="00BF5AF5">
      <w:pPr>
        <w:pStyle w:val="Odstavecseseznamem"/>
        <w:numPr>
          <w:ilvl w:val="2"/>
          <w:numId w:val="3"/>
        </w:numPr>
      </w:pPr>
      <w:r>
        <w:t>Zhotovitel odpovídá za úplnost a kompletnost zpracování předmětu plnění této smlouvy.</w:t>
      </w:r>
    </w:p>
    <w:p w:rsidR="00BF5AF5" w:rsidRDefault="00BF5AF5" w:rsidP="0055007E">
      <w:pPr>
        <w:pStyle w:val="Odstavecseseznamem"/>
        <w:numPr>
          <w:ilvl w:val="1"/>
          <w:numId w:val="3"/>
        </w:numPr>
      </w:pPr>
      <w:r>
        <w:t>Část B</w:t>
      </w:r>
    </w:p>
    <w:p w:rsidR="00BF5AF5" w:rsidRDefault="00BF5AF5" w:rsidP="00BF5AF5">
      <w:pPr>
        <w:pStyle w:val="Odstavecseseznamem"/>
        <w:numPr>
          <w:ilvl w:val="2"/>
          <w:numId w:val="3"/>
        </w:numPr>
      </w:pPr>
      <w:r>
        <w:t>Autorský dozor po dobu realizace dodávek a prací.</w:t>
      </w:r>
    </w:p>
    <w:p w:rsidR="00B14B63" w:rsidRDefault="00B14B63" w:rsidP="0055007E">
      <w:pPr>
        <w:pStyle w:val="Odstavecseseznamem"/>
        <w:numPr>
          <w:ilvl w:val="0"/>
          <w:numId w:val="3"/>
        </w:numPr>
      </w:pPr>
      <w:r>
        <w:t>Zhotovitel zhotoví dílo svým jménem a na vlastní odpovědnost. Zhotovitel může pověřit p</w:t>
      </w:r>
      <w:r w:rsidR="00461EA7">
        <w:t>rovedením části díla třetí osobu, ale až po předchozím schválení ze strany objednatele</w:t>
      </w:r>
      <w:r>
        <w:t>. Za výsledek těchto činností však odpovídá objednateli, stejně jako by je provedl sám. Zároveň je v tomto případě povinen získat od této třetí osoby licenci ve smyslu zák. č. 121/2000 Sb., autorský zákon a zákona č. 89/2012 Sb., občanský zákoník, v platných zněních, ve stejném rozsahu, jakou poskytuje zhotovitel objednateli k předmětu díla touto smlouvou.</w:t>
      </w:r>
    </w:p>
    <w:p w:rsidR="00B14B63" w:rsidRPr="0055007E" w:rsidRDefault="00B14B63" w:rsidP="00B14B63">
      <w:pPr>
        <w:rPr>
          <w:b/>
        </w:rPr>
      </w:pPr>
      <w:r w:rsidRPr="0055007E">
        <w:rPr>
          <w:b/>
        </w:rPr>
        <w:t>Článek III.</w:t>
      </w:r>
      <w:r w:rsidR="0055007E" w:rsidRPr="0055007E">
        <w:rPr>
          <w:b/>
        </w:rPr>
        <w:t xml:space="preserve"> </w:t>
      </w:r>
      <w:r w:rsidRPr="0055007E">
        <w:rPr>
          <w:b/>
        </w:rPr>
        <w:t>Cena díla a platební podmínky</w:t>
      </w:r>
    </w:p>
    <w:p w:rsidR="00B14B63" w:rsidRDefault="00B14B63" w:rsidP="0055007E">
      <w:pPr>
        <w:pStyle w:val="Odstavecseseznamem"/>
        <w:numPr>
          <w:ilvl w:val="0"/>
          <w:numId w:val="6"/>
        </w:numPr>
      </w:pPr>
      <w:r>
        <w:t xml:space="preserve">Cena za zhotovení díla vymezeného v článku II. této smlouvy činí dle cenové nabídky zhotovitele, která je přílohou č. </w:t>
      </w:r>
      <w:r w:rsidR="006249DA">
        <w:t>1</w:t>
      </w:r>
      <w:r>
        <w:t xml:space="preserve"> </w:t>
      </w:r>
      <w:r w:rsidR="0055007E">
        <w:t xml:space="preserve">této </w:t>
      </w:r>
      <w:r>
        <w:t>smlouvy:</w:t>
      </w:r>
    </w:p>
    <w:p w:rsidR="0055007E" w:rsidRDefault="0055007E" w:rsidP="0055007E">
      <w:pPr>
        <w:pStyle w:val="Odstavecseseznamem"/>
        <w:numPr>
          <w:ilvl w:val="1"/>
          <w:numId w:val="6"/>
        </w:numPr>
      </w:pPr>
      <w:r>
        <w:t xml:space="preserve">Část 1 – </w:t>
      </w:r>
      <w:r w:rsidR="00BF5AF5">
        <w:t xml:space="preserve">Zpracování projektové dokumentace 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449"/>
      </w:tblGrid>
      <w:tr w:rsidR="00647C92" w:rsidTr="00647C92">
        <w:tc>
          <w:tcPr>
            <w:tcW w:w="4263" w:type="dxa"/>
          </w:tcPr>
          <w:p w:rsidR="0055007E" w:rsidRDefault="0055007E" w:rsidP="0055007E">
            <w:r>
              <w:t>Cena celkem za část 1 bez DPH</w:t>
            </w:r>
          </w:p>
        </w:tc>
        <w:tc>
          <w:tcPr>
            <w:tcW w:w="4449" w:type="dxa"/>
          </w:tcPr>
          <w:p w:rsidR="0055007E" w:rsidRDefault="00BF5AF5" w:rsidP="0055007E">
            <w:pPr>
              <w:jc w:val="right"/>
            </w:pPr>
            <w:r>
              <w:t>280</w:t>
            </w:r>
            <w:r w:rsidR="0055007E">
              <w:t>.000,00 Kč</w:t>
            </w:r>
          </w:p>
        </w:tc>
      </w:tr>
      <w:tr w:rsidR="0055007E" w:rsidTr="00647C92">
        <w:tc>
          <w:tcPr>
            <w:tcW w:w="4263" w:type="dxa"/>
            <w:tcBorders>
              <w:bottom w:val="single" w:sz="4" w:space="0" w:color="auto"/>
            </w:tcBorders>
          </w:tcPr>
          <w:p w:rsidR="0055007E" w:rsidRDefault="0055007E" w:rsidP="0055007E">
            <w:r>
              <w:t>z toho DPH 21%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55007E" w:rsidRDefault="00BF5AF5" w:rsidP="0055007E">
            <w:pPr>
              <w:jc w:val="right"/>
            </w:pPr>
            <w:r>
              <w:t>58.800</w:t>
            </w:r>
            <w:r w:rsidR="0055007E">
              <w:t>,00 Kč</w:t>
            </w:r>
          </w:p>
        </w:tc>
      </w:tr>
      <w:tr w:rsidR="0055007E" w:rsidRPr="00647C92" w:rsidTr="00647C92"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55007E" w:rsidRPr="00647C92" w:rsidRDefault="0055007E" w:rsidP="0055007E">
            <w:pPr>
              <w:rPr>
                <w:b/>
              </w:rPr>
            </w:pPr>
            <w:r w:rsidRPr="00647C92">
              <w:rPr>
                <w:b/>
              </w:rPr>
              <w:t>Cena celkem včetně DPH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55007E" w:rsidRPr="00647C92" w:rsidRDefault="00BF5AF5" w:rsidP="0055007E">
            <w:pPr>
              <w:jc w:val="right"/>
              <w:rPr>
                <w:b/>
              </w:rPr>
            </w:pPr>
            <w:r w:rsidRPr="00BF5AF5">
              <w:rPr>
                <w:b/>
              </w:rPr>
              <w:t>338</w:t>
            </w:r>
            <w:r>
              <w:rPr>
                <w:b/>
              </w:rPr>
              <w:t>.</w:t>
            </w:r>
            <w:r w:rsidRPr="00BF5AF5">
              <w:rPr>
                <w:b/>
              </w:rPr>
              <w:t>800</w:t>
            </w:r>
            <w:r w:rsidR="0055007E" w:rsidRPr="00647C92">
              <w:rPr>
                <w:b/>
              </w:rPr>
              <w:t>,00 Kč</w:t>
            </w:r>
          </w:p>
        </w:tc>
      </w:tr>
      <w:tr w:rsidR="00461EA7" w:rsidRPr="00647C92" w:rsidTr="00631CC6">
        <w:tc>
          <w:tcPr>
            <w:tcW w:w="8712" w:type="dxa"/>
            <w:gridSpan w:val="2"/>
            <w:tcBorders>
              <w:top w:val="single" w:sz="4" w:space="0" w:color="auto"/>
            </w:tcBorders>
          </w:tcPr>
          <w:p w:rsidR="00461EA7" w:rsidRPr="00647C92" w:rsidRDefault="00461EA7" w:rsidP="00461EA7">
            <w:pPr>
              <w:rPr>
                <w:i/>
              </w:rPr>
            </w:pPr>
            <w:r>
              <w:rPr>
                <w:i/>
              </w:rPr>
              <w:t>S</w:t>
            </w:r>
            <w:r w:rsidRPr="00647C92">
              <w:rPr>
                <w:i/>
              </w:rPr>
              <w:t>lovy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Třistatřicetosmtisícosmset</w:t>
            </w:r>
            <w:proofErr w:type="spellEnd"/>
            <w:r w:rsidRPr="00647C92">
              <w:rPr>
                <w:i/>
              </w:rPr>
              <w:t xml:space="preserve"> korun českých</w:t>
            </w:r>
          </w:p>
        </w:tc>
      </w:tr>
    </w:tbl>
    <w:p w:rsidR="00BF5AF5" w:rsidRDefault="00BF5AF5" w:rsidP="00461EA7">
      <w:pPr>
        <w:spacing w:before="240"/>
      </w:pPr>
    </w:p>
    <w:p w:rsidR="00BF5AF5" w:rsidRDefault="00BF5AF5">
      <w:r>
        <w:br w:type="page"/>
      </w:r>
    </w:p>
    <w:p w:rsidR="0055007E" w:rsidRDefault="0055007E" w:rsidP="006249DA">
      <w:pPr>
        <w:pStyle w:val="Odstavecseseznamem"/>
        <w:numPr>
          <w:ilvl w:val="1"/>
          <w:numId w:val="6"/>
        </w:numPr>
        <w:spacing w:before="240"/>
      </w:pPr>
      <w:r>
        <w:lastRenderedPageBreak/>
        <w:t xml:space="preserve">Část 2 – </w:t>
      </w:r>
      <w:r w:rsidR="00BF5AF5">
        <w:t>Autorský dozor</w:t>
      </w:r>
    </w:p>
    <w:tbl>
      <w:tblPr>
        <w:tblStyle w:val="Mkatabulky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614"/>
      </w:tblGrid>
      <w:tr w:rsidR="00CD4C95" w:rsidRPr="009E76B5" w:rsidTr="00C14300">
        <w:trPr>
          <w:jc w:val="center"/>
        </w:trPr>
        <w:tc>
          <w:tcPr>
            <w:tcW w:w="5954" w:type="dxa"/>
          </w:tcPr>
          <w:p w:rsidR="00CD4C95" w:rsidRDefault="00CD4C95" w:rsidP="00C14300">
            <w:pPr>
              <w:contextualSpacing/>
            </w:pPr>
            <w:r>
              <w:t>Cena za 1 hod. autorského dozoru (bez DPH)</w:t>
            </w:r>
            <w:r>
              <w:tab/>
            </w:r>
          </w:p>
        </w:tc>
        <w:tc>
          <w:tcPr>
            <w:tcW w:w="2614" w:type="dxa"/>
          </w:tcPr>
          <w:p w:rsidR="00CD4C95" w:rsidRDefault="00CD4C95" w:rsidP="00C14300">
            <w:pPr>
              <w:contextualSpacing/>
              <w:jc w:val="right"/>
            </w:pPr>
            <w:r>
              <w:t>500,00 Kč</w:t>
            </w:r>
          </w:p>
        </w:tc>
      </w:tr>
      <w:tr w:rsidR="00CD4C95" w:rsidRPr="009E76B5" w:rsidTr="00C14300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CD4C95" w:rsidRDefault="00CD4C95" w:rsidP="00C14300">
            <w:pPr>
              <w:contextualSpacing/>
            </w:pPr>
            <w:r>
              <w:t>Z toho DPH 21%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D4C95" w:rsidRDefault="00CD4C95" w:rsidP="00C14300">
            <w:pPr>
              <w:contextualSpacing/>
              <w:jc w:val="right"/>
            </w:pPr>
            <w:r>
              <w:t>105,00 Kč</w:t>
            </w:r>
          </w:p>
        </w:tc>
      </w:tr>
      <w:tr w:rsidR="00CD4C95" w:rsidRPr="000F5900" w:rsidTr="00461EA7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4C95" w:rsidRPr="000F5900" w:rsidRDefault="00CD4C95" w:rsidP="00C14300">
            <w:pPr>
              <w:contextualSpacing/>
              <w:rPr>
                <w:b/>
              </w:rPr>
            </w:pPr>
            <w:r w:rsidRPr="000F5900">
              <w:rPr>
                <w:b/>
              </w:rPr>
              <w:t>Cena za 1 hodinu autorského dozoru celkem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D4C95" w:rsidRPr="000F5900" w:rsidRDefault="00CD4C95" w:rsidP="00C14300">
            <w:pPr>
              <w:contextualSpacing/>
              <w:jc w:val="right"/>
              <w:rPr>
                <w:b/>
              </w:rPr>
            </w:pPr>
            <w:r w:rsidRPr="000F5900">
              <w:rPr>
                <w:b/>
              </w:rPr>
              <w:t>605,00 Kč</w:t>
            </w:r>
          </w:p>
        </w:tc>
      </w:tr>
      <w:tr w:rsidR="00461EA7" w:rsidRPr="00461EA7" w:rsidTr="00461EA7">
        <w:trPr>
          <w:jc w:val="center"/>
        </w:trPr>
        <w:tc>
          <w:tcPr>
            <w:tcW w:w="8568" w:type="dxa"/>
            <w:gridSpan w:val="2"/>
            <w:tcBorders>
              <w:top w:val="single" w:sz="4" w:space="0" w:color="auto"/>
            </w:tcBorders>
          </w:tcPr>
          <w:p w:rsidR="00461EA7" w:rsidRPr="00461EA7" w:rsidRDefault="00461EA7" w:rsidP="00461EA7">
            <w:pPr>
              <w:contextualSpacing/>
              <w:rPr>
                <w:i/>
              </w:rPr>
            </w:pPr>
            <w:r w:rsidRPr="00461EA7">
              <w:rPr>
                <w:i/>
              </w:rPr>
              <w:t>S</w:t>
            </w:r>
            <w:r>
              <w:rPr>
                <w:i/>
              </w:rPr>
              <w:t xml:space="preserve">lovy: </w:t>
            </w:r>
            <w:proofErr w:type="spellStart"/>
            <w:r>
              <w:rPr>
                <w:i/>
              </w:rPr>
              <w:t>Šestsetpět</w:t>
            </w:r>
            <w:proofErr w:type="spellEnd"/>
            <w:r>
              <w:rPr>
                <w:i/>
              </w:rPr>
              <w:t xml:space="preserve"> korun českých</w:t>
            </w:r>
          </w:p>
        </w:tc>
      </w:tr>
      <w:tr w:rsidR="00461EA7" w:rsidRPr="000F5900" w:rsidTr="00461EA7">
        <w:trPr>
          <w:jc w:val="center"/>
        </w:trPr>
        <w:tc>
          <w:tcPr>
            <w:tcW w:w="5954" w:type="dxa"/>
          </w:tcPr>
          <w:p w:rsidR="00461EA7" w:rsidRPr="000F5900" w:rsidRDefault="00461EA7" w:rsidP="00C14300">
            <w:pPr>
              <w:contextualSpacing/>
              <w:rPr>
                <w:b/>
              </w:rPr>
            </w:pPr>
          </w:p>
        </w:tc>
        <w:tc>
          <w:tcPr>
            <w:tcW w:w="2614" w:type="dxa"/>
          </w:tcPr>
          <w:p w:rsidR="00461EA7" w:rsidRPr="000F5900" w:rsidRDefault="00461EA7" w:rsidP="00C14300">
            <w:pPr>
              <w:contextualSpacing/>
              <w:jc w:val="right"/>
              <w:rPr>
                <w:b/>
              </w:rPr>
            </w:pPr>
          </w:p>
        </w:tc>
      </w:tr>
      <w:tr w:rsidR="00CD4C95" w:rsidRPr="009E76B5" w:rsidTr="00C14300">
        <w:trPr>
          <w:jc w:val="center"/>
        </w:trPr>
        <w:tc>
          <w:tcPr>
            <w:tcW w:w="5954" w:type="dxa"/>
          </w:tcPr>
          <w:p w:rsidR="00CD4C95" w:rsidRPr="009E76B5" w:rsidRDefault="00CD4C95" w:rsidP="00C14300">
            <w:pPr>
              <w:contextualSpacing/>
            </w:pPr>
            <w:r>
              <w:t>Počet hodin autorského dozoru maximálně</w:t>
            </w:r>
          </w:p>
        </w:tc>
        <w:tc>
          <w:tcPr>
            <w:tcW w:w="2614" w:type="dxa"/>
          </w:tcPr>
          <w:p w:rsidR="00CD4C95" w:rsidRPr="009E76B5" w:rsidRDefault="00CD4C95" w:rsidP="00461EA7">
            <w:pPr>
              <w:contextualSpacing/>
              <w:jc w:val="right"/>
            </w:pPr>
            <w:r>
              <w:t>1</w:t>
            </w:r>
            <w:r w:rsidR="00461EA7">
              <w:t>4</w:t>
            </w:r>
            <w:r>
              <w:t>0 hodin</w:t>
            </w:r>
          </w:p>
        </w:tc>
      </w:tr>
      <w:tr w:rsidR="00CD4C95" w:rsidRPr="009E76B5" w:rsidTr="00C14300">
        <w:trPr>
          <w:jc w:val="center"/>
        </w:trPr>
        <w:tc>
          <w:tcPr>
            <w:tcW w:w="5954" w:type="dxa"/>
          </w:tcPr>
          <w:p w:rsidR="00CD4C95" w:rsidRDefault="00CD4C95" w:rsidP="00C14300">
            <w:pPr>
              <w:contextualSpacing/>
            </w:pPr>
            <w:r>
              <w:t>Celkem výkon autorského dozoru max. bez DPH</w:t>
            </w:r>
            <w:r>
              <w:tab/>
            </w:r>
          </w:p>
        </w:tc>
        <w:tc>
          <w:tcPr>
            <w:tcW w:w="2614" w:type="dxa"/>
          </w:tcPr>
          <w:p w:rsidR="00CD4C95" w:rsidRDefault="00461EA7" w:rsidP="00C14300">
            <w:pPr>
              <w:contextualSpacing/>
              <w:jc w:val="right"/>
            </w:pPr>
            <w:r>
              <w:t>70</w:t>
            </w:r>
            <w:r w:rsidR="00CD4C95">
              <w:t>.000,00 Kč</w:t>
            </w:r>
          </w:p>
        </w:tc>
      </w:tr>
      <w:tr w:rsidR="00CD4C95" w:rsidRPr="009E76B5" w:rsidTr="00C14300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CD4C95" w:rsidRDefault="00CD4C95" w:rsidP="00C14300">
            <w:pPr>
              <w:contextualSpacing/>
            </w:pPr>
            <w:r>
              <w:t>Z toho DPH 21%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D4C95" w:rsidRDefault="00461EA7" w:rsidP="00C14300">
            <w:pPr>
              <w:contextualSpacing/>
              <w:jc w:val="right"/>
            </w:pPr>
            <w:r w:rsidRPr="00461EA7">
              <w:t>14</w:t>
            </w:r>
            <w:r>
              <w:t>.</w:t>
            </w:r>
            <w:r w:rsidRPr="00461EA7">
              <w:t>700</w:t>
            </w:r>
            <w:r>
              <w:t xml:space="preserve">,00 </w:t>
            </w:r>
            <w:r w:rsidR="00CD4C95">
              <w:t>Kč</w:t>
            </w:r>
          </w:p>
        </w:tc>
      </w:tr>
      <w:tr w:rsidR="00CD4C95" w:rsidRPr="000F5900" w:rsidTr="00461EA7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4C95" w:rsidRPr="000F5900" w:rsidRDefault="00CD4C95" w:rsidP="00C14300">
            <w:pPr>
              <w:contextualSpacing/>
              <w:rPr>
                <w:b/>
              </w:rPr>
            </w:pPr>
            <w:r w:rsidRPr="000F5900">
              <w:rPr>
                <w:b/>
              </w:rPr>
              <w:t>Cena za výkon autorského dozoru maximálně celkem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D4C95" w:rsidRPr="000F5900" w:rsidRDefault="00461EA7" w:rsidP="00C14300">
            <w:pPr>
              <w:contextualSpacing/>
              <w:jc w:val="right"/>
              <w:rPr>
                <w:b/>
              </w:rPr>
            </w:pPr>
            <w:r w:rsidRPr="00461EA7">
              <w:rPr>
                <w:b/>
              </w:rPr>
              <w:t>84</w:t>
            </w:r>
            <w:r>
              <w:rPr>
                <w:b/>
              </w:rPr>
              <w:t>.</w:t>
            </w:r>
            <w:r w:rsidRPr="00461EA7">
              <w:rPr>
                <w:b/>
              </w:rPr>
              <w:t>700</w:t>
            </w:r>
            <w:r>
              <w:rPr>
                <w:b/>
              </w:rPr>
              <w:t xml:space="preserve">,00 </w:t>
            </w:r>
            <w:r w:rsidR="00CD4C95" w:rsidRPr="000F5900">
              <w:rPr>
                <w:b/>
              </w:rPr>
              <w:t>Kč</w:t>
            </w:r>
          </w:p>
        </w:tc>
      </w:tr>
      <w:tr w:rsidR="00461EA7" w:rsidRPr="00461EA7" w:rsidTr="00461EA7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:rsidR="00461EA7" w:rsidRPr="00461EA7" w:rsidRDefault="00461EA7" w:rsidP="00461EA7">
            <w:pPr>
              <w:contextualSpacing/>
              <w:rPr>
                <w:i/>
              </w:rPr>
            </w:pPr>
            <w:r>
              <w:rPr>
                <w:i/>
              </w:rPr>
              <w:t xml:space="preserve">Slovy: </w:t>
            </w:r>
            <w:proofErr w:type="spellStart"/>
            <w:r>
              <w:rPr>
                <w:i/>
              </w:rPr>
              <w:t>Osmdesátčtyřitisícsedmset</w:t>
            </w:r>
            <w:proofErr w:type="spellEnd"/>
            <w:r>
              <w:rPr>
                <w:i/>
              </w:rPr>
              <w:t xml:space="preserve"> korun českých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461EA7" w:rsidRPr="00461EA7" w:rsidRDefault="00461EA7" w:rsidP="00461EA7">
            <w:pPr>
              <w:contextualSpacing/>
              <w:rPr>
                <w:i/>
              </w:rPr>
            </w:pPr>
          </w:p>
        </w:tc>
      </w:tr>
    </w:tbl>
    <w:p w:rsidR="00B14B63" w:rsidRDefault="00B14B63" w:rsidP="00B14B63"/>
    <w:p w:rsidR="00B14B63" w:rsidRDefault="00B14B63" w:rsidP="00B14B63">
      <w:r>
        <w:t xml:space="preserve">Zhotovitel je povinen účtovat DPH v zákonem stanovené výši platné v den uskutečnění zdanitelného plnění. 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>Cena zahrnuje všechny náklady na kompletně dokončený předmět plnění a je pro</w:t>
      </w:r>
      <w:r w:rsidR="00647C92">
        <w:t xml:space="preserve"> </w:t>
      </w:r>
      <w:r>
        <w:t>daný rozsah plnění a po celou dobu plnění cenou nejvýše přípustnou.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 xml:space="preserve">Cenu je možné zvýšit nebo snížit v případě, že v průběhu plnění zakázky dojde k takovým organizačně-technickým změnám předmětného plnění, které mají vliv na objem činnosti </w:t>
      </w:r>
      <w:r w:rsidR="00E673F7">
        <w:t>sjednaný touto smlouvou</w:t>
      </w:r>
      <w:r>
        <w:t>. Úpravy ceny nebo termínů budou sjednány písemnými dodatky jako změny smlouvy a budou činěny v souladu se zákonem 137/2006</w:t>
      </w:r>
      <w:r w:rsidR="00647C92">
        <w:t xml:space="preserve"> </w:t>
      </w:r>
      <w:r>
        <w:t>Sb., o veřejných zakázkách, v platném znění.</w:t>
      </w:r>
    </w:p>
    <w:p w:rsidR="00647C92" w:rsidRDefault="00B14B63" w:rsidP="00647C92">
      <w:pPr>
        <w:pStyle w:val="Odstavecseseznamem"/>
        <w:numPr>
          <w:ilvl w:val="0"/>
          <w:numId w:val="6"/>
        </w:numPr>
      </w:pPr>
      <w:r>
        <w:t xml:space="preserve">Cena za provedení díla dle této smlouvy bude objednatelem zhotoviteli uhrazena po řádném dokončení a předání </w:t>
      </w:r>
      <w:r w:rsidR="00647C92">
        <w:t>jednotlivých etap</w:t>
      </w:r>
      <w:r>
        <w:t xml:space="preserve"> díla</w:t>
      </w:r>
      <w:r w:rsidR="00647C92">
        <w:t>, a to:</w:t>
      </w:r>
    </w:p>
    <w:p w:rsidR="00647C92" w:rsidRDefault="00647C92" w:rsidP="00647C92">
      <w:pPr>
        <w:pStyle w:val="Odstavecseseznamem"/>
        <w:numPr>
          <w:ilvl w:val="1"/>
          <w:numId w:val="6"/>
        </w:numPr>
      </w:pPr>
      <w:r>
        <w:t xml:space="preserve">Část 1 – </w:t>
      </w:r>
      <w:r w:rsidR="00461EA7">
        <w:t>zpracování projektové dokumentace</w:t>
      </w:r>
      <w:r>
        <w:t xml:space="preserve"> </w:t>
      </w:r>
      <w:r w:rsidRPr="00647C92">
        <w:rPr>
          <w:b/>
        </w:rPr>
        <w:t xml:space="preserve">do </w:t>
      </w:r>
      <w:r w:rsidR="00461EA7">
        <w:rPr>
          <w:b/>
        </w:rPr>
        <w:t>21</w:t>
      </w:r>
      <w:r w:rsidRPr="00647C92">
        <w:rPr>
          <w:b/>
        </w:rPr>
        <w:t xml:space="preserve">. </w:t>
      </w:r>
      <w:r w:rsidR="00461EA7">
        <w:rPr>
          <w:b/>
        </w:rPr>
        <w:t>prosince</w:t>
      </w:r>
      <w:r w:rsidRPr="00647C92">
        <w:rPr>
          <w:b/>
        </w:rPr>
        <w:t xml:space="preserve"> 201</w:t>
      </w:r>
      <w:r w:rsidR="00BF5AF5">
        <w:rPr>
          <w:b/>
        </w:rPr>
        <w:t>5</w:t>
      </w:r>
      <w:r>
        <w:rPr>
          <w:b/>
        </w:rPr>
        <w:t>;</w:t>
      </w:r>
    </w:p>
    <w:p w:rsidR="00647C92" w:rsidRDefault="00647C92" w:rsidP="00647C92">
      <w:pPr>
        <w:pStyle w:val="Odstavecseseznamem"/>
        <w:numPr>
          <w:ilvl w:val="1"/>
          <w:numId w:val="6"/>
        </w:numPr>
      </w:pPr>
      <w:r>
        <w:t xml:space="preserve">Část 2 – </w:t>
      </w:r>
      <w:r w:rsidR="00461EA7">
        <w:t>výkon autorského dozoru</w:t>
      </w:r>
      <w:r>
        <w:t xml:space="preserve"> </w:t>
      </w:r>
      <w:r w:rsidRPr="00647C92">
        <w:rPr>
          <w:b/>
        </w:rPr>
        <w:t xml:space="preserve">do </w:t>
      </w:r>
      <w:r w:rsidR="00BF5AF5">
        <w:rPr>
          <w:b/>
        </w:rPr>
        <w:t>30</w:t>
      </w:r>
      <w:r w:rsidRPr="00647C92">
        <w:rPr>
          <w:b/>
        </w:rPr>
        <w:t xml:space="preserve">. </w:t>
      </w:r>
      <w:r w:rsidR="00461EA7">
        <w:rPr>
          <w:b/>
        </w:rPr>
        <w:t>června</w:t>
      </w:r>
      <w:r w:rsidRPr="00647C92">
        <w:rPr>
          <w:b/>
        </w:rPr>
        <w:t xml:space="preserve"> 201</w:t>
      </w:r>
      <w:r w:rsidR="00BF5AF5">
        <w:rPr>
          <w:b/>
        </w:rPr>
        <w:t>6</w:t>
      </w:r>
      <w:r>
        <w:rPr>
          <w:b/>
        </w:rPr>
        <w:t>.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 xml:space="preserve">O předání a převzetí </w:t>
      </w:r>
      <w:r w:rsidR="00647C92">
        <w:t>jednotlivých etap</w:t>
      </w:r>
      <w:r>
        <w:t xml:space="preserve"> díla bude oběma smluvními stranami sepsán předávací protokol, jehož kopie bude přílohou faktury – daňového dokladu. Dnem uskutečnění zdanitelného plnění je den podpisu protokolu.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>Oprávněně vystavená faktura – daňový doklad – musí obsahovat náležitosti daňového dokladu ve smyslu zákona č. 235/2004 Sb. o dani z přidané hodnoty, ve znění pozdějších předpisů. Smluvní strany výslovně sjednávají, že objednatel není považován za osobu povinnou k dani dle §92a tohoto zákona.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>Faktury jsou splatné ve lhůtě 30 kalendářních dnů ode dne jejich doručení objednateli. Faktury budou vystaveny na adresu objednatele a zasílány nebo osobně doručeny ve dvojím vyhotovení rovněž na adresu objednatele. Doloženy budou požadovanými přílohami.</w:t>
      </w:r>
    </w:p>
    <w:p w:rsidR="00B14B63" w:rsidRDefault="00B14B63" w:rsidP="00647C92">
      <w:pPr>
        <w:pStyle w:val="Odstavecseseznamem"/>
        <w:numPr>
          <w:ilvl w:val="0"/>
          <w:numId w:val="6"/>
        </w:numPr>
      </w:pPr>
      <w:r>
        <w:t>Cena za provedení díla je považována za uhrazenou včas, pokud ke dni splatnosti ceny budou peněžní prostředky odpovídající ceně fakturované odepsány z účtu objednatele ve prospěch účtu zhotovitele.</w:t>
      </w:r>
    </w:p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IV.</w:t>
      </w:r>
      <w:r w:rsidR="00647C92" w:rsidRPr="00647C92">
        <w:rPr>
          <w:b/>
        </w:rPr>
        <w:t xml:space="preserve"> </w:t>
      </w:r>
      <w:r w:rsidRPr="00647C92">
        <w:rPr>
          <w:b/>
        </w:rPr>
        <w:t>Doba plnění</w:t>
      </w:r>
    </w:p>
    <w:p w:rsidR="00647C92" w:rsidRDefault="00B14B63" w:rsidP="00BF5834">
      <w:pPr>
        <w:pStyle w:val="Odstavecseseznamem"/>
        <w:numPr>
          <w:ilvl w:val="0"/>
          <w:numId w:val="8"/>
        </w:numPr>
      </w:pPr>
      <w:r>
        <w:t xml:space="preserve">Zhotovitel se zavazuje provést dílo v rozsahu předmětu plnění dle požadavku objednatele a v souladu s podmínkami této smlouvy </w:t>
      </w:r>
      <w:r w:rsidR="00647C92">
        <w:t xml:space="preserve">nejpozději </w:t>
      </w:r>
      <w:r>
        <w:t xml:space="preserve">do </w:t>
      </w:r>
      <w:r w:rsidR="00461EA7">
        <w:t>30. června 2016</w:t>
      </w:r>
      <w:r>
        <w:t xml:space="preserve">. </w:t>
      </w:r>
    </w:p>
    <w:p w:rsidR="00B14B63" w:rsidRDefault="00B14B63" w:rsidP="00BF5834">
      <w:pPr>
        <w:pStyle w:val="Odstavecseseznamem"/>
        <w:numPr>
          <w:ilvl w:val="0"/>
          <w:numId w:val="8"/>
        </w:numPr>
      </w:pPr>
      <w:r>
        <w:t>Místem předání a převzetí se rozumí sídlo objednatele.</w:t>
      </w:r>
    </w:p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V.</w:t>
      </w:r>
      <w:r w:rsidR="00647C92" w:rsidRPr="00647C92">
        <w:rPr>
          <w:b/>
        </w:rPr>
        <w:t xml:space="preserve"> </w:t>
      </w:r>
      <w:r w:rsidRPr="00647C92">
        <w:rPr>
          <w:b/>
        </w:rPr>
        <w:t>Záruka za jakost a odpovědnost za vady</w:t>
      </w:r>
    </w:p>
    <w:p w:rsidR="00647C92" w:rsidRDefault="00B14B63" w:rsidP="000248C3">
      <w:pPr>
        <w:pStyle w:val="Odstavecseseznamem"/>
        <w:numPr>
          <w:ilvl w:val="0"/>
          <w:numId w:val="9"/>
        </w:numPr>
      </w:pPr>
      <w:r>
        <w:t>Dílo má vady, jestliže provedení díla neodpovídá výsledku určenému v této smlouvě a účelu díla dle této smlouvy.</w:t>
      </w:r>
    </w:p>
    <w:p w:rsidR="00647C92" w:rsidRDefault="00B14B63" w:rsidP="00C313D5">
      <w:pPr>
        <w:pStyle w:val="Odstavecseseznamem"/>
        <w:numPr>
          <w:ilvl w:val="0"/>
          <w:numId w:val="9"/>
        </w:numPr>
      </w:pPr>
      <w:r>
        <w:lastRenderedPageBreak/>
        <w:t>Zhotovitel poskytuje objednateli záruku za jakost díla v délce 5 let.</w:t>
      </w:r>
    </w:p>
    <w:p w:rsidR="00647C92" w:rsidRDefault="00B14B63" w:rsidP="00964B19">
      <w:pPr>
        <w:pStyle w:val="Odstavecseseznamem"/>
        <w:numPr>
          <w:ilvl w:val="0"/>
          <w:numId w:val="9"/>
        </w:numPr>
      </w:pPr>
      <w:r>
        <w:t>Záruční lhůta počíná běžet dnem protokolárního převzetí díla objednatelem.</w:t>
      </w:r>
    </w:p>
    <w:p w:rsidR="00B14B63" w:rsidRDefault="00B14B63" w:rsidP="00964B19">
      <w:pPr>
        <w:pStyle w:val="Odstavecseseznamem"/>
        <w:numPr>
          <w:ilvl w:val="0"/>
          <w:numId w:val="9"/>
        </w:numPr>
      </w:pPr>
      <w:r>
        <w:t>Smluvní strany se dohodly, že v případě vzniku vad díla budou o reklamačním řízení pořizovány písemné zápisy.</w:t>
      </w:r>
    </w:p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VI.</w:t>
      </w:r>
      <w:r w:rsidR="00647C92" w:rsidRPr="00647C92">
        <w:rPr>
          <w:b/>
        </w:rPr>
        <w:t xml:space="preserve"> </w:t>
      </w:r>
      <w:r w:rsidRPr="00647C92">
        <w:rPr>
          <w:b/>
        </w:rPr>
        <w:t>Smluvní pokuty</w:t>
      </w:r>
    </w:p>
    <w:p w:rsidR="00647C92" w:rsidRDefault="00B14B63" w:rsidP="00A3516B">
      <w:pPr>
        <w:pStyle w:val="Odstavecseseznamem"/>
        <w:numPr>
          <w:ilvl w:val="0"/>
          <w:numId w:val="11"/>
        </w:numPr>
      </w:pPr>
      <w:r>
        <w:t>Nesplní-li zhotovitel plnění předmětu smlouvy v dohodnuté lhůtě, je objednatel oprávněn uplatnit vůči zhotoviteli smluvní pokutu ve výši 0,5% z ceny konkrétního dílčího plnění včetně DPH, za každý i započatý den prodlení.</w:t>
      </w:r>
    </w:p>
    <w:p w:rsidR="00647C92" w:rsidRDefault="00B14B63" w:rsidP="00366A82">
      <w:pPr>
        <w:pStyle w:val="Odstavecseseznamem"/>
        <w:numPr>
          <w:ilvl w:val="0"/>
          <w:numId w:val="11"/>
        </w:numPr>
      </w:pPr>
      <w:r>
        <w:t>Neodstraní-li zhotovitel vady díla v dohodnutém termínu, je objednatel oprávněn uplatnit vůči zhotoviteli smluvní pokutu ve výši 5.000,- Kč, za každý i započatý den prodlení, nedohodne-li se s objednatelem jinak.</w:t>
      </w:r>
    </w:p>
    <w:p w:rsidR="00B14B63" w:rsidRDefault="00B14B63" w:rsidP="00366A82">
      <w:pPr>
        <w:pStyle w:val="Odstavecseseznamem"/>
        <w:numPr>
          <w:ilvl w:val="0"/>
          <w:numId w:val="11"/>
        </w:numPr>
      </w:pPr>
      <w:r>
        <w:t>Bude-li objednatel v prodlení s placením faktur, je zhotovitel oprávněn uplatnit vůči objednateli úrok z prodlení ve výši dané právními předpisy.</w:t>
      </w:r>
    </w:p>
    <w:p w:rsidR="00E673F7" w:rsidRDefault="00E673F7" w:rsidP="00366A82">
      <w:pPr>
        <w:pStyle w:val="Odstavecseseznamem"/>
        <w:numPr>
          <w:ilvl w:val="0"/>
          <w:numId w:val="11"/>
        </w:numPr>
      </w:pPr>
      <w:r>
        <w:t>Zaplacením smluvní pokuty není dotčeno právo objednatele na náhradu škody v plné výši.</w:t>
      </w:r>
    </w:p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VII.</w:t>
      </w:r>
      <w:r w:rsidR="00647C92" w:rsidRPr="00647C92">
        <w:rPr>
          <w:b/>
        </w:rPr>
        <w:t xml:space="preserve"> </w:t>
      </w:r>
      <w:r w:rsidRPr="00647C92">
        <w:rPr>
          <w:b/>
        </w:rPr>
        <w:t>Odstoupení od smlouvy</w:t>
      </w:r>
    </w:p>
    <w:p w:rsidR="00B14B63" w:rsidRDefault="00B14B63" w:rsidP="00647C92">
      <w:pPr>
        <w:pStyle w:val="Odstavecseseznamem"/>
        <w:numPr>
          <w:ilvl w:val="0"/>
          <w:numId w:val="12"/>
        </w:numPr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647C92" w:rsidRDefault="00B14B63" w:rsidP="00DB7383">
      <w:pPr>
        <w:pStyle w:val="Odstavecseseznamem"/>
        <w:numPr>
          <w:ilvl w:val="0"/>
          <w:numId w:val="12"/>
        </w:numPr>
      </w:pPr>
      <w:r>
        <w:t>V případě odstoupení od smlouvy jednou ze smluvních stran, bude k datu účinnosti odstoupení vyhotoven protokol o předání a převzetí nedokončeného díla.</w:t>
      </w:r>
    </w:p>
    <w:p w:rsidR="00B14B63" w:rsidRDefault="00B14B63" w:rsidP="00DB7383">
      <w:pPr>
        <w:pStyle w:val="Odstavecseseznamem"/>
        <w:numPr>
          <w:ilvl w:val="0"/>
          <w:numId w:val="12"/>
        </w:numPr>
      </w:pPr>
      <w:r>
        <w:t>Vzájemné pohledávky smluvních stran vzniklé ke dni odstoupení od smlouvy se vypořádají vzájemným zápočtem.</w:t>
      </w:r>
    </w:p>
    <w:p w:rsidR="00B14B63" w:rsidRPr="00647C92" w:rsidRDefault="00B14B63" w:rsidP="00B14B63">
      <w:pPr>
        <w:rPr>
          <w:b/>
        </w:rPr>
      </w:pPr>
      <w:r w:rsidRPr="00647C92">
        <w:rPr>
          <w:b/>
        </w:rPr>
        <w:t>Článek VIII.</w:t>
      </w:r>
      <w:r w:rsidR="00647C92" w:rsidRPr="00647C92">
        <w:rPr>
          <w:b/>
        </w:rPr>
        <w:t xml:space="preserve"> </w:t>
      </w:r>
      <w:r w:rsidRPr="00647C92">
        <w:rPr>
          <w:b/>
        </w:rPr>
        <w:t>Ostatní ujednání</w:t>
      </w:r>
    </w:p>
    <w:p w:rsidR="00E20805" w:rsidRDefault="00B14B63" w:rsidP="00E115EF">
      <w:pPr>
        <w:pStyle w:val="Odstavecseseznamem"/>
        <w:numPr>
          <w:ilvl w:val="0"/>
          <w:numId w:val="13"/>
        </w:numPr>
      </w:pPr>
      <w:r>
        <w:t>Zhotovitel bude provádět dílo dle obecně závazných právních předpisů, ČSN, ČN, EN a ostatních norem pro přípravu a realizaci stavby.</w:t>
      </w:r>
    </w:p>
    <w:p w:rsidR="00B14B63" w:rsidRDefault="00E20805" w:rsidP="00E115EF">
      <w:pPr>
        <w:pStyle w:val="Odstavecseseznamem"/>
        <w:numPr>
          <w:ilvl w:val="0"/>
          <w:numId w:val="13"/>
        </w:numPr>
      </w:pPr>
      <w:r>
        <w:t>Z</w:t>
      </w:r>
      <w:r w:rsidR="00B14B63">
        <w:t>hotovitel prohlašuje, že má uzavřenou pojistnou smlouvu kryjící odpovědnost za škody způsobené při výkonu své činnosti, a to na hodnotu, která pokryje případné plnění pojistné události plynoucí z rozsahu této smlouvy.</w:t>
      </w:r>
    </w:p>
    <w:p w:rsidR="00B14B63" w:rsidRDefault="00B14B63" w:rsidP="00E20805">
      <w:pPr>
        <w:pStyle w:val="Odstavecseseznamem"/>
        <w:numPr>
          <w:ilvl w:val="0"/>
          <w:numId w:val="13"/>
        </w:numPr>
      </w:pPr>
      <w:r>
        <w:t>Pro případ, že by dílo dle této smlouvy či kterákoliv jeho část byla považována za dílo ve smyslu zákona č. 121/2000 Sb., autorský zákon, v platném znění, uplatní se ustanovení § 61 zákon ač. 121/2000 Sb., autorský zákon, v platném znění a má se za to, že Zhotovitel tímto poskytuje objednateli licenci k užití díla, a to jako licenci výhradní, Licence je poskytnuta ke všem způsobům užití díla, dílo je možné užít jak, na území České republiky, tak i mimo něj. Licence je poskytnuta na dobu neurčitou. Objednatel je oprávněn upravit či jinak měnit dílo, a to bez souhlasu zhotovitele. Objednatel není povinen licenci využít. Odměna za poskytnutí licence je zahrnuta v ceně díla.</w:t>
      </w:r>
    </w:p>
    <w:p w:rsidR="00B14B63" w:rsidRPr="00E20805" w:rsidRDefault="00B14B63" w:rsidP="00B14B63">
      <w:pPr>
        <w:rPr>
          <w:b/>
        </w:rPr>
      </w:pPr>
      <w:r w:rsidRPr="00E20805">
        <w:rPr>
          <w:b/>
        </w:rPr>
        <w:t>Článek IX.</w:t>
      </w:r>
      <w:r w:rsidR="00E20805" w:rsidRPr="00E20805">
        <w:rPr>
          <w:b/>
        </w:rPr>
        <w:t xml:space="preserve"> </w:t>
      </w:r>
      <w:r w:rsidRPr="00E20805">
        <w:rPr>
          <w:b/>
        </w:rPr>
        <w:t>Provádění díla</w:t>
      </w:r>
    </w:p>
    <w:p w:rsidR="00B14B63" w:rsidRDefault="00B14B63" w:rsidP="00BA1451">
      <w:pPr>
        <w:pStyle w:val="Odstavecseseznamem"/>
        <w:numPr>
          <w:ilvl w:val="0"/>
          <w:numId w:val="14"/>
        </w:numPr>
      </w:pPr>
      <w:r>
        <w:t>Objednatel je oprávněn kontrolovat provádění díla p</w:t>
      </w:r>
      <w:r w:rsidR="00E20805">
        <w:t xml:space="preserve">rostřednictvím oprávněných osob: </w:t>
      </w:r>
    </w:p>
    <w:p w:rsidR="00B14B63" w:rsidRDefault="00B14B63" w:rsidP="00E20805">
      <w:pPr>
        <w:pStyle w:val="Odstavecseseznamem"/>
        <w:numPr>
          <w:ilvl w:val="1"/>
          <w:numId w:val="14"/>
        </w:numPr>
      </w:pPr>
      <w:r>
        <w:t xml:space="preserve">ve věcech smluvních: </w:t>
      </w:r>
      <w:r w:rsidR="00664A02">
        <w:t>XXXXXXXXXXXXXXXXXXXXXXXXXXXXXXXXXXXXX</w:t>
      </w:r>
    </w:p>
    <w:p w:rsidR="00B14B63" w:rsidRDefault="00B14B63" w:rsidP="00151D11">
      <w:pPr>
        <w:pStyle w:val="Odstavecseseznamem"/>
        <w:numPr>
          <w:ilvl w:val="1"/>
          <w:numId w:val="14"/>
        </w:numPr>
      </w:pPr>
      <w:r>
        <w:t xml:space="preserve">ve věcech technických: </w:t>
      </w:r>
      <w:r w:rsidR="00664A02">
        <w:t>XXXXXXXXXXXXXXXXXXXXXXXXXXXXXXXXXXXX</w:t>
      </w:r>
      <w:r>
        <w:t xml:space="preserve"> </w:t>
      </w:r>
    </w:p>
    <w:p w:rsidR="00B14B63" w:rsidRDefault="00B14B63" w:rsidP="00E20805">
      <w:pPr>
        <w:pStyle w:val="Odstavecseseznamem"/>
        <w:numPr>
          <w:ilvl w:val="0"/>
          <w:numId w:val="14"/>
        </w:numPr>
      </w:pPr>
      <w:r>
        <w:t>Zhotovitele při jednání s objednatelem jsou opráv</w:t>
      </w:r>
      <w:r w:rsidR="00E20805">
        <w:t>něni zastupovat oprávněné osoby:</w:t>
      </w:r>
    </w:p>
    <w:p w:rsidR="00B14B63" w:rsidRDefault="00B14B63" w:rsidP="00E20805">
      <w:pPr>
        <w:pStyle w:val="Odstavecseseznamem"/>
        <w:numPr>
          <w:ilvl w:val="1"/>
          <w:numId w:val="14"/>
        </w:numPr>
      </w:pPr>
      <w:r>
        <w:lastRenderedPageBreak/>
        <w:t>ve věcech smluvních</w:t>
      </w:r>
      <w:r w:rsidR="00E20805">
        <w:t xml:space="preserve"> i ve věcech technických</w:t>
      </w:r>
      <w:r>
        <w:t xml:space="preserve">: </w:t>
      </w:r>
      <w:r w:rsidR="00664A02">
        <w:t>XXXXXXXXXXXXXXXXXXXXXXXX</w:t>
      </w:r>
      <w:bookmarkStart w:id="0" w:name="_GoBack"/>
      <w:bookmarkEnd w:id="0"/>
    </w:p>
    <w:p w:rsidR="00B14B63" w:rsidRPr="00E20805" w:rsidRDefault="00B14B63" w:rsidP="00B14B63">
      <w:pPr>
        <w:rPr>
          <w:b/>
        </w:rPr>
      </w:pPr>
      <w:r w:rsidRPr="00E20805">
        <w:rPr>
          <w:b/>
        </w:rPr>
        <w:t>Článek X.</w:t>
      </w:r>
      <w:r w:rsidR="00E20805" w:rsidRPr="00E20805">
        <w:rPr>
          <w:b/>
        </w:rPr>
        <w:t xml:space="preserve"> </w:t>
      </w:r>
      <w:r w:rsidRPr="00E20805">
        <w:rPr>
          <w:b/>
        </w:rPr>
        <w:t>Vlastnické právo k předaným věcem</w:t>
      </w:r>
    </w:p>
    <w:p w:rsidR="00B14B63" w:rsidRDefault="00B14B63" w:rsidP="00B14B63">
      <w:r>
        <w:t>Veškeré věci, podklady a další doklady, které byly objednatelem zhotoviteli předány a nestaly se součástí díla, zůstávají ve vlastnictví objednatele, resp. objednatel zůstává osobou oprávněnou k jejich zpětnému převzetí. Zhotovitel je povinen tyto věci, podklady či ostatní doklady vrátit objednateli, a to nejpozději ke dni řádného předání díla, s výjimkou těch, které prokazatelně a oprávněně spotřeboval k naplnění svých závazků z této smlouvy.</w:t>
      </w:r>
    </w:p>
    <w:p w:rsidR="00B14B63" w:rsidRPr="00E20805" w:rsidRDefault="00B14B63" w:rsidP="00B14B63">
      <w:pPr>
        <w:rPr>
          <w:b/>
        </w:rPr>
      </w:pPr>
      <w:r w:rsidRPr="00E20805">
        <w:rPr>
          <w:b/>
        </w:rPr>
        <w:t>Článek XI.</w:t>
      </w:r>
      <w:r w:rsidR="00E20805" w:rsidRPr="00E20805">
        <w:rPr>
          <w:b/>
        </w:rPr>
        <w:t xml:space="preserve"> </w:t>
      </w:r>
      <w:r w:rsidRPr="00E20805">
        <w:rPr>
          <w:b/>
        </w:rPr>
        <w:t>Právní vady předmětu plnění</w:t>
      </w:r>
    </w:p>
    <w:p w:rsidR="00E20805" w:rsidRDefault="00B14B63" w:rsidP="00372906">
      <w:pPr>
        <w:pStyle w:val="Odstavecseseznamem"/>
        <w:numPr>
          <w:ilvl w:val="0"/>
          <w:numId w:val="18"/>
        </w:numPr>
      </w:pPr>
      <w:r>
        <w:t>Zhotovitel prohlašuje, že předmět plnění není ve prospěch třetí osoby chráněn právem z průmyslového nebo jiného duševního vlastnictví, a že je objednatel oprávněn po jeho převzetí a zaplacení užívat jej pro účely vyplývající z této smlouvy a nakládat s ním jako s vlastním.</w:t>
      </w:r>
      <w:r w:rsidR="00E20805">
        <w:t xml:space="preserve"> </w:t>
      </w:r>
    </w:p>
    <w:p w:rsidR="00B14B63" w:rsidRDefault="00B14B63" w:rsidP="00372906">
      <w:pPr>
        <w:pStyle w:val="Odstavecseseznamem"/>
        <w:numPr>
          <w:ilvl w:val="0"/>
          <w:numId w:val="18"/>
        </w:numPr>
      </w:pPr>
      <w:r>
        <w:t>Zhotovitel prohlašuje, že uhradí objednateli veškeré náklady a škody, které mu vzniknou v případě, že třetí osoba uplatní vůči objednateli prostřednictvím soudu nárok z právních vad, pokud tuto skutečnost oznámí objednatel zhotoviteli bez zbytečného odkladu po té, kdy se o ní dozví.</w:t>
      </w:r>
    </w:p>
    <w:p w:rsidR="00B14B63" w:rsidRPr="00E20805" w:rsidRDefault="00B14B63" w:rsidP="00B14B63">
      <w:pPr>
        <w:rPr>
          <w:b/>
        </w:rPr>
      </w:pPr>
      <w:r w:rsidRPr="00E20805">
        <w:rPr>
          <w:b/>
        </w:rPr>
        <w:t>Článek XII.</w:t>
      </w:r>
      <w:r w:rsidR="00E20805" w:rsidRPr="00E20805">
        <w:rPr>
          <w:b/>
        </w:rPr>
        <w:t xml:space="preserve"> </w:t>
      </w:r>
      <w:r w:rsidRPr="00E20805">
        <w:rPr>
          <w:b/>
        </w:rPr>
        <w:t>Závěrečná ustanovení</w:t>
      </w:r>
    </w:p>
    <w:p w:rsidR="00E20805" w:rsidRDefault="00B14B63" w:rsidP="00AB6DCE">
      <w:pPr>
        <w:pStyle w:val="Odstavecseseznamem"/>
        <w:numPr>
          <w:ilvl w:val="0"/>
          <w:numId w:val="19"/>
        </w:numPr>
      </w:pPr>
      <w:r>
        <w:t>Veškeré změny a doplňky smlouvy mohou být provedeny jen formou písemných dodatků, které se stávají po podpisu oprávněnými zástupci obou smluvních stran nedílnou součástí této smlouvy.</w:t>
      </w:r>
    </w:p>
    <w:p w:rsidR="00B14B63" w:rsidRDefault="00B14B63" w:rsidP="00AB6DCE">
      <w:pPr>
        <w:pStyle w:val="Odstavecseseznamem"/>
        <w:numPr>
          <w:ilvl w:val="0"/>
          <w:numId w:val="19"/>
        </w:numPr>
      </w:pPr>
      <w:r>
        <w:t>V případě neplatnosti nebo neúčinnosti některého ustanovení této smlouvy nebudou dotčena ostatní ustanovení této smlouvy.</w:t>
      </w:r>
    </w:p>
    <w:p w:rsidR="00B14B63" w:rsidRDefault="00B14B63" w:rsidP="00E20805">
      <w:pPr>
        <w:pStyle w:val="Odstavecseseznamem"/>
        <w:numPr>
          <w:ilvl w:val="0"/>
          <w:numId w:val="19"/>
        </w:numPr>
      </w:pPr>
      <w:r>
        <w:t>Vztahy mezi smluvními stranami neupravené touto smlouvou se řídí příslušnými ustanoveními občanského zákoníku a obecně platnými právními předpisy.</w:t>
      </w:r>
    </w:p>
    <w:p w:rsidR="00B14B63" w:rsidRDefault="00B14B63" w:rsidP="00E20805">
      <w:pPr>
        <w:pStyle w:val="Odstavecseseznamem"/>
        <w:numPr>
          <w:ilvl w:val="0"/>
          <w:numId w:val="19"/>
        </w:numPr>
      </w:pPr>
      <w:r>
        <w:t>Obě smluvní strany potvrzují autentičnost této smlouvy a prohlašují, že si smlouvu přečetly, s jejím obsahem souhlasí a že smlouva byla sepsána na základě pravdivých údajů, z jejich pravé a svobodné vůle, což stvrzují podpisem svého oprávněného zástupce.</w:t>
      </w:r>
    </w:p>
    <w:p w:rsidR="00B14B63" w:rsidRDefault="00B14B63" w:rsidP="00E20805">
      <w:pPr>
        <w:pStyle w:val="Odstavecseseznamem"/>
        <w:numPr>
          <w:ilvl w:val="0"/>
          <w:numId w:val="19"/>
        </w:numPr>
      </w:pPr>
      <w:r>
        <w:t>Smlouva je vyhotovena ve 4 stejnopisech s platností originálu, z nichž objednatel obdrží 2</w:t>
      </w:r>
      <w:r w:rsidR="00E20805">
        <w:t xml:space="preserve"> </w:t>
      </w:r>
      <w:r>
        <w:t>vyhotovení a zhotovitel 2 vyhotovení.</w:t>
      </w:r>
    </w:p>
    <w:p w:rsidR="00E20805" w:rsidRDefault="00E20805" w:rsidP="00B14B63"/>
    <w:p w:rsidR="00B14B63" w:rsidRPr="00E20805" w:rsidRDefault="00B14B63" w:rsidP="00B14B63">
      <w:pPr>
        <w:rPr>
          <w:b/>
        </w:rPr>
      </w:pPr>
      <w:r w:rsidRPr="00E20805">
        <w:rPr>
          <w:b/>
        </w:rPr>
        <w:t xml:space="preserve">Přílohy: </w:t>
      </w:r>
    </w:p>
    <w:p w:rsidR="00B14B63" w:rsidRDefault="00B14B63" w:rsidP="00E20805">
      <w:pPr>
        <w:pStyle w:val="Odstavecseseznamem"/>
        <w:numPr>
          <w:ilvl w:val="0"/>
          <w:numId w:val="21"/>
        </w:numPr>
      </w:pPr>
      <w:r>
        <w:t xml:space="preserve">Příloha č. </w:t>
      </w:r>
      <w:r w:rsidR="006249DA">
        <w:t>1</w:t>
      </w:r>
      <w:r>
        <w:t xml:space="preserve"> (nedílná součást smlouvy) – Cenová nabídka zhoto</w:t>
      </w:r>
      <w:r w:rsidR="006249DA">
        <w:t xml:space="preserve">vitele ze dne </w:t>
      </w:r>
      <w:r w:rsidR="00BF5AF5">
        <w:t>1. 8</w:t>
      </w:r>
      <w:r w:rsidR="006249DA">
        <w:t>. 201</w:t>
      </w:r>
      <w:r w:rsidR="00BF5AF5">
        <w:t>5</w:t>
      </w:r>
    </w:p>
    <w:p w:rsidR="00E20805" w:rsidRDefault="00E20805" w:rsidP="00B14B6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E20805" w:rsidRPr="00E00E45" w:rsidTr="00E613D6">
        <w:tc>
          <w:tcPr>
            <w:tcW w:w="3936" w:type="dxa"/>
          </w:tcPr>
          <w:p w:rsidR="00E20805" w:rsidRPr="00E00E45" w:rsidRDefault="00E20805" w:rsidP="00E20805">
            <w:pPr>
              <w:pStyle w:val="Bezmezer"/>
            </w:pPr>
            <w:bookmarkStart w:id="1" w:name="OLE_LINK5"/>
            <w:bookmarkStart w:id="2" w:name="OLE_LINK6"/>
            <w:r w:rsidRPr="00E00E45">
              <w:t>V Praze dne</w:t>
            </w:r>
          </w:p>
        </w:tc>
        <w:tc>
          <w:tcPr>
            <w:tcW w:w="1392" w:type="dxa"/>
          </w:tcPr>
          <w:p w:rsidR="00E20805" w:rsidRPr="00E00E45" w:rsidRDefault="00E20805" w:rsidP="00E20805">
            <w:pPr>
              <w:pStyle w:val="Bezmezer"/>
            </w:pPr>
          </w:p>
        </w:tc>
        <w:tc>
          <w:tcPr>
            <w:tcW w:w="3960" w:type="dxa"/>
          </w:tcPr>
          <w:p w:rsidR="00E20805" w:rsidRPr="00E00E45" w:rsidRDefault="00E20805" w:rsidP="00E20805">
            <w:pPr>
              <w:pStyle w:val="Bezmezer"/>
            </w:pPr>
            <w:r w:rsidRPr="00E00E45">
              <w:t>V Praze dne</w:t>
            </w:r>
          </w:p>
        </w:tc>
      </w:tr>
      <w:tr w:rsidR="00E20805" w:rsidRPr="00E00E45" w:rsidTr="00E613D6">
        <w:tc>
          <w:tcPr>
            <w:tcW w:w="3936" w:type="dxa"/>
          </w:tcPr>
          <w:p w:rsidR="00E20805" w:rsidRPr="00E00E45" w:rsidRDefault="00E20805" w:rsidP="00E20805">
            <w:pPr>
              <w:pStyle w:val="Bezmezer"/>
            </w:pPr>
          </w:p>
        </w:tc>
        <w:tc>
          <w:tcPr>
            <w:tcW w:w="1392" w:type="dxa"/>
          </w:tcPr>
          <w:p w:rsidR="00E20805" w:rsidRPr="00E00E45" w:rsidRDefault="00E20805" w:rsidP="00E20805">
            <w:pPr>
              <w:pStyle w:val="Bezmezer"/>
            </w:pPr>
          </w:p>
        </w:tc>
        <w:tc>
          <w:tcPr>
            <w:tcW w:w="3960" w:type="dxa"/>
          </w:tcPr>
          <w:p w:rsidR="00E20805" w:rsidRPr="00E00E45" w:rsidRDefault="00E20805" w:rsidP="00E20805">
            <w:pPr>
              <w:pStyle w:val="Bezmezer"/>
            </w:pPr>
          </w:p>
        </w:tc>
      </w:tr>
      <w:tr w:rsidR="00E20805" w:rsidRPr="00E00E45" w:rsidTr="00E613D6">
        <w:tc>
          <w:tcPr>
            <w:tcW w:w="3936" w:type="dxa"/>
            <w:tcBorders>
              <w:bottom w:val="single" w:sz="4" w:space="0" w:color="auto"/>
            </w:tcBorders>
          </w:tcPr>
          <w:p w:rsidR="00E20805" w:rsidRPr="00E00E45" w:rsidRDefault="00E20805" w:rsidP="00E20805">
            <w:pPr>
              <w:pStyle w:val="Bezmezer"/>
            </w:pPr>
          </w:p>
        </w:tc>
        <w:tc>
          <w:tcPr>
            <w:tcW w:w="1392" w:type="dxa"/>
          </w:tcPr>
          <w:p w:rsidR="00E20805" w:rsidRPr="00E00E45" w:rsidRDefault="00E20805" w:rsidP="00E20805">
            <w:pPr>
              <w:pStyle w:val="Bezmez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20805" w:rsidRPr="00E00E45" w:rsidRDefault="00E20805" w:rsidP="00E20805">
            <w:pPr>
              <w:pStyle w:val="Bezmezer"/>
            </w:pPr>
          </w:p>
        </w:tc>
      </w:tr>
      <w:tr w:rsidR="00E20805" w:rsidRPr="00E00E45" w:rsidTr="00E613D6">
        <w:tc>
          <w:tcPr>
            <w:tcW w:w="3936" w:type="dxa"/>
            <w:tcBorders>
              <w:top w:val="single" w:sz="4" w:space="0" w:color="auto"/>
            </w:tcBorders>
          </w:tcPr>
          <w:p w:rsidR="00E20805" w:rsidRDefault="00E20805" w:rsidP="00E20805">
            <w:pPr>
              <w:pStyle w:val="Bezmezer"/>
              <w:jc w:val="center"/>
            </w:pPr>
            <w:r>
              <w:t>doc. PhDr. Michal Stehlík, Ph.D.</w:t>
            </w:r>
          </w:p>
          <w:p w:rsidR="00E20805" w:rsidRDefault="00E20805" w:rsidP="00E20805">
            <w:pPr>
              <w:pStyle w:val="Bezmezer"/>
              <w:jc w:val="center"/>
            </w:pPr>
            <w:r>
              <w:t>náměstek pro centrální sbírkotvornou a výstavní činnost</w:t>
            </w:r>
          </w:p>
          <w:p w:rsidR="00E20805" w:rsidRDefault="00E20805" w:rsidP="00E20805">
            <w:pPr>
              <w:pStyle w:val="Bezmezer"/>
              <w:jc w:val="center"/>
            </w:pPr>
            <w:r>
              <w:t>Národní muzeum</w:t>
            </w:r>
          </w:p>
          <w:p w:rsidR="00E20805" w:rsidRPr="00E00E45" w:rsidRDefault="00E20805" w:rsidP="00E20805">
            <w:pPr>
              <w:pStyle w:val="Bezmezer"/>
              <w:jc w:val="center"/>
            </w:pPr>
            <w:r w:rsidRPr="00E00E45">
              <w:t>(</w:t>
            </w:r>
            <w:r>
              <w:t>objednatel</w:t>
            </w:r>
            <w:r w:rsidRPr="00E00E45">
              <w:t>)</w:t>
            </w:r>
          </w:p>
        </w:tc>
        <w:tc>
          <w:tcPr>
            <w:tcW w:w="1392" w:type="dxa"/>
          </w:tcPr>
          <w:p w:rsidR="00E20805" w:rsidRPr="00E00E45" w:rsidRDefault="00E20805" w:rsidP="00E20805">
            <w:pPr>
              <w:pStyle w:val="Bezmezer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20805" w:rsidRDefault="00E20805" w:rsidP="00E20805">
            <w:pPr>
              <w:pStyle w:val="Bezmezer"/>
              <w:jc w:val="center"/>
            </w:pPr>
            <w:r>
              <w:t>Ing. Radan Houser</w:t>
            </w:r>
          </w:p>
          <w:p w:rsidR="00E20805" w:rsidRDefault="00E20805" w:rsidP="00E20805">
            <w:pPr>
              <w:pStyle w:val="Bezmezer"/>
              <w:jc w:val="center"/>
            </w:pPr>
            <w:r>
              <w:t>jednatel</w:t>
            </w:r>
          </w:p>
          <w:p w:rsidR="00A62498" w:rsidRDefault="00A62498" w:rsidP="00E20805">
            <w:pPr>
              <w:pStyle w:val="Bezmezer"/>
              <w:jc w:val="center"/>
            </w:pPr>
          </w:p>
          <w:p w:rsidR="00A62498" w:rsidRDefault="00A62498" w:rsidP="00E20805">
            <w:pPr>
              <w:pStyle w:val="Bezmezer"/>
              <w:jc w:val="center"/>
            </w:pPr>
            <w:r>
              <w:t xml:space="preserve">RH </w:t>
            </w:r>
            <w:proofErr w:type="spellStart"/>
            <w:r>
              <w:t>elektroprojekt</w:t>
            </w:r>
            <w:proofErr w:type="spellEnd"/>
            <w:r>
              <w:t xml:space="preserve"> s.r.o.</w:t>
            </w:r>
          </w:p>
          <w:p w:rsidR="00E20805" w:rsidRPr="00E00E45" w:rsidRDefault="00E20805" w:rsidP="00E20805">
            <w:pPr>
              <w:pStyle w:val="Bezmezer"/>
              <w:jc w:val="center"/>
            </w:pPr>
            <w:r w:rsidRPr="00E00E45">
              <w:t>(</w:t>
            </w:r>
            <w:r w:rsidR="00A62498">
              <w:t>zhotovitel</w:t>
            </w:r>
            <w:r w:rsidRPr="00E00E45">
              <w:t>)</w:t>
            </w:r>
          </w:p>
        </w:tc>
      </w:tr>
      <w:bookmarkEnd w:id="1"/>
      <w:bookmarkEnd w:id="2"/>
    </w:tbl>
    <w:p w:rsidR="00E20805" w:rsidRDefault="00E20805" w:rsidP="006249DA"/>
    <w:sectPr w:rsidR="00E20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7A" w:rsidRDefault="007F6C7A" w:rsidP="00E20805">
      <w:pPr>
        <w:spacing w:after="0" w:line="240" w:lineRule="auto"/>
      </w:pPr>
      <w:r>
        <w:separator/>
      </w:r>
    </w:p>
  </w:endnote>
  <w:endnote w:type="continuationSeparator" w:id="0">
    <w:p w:rsidR="007F6C7A" w:rsidRDefault="007F6C7A" w:rsidP="00E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41833"/>
      <w:docPartObj>
        <w:docPartGallery w:val="Page Numbers (Bottom of Page)"/>
        <w:docPartUnique/>
      </w:docPartObj>
    </w:sdtPr>
    <w:sdtEndPr/>
    <w:sdtContent>
      <w:p w:rsidR="00E20805" w:rsidRDefault="00E208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02">
          <w:rPr>
            <w:noProof/>
          </w:rPr>
          <w:t>4</w:t>
        </w:r>
        <w:r>
          <w:fldChar w:fldCharType="end"/>
        </w:r>
      </w:p>
    </w:sdtContent>
  </w:sdt>
  <w:p w:rsidR="00E20805" w:rsidRDefault="00E208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7A" w:rsidRDefault="007F6C7A" w:rsidP="00E20805">
      <w:pPr>
        <w:spacing w:after="0" w:line="240" w:lineRule="auto"/>
      </w:pPr>
      <w:r>
        <w:separator/>
      </w:r>
    </w:p>
  </w:footnote>
  <w:footnote w:type="continuationSeparator" w:id="0">
    <w:p w:rsidR="007F6C7A" w:rsidRDefault="007F6C7A" w:rsidP="00E2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CF7F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807C4"/>
    <w:multiLevelType w:val="multilevel"/>
    <w:tmpl w:val="34AAE0A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6D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B61F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ED32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4C5C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AB08B9"/>
    <w:multiLevelType w:val="hybridMultilevel"/>
    <w:tmpl w:val="FC1C4F00"/>
    <w:lvl w:ilvl="0" w:tplc="AD0C3000">
      <w:start w:val="3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53BE"/>
    <w:multiLevelType w:val="hybridMultilevel"/>
    <w:tmpl w:val="8AA45234"/>
    <w:lvl w:ilvl="0" w:tplc="4AAAA95A">
      <w:start w:val="3"/>
      <w:numFmt w:val="bullet"/>
      <w:lvlText w:val="-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224B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0E5BBD"/>
    <w:multiLevelType w:val="hybridMultilevel"/>
    <w:tmpl w:val="4EAA3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71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4B20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8A53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D042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675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BA7E49"/>
    <w:multiLevelType w:val="hybridMultilevel"/>
    <w:tmpl w:val="68620CD6"/>
    <w:lvl w:ilvl="0" w:tplc="BD7493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506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063E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CC5C71"/>
    <w:multiLevelType w:val="hybridMultilevel"/>
    <w:tmpl w:val="DDF83290"/>
    <w:lvl w:ilvl="0" w:tplc="20E8A4E2">
      <w:start w:val="3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57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8"/>
  </w:num>
  <w:num w:numId="9">
    <w:abstractNumId w:val="12"/>
  </w:num>
  <w:num w:numId="10">
    <w:abstractNumId w:val="20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3"/>
    <w:rsid w:val="00011C38"/>
    <w:rsid w:val="00026526"/>
    <w:rsid w:val="00027FB6"/>
    <w:rsid w:val="00040648"/>
    <w:rsid w:val="0006382E"/>
    <w:rsid w:val="00063EEB"/>
    <w:rsid w:val="00065E6E"/>
    <w:rsid w:val="00087209"/>
    <w:rsid w:val="000945BC"/>
    <w:rsid w:val="000E21E7"/>
    <w:rsid w:val="000E6E85"/>
    <w:rsid w:val="000F2033"/>
    <w:rsid w:val="00102365"/>
    <w:rsid w:val="00111090"/>
    <w:rsid w:val="00126243"/>
    <w:rsid w:val="001318B8"/>
    <w:rsid w:val="0018019D"/>
    <w:rsid w:val="00184E43"/>
    <w:rsid w:val="00187FB2"/>
    <w:rsid w:val="001C7704"/>
    <w:rsid w:val="001F76AA"/>
    <w:rsid w:val="00201CE0"/>
    <w:rsid w:val="00211C6E"/>
    <w:rsid w:val="002128BC"/>
    <w:rsid w:val="00243711"/>
    <w:rsid w:val="00247323"/>
    <w:rsid w:val="0025425B"/>
    <w:rsid w:val="002633EC"/>
    <w:rsid w:val="00290151"/>
    <w:rsid w:val="00310B91"/>
    <w:rsid w:val="00335DCE"/>
    <w:rsid w:val="00353BFD"/>
    <w:rsid w:val="00360EBA"/>
    <w:rsid w:val="003E3D9B"/>
    <w:rsid w:val="003E4584"/>
    <w:rsid w:val="003E7143"/>
    <w:rsid w:val="003F15E2"/>
    <w:rsid w:val="003F2326"/>
    <w:rsid w:val="003F4777"/>
    <w:rsid w:val="00406B15"/>
    <w:rsid w:val="004262D0"/>
    <w:rsid w:val="00430DF5"/>
    <w:rsid w:val="00442197"/>
    <w:rsid w:val="00447CF2"/>
    <w:rsid w:val="00461EA7"/>
    <w:rsid w:val="00472F70"/>
    <w:rsid w:val="00481CF7"/>
    <w:rsid w:val="00494755"/>
    <w:rsid w:val="005113C8"/>
    <w:rsid w:val="00536B89"/>
    <w:rsid w:val="0055007E"/>
    <w:rsid w:val="005567DC"/>
    <w:rsid w:val="00562A91"/>
    <w:rsid w:val="00586DAC"/>
    <w:rsid w:val="00590254"/>
    <w:rsid w:val="005929BF"/>
    <w:rsid w:val="00593C7A"/>
    <w:rsid w:val="005B6044"/>
    <w:rsid w:val="005B7896"/>
    <w:rsid w:val="005C2D02"/>
    <w:rsid w:val="005D121F"/>
    <w:rsid w:val="005D705B"/>
    <w:rsid w:val="005E27E2"/>
    <w:rsid w:val="005E394A"/>
    <w:rsid w:val="005E4109"/>
    <w:rsid w:val="006249DA"/>
    <w:rsid w:val="0063179A"/>
    <w:rsid w:val="00647C92"/>
    <w:rsid w:val="00664A02"/>
    <w:rsid w:val="00672AE2"/>
    <w:rsid w:val="00732C54"/>
    <w:rsid w:val="00732DA8"/>
    <w:rsid w:val="00746D90"/>
    <w:rsid w:val="00750143"/>
    <w:rsid w:val="00764595"/>
    <w:rsid w:val="0077214D"/>
    <w:rsid w:val="007752E2"/>
    <w:rsid w:val="007832D9"/>
    <w:rsid w:val="00787AA1"/>
    <w:rsid w:val="007A79A8"/>
    <w:rsid w:val="007B7FC2"/>
    <w:rsid w:val="007D0751"/>
    <w:rsid w:val="007F1314"/>
    <w:rsid w:val="007F6437"/>
    <w:rsid w:val="007F6C7A"/>
    <w:rsid w:val="00864DD2"/>
    <w:rsid w:val="00867D1E"/>
    <w:rsid w:val="008C16B8"/>
    <w:rsid w:val="008E5C1D"/>
    <w:rsid w:val="008F611C"/>
    <w:rsid w:val="008F6136"/>
    <w:rsid w:val="00902B08"/>
    <w:rsid w:val="009108C3"/>
    <w:rsid w:val="00933180"/>
    <w:rsid w:val="00936E2C"/>
    <w:rsid w:val="00945240"/>
    <w:rsid w:val="00973CC8"/>
    <w:rsid w:val="009B479C"/>
    <w:rsid w:val="009C73CE"/>
    <w:rsid w:val="009D7434"/>
    <w:rsid w:val="009E0A7B"/>
    <w:rsid w:val="009E2EF5"/>
    <w:rsid w:val="00A17855"/>
    <w:rsid w:val="00A23ABE"/>
    <w:rsid w:val="00A356F1"/>
    <w:rsid w:val="00A4507F"/>
    <w:rsid w:val="00A52720"/>
    <w:rsid w:val="00A52D4A"/>
    <w:rsid w:val="00A62498"/>
    <w:rsid w:val="00A64343"/>
    <w:rsid w:val="00AE1B36"/>
    <w:rsid w:val="00AF543F"/>
    <w:rsid w:val="00AF58C4"/>
    <w:rsid w:val="00B03BBE"/>
    <w:rsid w:val="00B14B63"/>
    <w:rsid w:val="00B20AA2"/>
    <w:rsid w:val="00B32D7C"/>
    <w:rsid w:val="00B45F14"/>
    <w:rsid w:val="00B46A88"/>
    <w:rsid w:val="00B51E92"/>
    <w:rsid w:val="00B7254C"/>
    <w:rsid w:val="00B94E8B"/>
    <w:rsid w:val="00BA5D19"/>
    <w:rsid w:val="00BC11C3"/>
    <w:rsid w:val="00BC37B6"/>
    <w:rsid w:val="00BF16FB"/>
    <w:rsid w:val="00BF5AF5"/>
    <w:rsid w:val="00C11508"/>
    <w:rsid w:val="00C27FC4"/>
    <w:rsid w:val="00C30046"/>
    <w:rsid w:val="00C32632"/>
    <w:rsid w:val="00C777CD"/>
    <w:rsid w:val="00C85AE9"/>
    <w:rsid w:val="00C9171C"/>
    <w:rsid w:val="00CA028B"/>
    <w:rsid w:val="00CB7E26"/>
    <w:rsid w:val="00CC5000"/>
    <w:rsid w:val="00CD4C95"/>
    <w:rsid w:val="00CE0030"/>
    <w:rsid w:val="00CE00CB"/>
    <w:rsid w:val="00D046D2"/>
    <w:rsid w:val="00D1166B"/>
    <w:rsid w:val="00D16B3B"/>
    <w:rsid w:val="00D224A5"/>
    <w:rsid w:val="00D236DC"/>
    <w:rsid w:val="00D26349"/>
    <w:rsid w:val="00D35DC3"/>
    <w:rsid w:val="00D362B5"/>
    <w:rsid w:val="00D37891"/>
    <w:rsid w:val="00D46B60"/>
    <w:rsid w:val="00D76D68"/>
    <w:rsid w:val="00D9096B"/>
    <w:rsid w:val="00DB4E41"/>
    <w:rsid w:val="00DD525E"/>
    <w:rsid w:val="00E20805"/>
    <w:rsid w:val="00E21928"/>
    <w:rsid w:val="00E237BB"/>
    <w:rsid w:val="00E30D3F"/>
    <w:rsid w:val="00E313C9"/>
    <w:rsid w:val="00E42FEA"/>
    <w:rsid w:val="00E673F7"/>
    <w:rsid w:val="00E85600"/>
    <w:rsid w:val="00EB54A1"/>
    <w:rsid w:val="00EF638C"/>
    <w:rsid w:val="00F06D16"/>
    <w:rsid w:val="00F0762F"/>
    <w:rsid w:val="00F154CC"/>
    <w:rsid w:val="00F63211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47F2-4FB6-4494-8749-CA2C9F7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4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14B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1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B14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14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B14B63"/>
    <w:rPr>
      <w:b/>
      <w:bCs/>
    </w:rPr>
  </w:style>
  <w:style w:type="table" w:styleId="Mkatabulky">
    <w:name w:val="Table Grid"/>
    <w:basedOn w:val="Normlntabulka"/>
    <w:uiPriority w:val="39"/>
    <w:rsid w:val="00B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2D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08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805"/>
  </w:style>
  <w:style w:type="paragraph" w:styleId="Zpat">
    <w:name w:val="footer"/>
    <w:basedOn w:val="Normln"/>
    <w:link w:val="ZpatChar"/>
    <w:uiPriority w:val="99"/>
    <w:unhideWhenUsed/>
    <w:rsid w:val="00E2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805"/>
  </w:style>
  <w:style w:type="paragraph" w:styleId="Bezmezer">
    <w:name w:val="No Spacing"/>
    <w:uiPriority w:val="1"/>
    <w:qFormat/>
    <w:rsid w:val="00E2080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98"/>
    <w:rPr>
      <w:rFonts w:ascii="Segoe UI" w:hAnsi="Segoe UI" w:cs="Segoe UI"/>
      <w:sz w:val="18"/>
      <w:szCs w:val="18"/>
    </w:rPr>
  </w:style>
  <w:style w:type="table" w:customStyle="1" w:styleId="Mkatabulky2">
    <w:name w:val="Mřížka tabulky2"/>
    <w:basedOn w:val="Normlntabulka"/>
    <w:uiPriority w:val="59"/>
    <w:rsid w:val="00CD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Dagmar Fialová</cp:lastModifiedBy>
  <cp:revision>5</cp:revision>
  <cp:lastPrinted>2015-11-10T13:39:00Z</cp:lastPrinted>
  <dcterms:created xsi:type="dcterms:W3CDTF">2017-09-05T11:02:00Z</dcterms:created>
  <dcterms:modified xsi:type="dcterms:W3CDTF">2017-09-06T12:47:00Z</dcterms:modified>
</cp:coreProperties>
</file>