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275F4244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363057">
        <w:rPr>
          <w:rFonts w:cs="Arial"/>
          <w:b/>
        </w:rPr>
        <w:t>2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4C622DFA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2C3EA2">
        <w:rPr>
          <w:rFonts w:cs="Arial"/>
        </w:rPr>
        <w:t>4183</w:t>
      </w:r>
      <w:r w:rsidR="000F3CA9">
        <w:rPr>
          <w:rFonts w:cs="Arial"/>
        </w:rPr>
        <w:t>/2024</w:t>
      </w:r>
      <w:r w:rsidRPr="00ED524E">
        <w:rPr>
          <w:rFonts w:cs="Arial"/>
        </w:rPr>
        <w:t>/</w:t>
      </w:r>
      <w:proofErr w:type="spellStart"/>
      <w:r w:rsidR="00B20AE2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</w:t>
      </w:r>
      <w:r>
        <w:rPr>
          <w:rFonts w:cs="Arial"/>
        </w:rPr>
        <w:t>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12730758" w14:textId="46765587" w:rsidR="000F3CA9" w:rsidRPr="003B2D7D" w:rsidRDefault="002C3EA2" w:rsidP="000F3CA9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 w:rsidRPr="002C3EA2">
        <w:rPr>
          <w:b/>
        </w:rPr>
        <w:t xml:space="preserve">D2C PROJEKT </w:t>
      </w:r>
      <w:proofErr w:type="spellStart"/>
      <w:r w:rsidRPr="002C3EA2">
        <w:rPr>
          <w:b/>
        </w:rPr>
        <w:t>group</w:t>
      </w:r>
      <w:proofErr w:type="spellEnd"/>
      <w:r w:rsidRPr="002C3EA2">
        <w:rPr>
          <w:b/>
        </w:rPr>
        <w:t xml:space="preserve"> s.r.o.</w:t>
      </w:r>
    </w:p>
    <w:p w14:paraId="61ED8166" w14:textId="3DB550BB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 xml:space="preserve">se sídlem </w:t>
      </w:r>
      <w:r w:rsidR="002C3EA2" w:rsidRPr="002C3EA2">
        <w:rPr>
          <w:rFonts w:eastAsia="Times New Roman" w:cs="Arial"/>
          <w:lang w:eastAsia="ar-SA"/>
        </w:rPr>
        <w:t>Čejkova 3462/28, Židenice, 615 00 Brno</w:t>
      </w:r>
    </w:p>
    <w:p w14:paraId="74752CC4" w14:textId="6FB053B8" w:rsidR="000F3CA9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t xml:space="preserve">jejímž jménem jedná: </w:t>
      </w:r>
      <w:r w:rsidR="002C3EA2" w:rsidRPr="002150A3">
        <w:t>Ing. et Ing. Lukáš Císař, jednatel</w:t>
      </w:r>
    </w:p>
    <w:p w14:paraId="6F8A1C5D" w14:textId="6C45B6ED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</w:t>
      </w:r>
      <w:r>
        <w:rPr>
          <w:rFonts w:eastAsia="Times New Roman" w:cs="Arial"/>
          <w:lang w:eastAsia="ar-SA"/>
        </w:rPr>
        <w:t>:</w:t>
      </w:r>
      <w:r w:rsidRPr="003B2D7D">
        <w:rPr>
          <w:rFonts w:eastAsia="Times New Roman" w:cs="Arial"/>
          <w:lang w:eastAsia="ar-SA"/>
        </w:rPr>
        <w:t xml:space="preserve"> </w:t>
      </w:r>
      <w:r w:rsidR="002C3EA2" w:rsidRPr="002150A3">
        <w:t>0728922</w:t>
      </w:r>
    </w:p>
    <w:p w14:paraId="206F14B9" w14:textId="492657BA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</w:t>
      </w:r>
      <w:r>
        <w:rPr>
          <w:rFonts w:eastAsia="Times New Roman" w:cs="Arial"/>
          <w:lang w:eastAsia="ar-SA"/>
        </w:rPr>
        <w:t>:</w:t>
      </w:r>
      <w:r w:rsidRPr="003B2D7D">
        <w:rPr>
          <w:rFonts w:eastAsia="Times New Roman" w:cs="Arial"/>
          <w:lang w:eastAsia="ar-SA"/>
        </w:rPr>
        <w:t xml:space="preserve"> CZ</w:t>
      </w:r>
      <w:r w:rsidR="002C3EA2" w:rsidRPr="002150A3">
        <w:t>07289227</w:t>
      </w:r>
    </w:p>
    <w:p w14:paraId="04639515" w14:textId="724C218E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bankovní spojení</w:t>
      </w:r>
      <w:r>
        <w:rPr>
          <w:rFonts w:eastAsia="Times New Roman" w:cs="Arial"/>
          <w:lang w:eastAsia="ar-SA"/>
        </w:rPr>
        <w:t xml:space="preserve">: </w:t>
      </w:r>
      <w:proofErr w:type="spellStart"/>
      <w:r w:rsidR="002C3EA2" w:rsidRPr="002150A3">
        <w:t>Raiffeisenbank</w:t>
      </w:r>
      <w:proofErr w:type="spellEnd"/>
      <w:r w:rsidR="002C3EA2" w:rsidRPr="002150A3">
        <w:t xml:space="preserve"> a.s.</w:t>
      </w:r>
    </w:p>
    <w:p w14:paraId="7B5B01D2" w14:textId="257C72FC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číslo účtu: </w:t>
      </w:r>
      <w:r w:rsidR="002C3EA2" w:rsidRPr="002150A3">
        <w:t>1986021688/5500</w:t>
      </w:r>
    </w:p>
    <w:p w14:paraId="607AB746" w14:textId="7D6AB549" w:rsidR="000F3CA9" w:rsidRPr="003B2D7D" w:rsidRDefault="002C3EA2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2150A3">
        <w:t xml:space="preserve">Společnost je zapsána do obchodního rejstříku vedeného Krajským soudem v Brně, oddíl C vložka </w:t>
      </w:r>
      <w:r>
        <w:t>107090</w:t>
      </w:r>
    </w:p>
    <w:p w14:paraId="5E3EFF0A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2E2B1722" w14:textId="2A1B5C94" w:rsidR="003B2D7D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jako zhotovitelem (dále jen</w:t>
      </w:r>
      <w:r w:rsidRPr="003B2D7D">
        <w:rPr>
          <w:rFonts w:eastAsia="Times New Roman" w:cs="Arial"/>
          <w:lang w:eastAsia="ar-SA"/>
        </w:rPr>
        <w:t xml:space="preserve"> „</w:t>
      </w:r>
      <w:r>
        <w:rPr>
          <w:rFonts w:eastAsia="Times New Roman" w:cs="Arial"/>
          <w:b/>
          <w:lang w:eastAsia="ar-SA"/>
        </w:rPr>
        <w:t>Z</w:t>
      </w:r>
      <w:r w:rsidRPr="003B2D7D">
        <w:rPr>
          <w:rFonts w:eastAsia="Times New Roman" w:cs="Arial"/>
          <w:b/>
          <w:lang w:eastAsia="ar-SA"/>
        </w:rPr>
        <w:t>hotovitel</w:t>
      </w:r>
      <w:r w:rsidRPr="003B2D7D">
        <w:rPr>
          <w:rFonts w:eastAsia="Times New Roman" w:cs="Arial"/>
          <w:lang w:eastAsia="ar-SA"/>
        </w:rPr>
        <w:t>“</w:t>
      </w:r>
      <w:r>
        <w:rPr>
          <w:rFonts w:eastAsia="Times New Roman" w:cs="Arial"/>
          <w:lang w:eastAsia="ar-SA"/>
        </w:rPr>
        <w:t>)</w:t>
      </w:r>
      <w:r w:rsidRPr="003B2D7D">
        <w:rPr>
          <w:rFonts w:eastAsia="Times New Roman" w:cs="Arial"/>
          <w:lang w:eastAsia="ar-SA"/>
        </w:rPr>
        <w:t xml:space="preserve">, na straně </w:t>
      </w:r>
      <w:r>
        <w:rPr>
          <w:rFonts w:eastAsia="Times New Roman" w:cs="Arial"/>
          <w:lang w:eastAsia="ar-SA"/>
        </w:rPr>
        <w:t>jedné</w:t>
      </w: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25FF9540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590D6D73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732CAD44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3FFF767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5DC2DAE5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1754710A" w14:textId="317CAEF9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</w:t>
      </w:r>
      <w:r w:rsidRPr="000F3CA9">
        <w:rPr>
          <w:rFonts w:eastAsia="Times New Roman" w:cs="Arial"/>
          <w:lang w:eastAsia="ar-SA"/>
        </w:rPr>
        <w:t>Česká národní banka</w:t>
      </w:r>
    </w:p>
    <w:p w14:paraId="1D814B0D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31B0F2E5" w14:textId="77777777" w:rsidR="000F3CA9" w:rsidRPr="003B2D7D" w:rsidRDefault="000F3CA9" w:rsidP="000F3CA9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6C6319C0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30DFBD6F" w14:textId="0792B3CC" w:rsidR="000F3CA9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jako objednatelem (</w:t>
      </w:r>
      <w:r w:rsidRPr="003B2D7D">
        <w:rPr>
          <w:rFonts w:eastAsia="Times New Roman" w:cs="Arial"/>
          <w:lang w:eastAsia="ar-SA"/>
        </w:rPr>
        <w:t>dále jen „</w:t>
      </w:r>
      <w:r>
        <w:rPr>
          <w:rFonts w:eastAsia="Times New Roman" w:cs="Arial"/>
          <w:b/>
          <w:lang w:eastAsia="ar-SA"/>
        </w:rPr>
        <w:t>O</w:t>
      </w:r>
      <w:r w:rsidRPr="003B2D7D">
        <w:rPr>
          <w:rFonts w:eastAsia="Times New Roman" w:cs="Arial"/>
          <w:b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>“</w:t>
      </w:r>
      <w:r>
        <w:rPr>
          <w:rFonts w:eastAsia="Times New Roman" w:cs="Arial"/>
          <w:lang w:eastAsia="ar-SA"/>
        </w:rPr>
        <w:t>)</w:t>
      </w:r>
      <w:r w:rsidRPr="003B2D7D">
        <w:rPr>
          <w:rFonts w:eastAsia="Times New Roman" w:cs="Arial"/>
          <w:lang w:eastAsia="ar-SA"/>
        </w:rPr>
        <w:t xml:space="preserve">, na straně </w:t>
      </w:r>
      <w:r>
        <w:rPr>
          <w:rFonts w:eastAsia="Times New Roman" w:cs="Arial"/>
          <w:lang w:eastAsia="ar-SA"/>
        </w:rPr>
        <w:t xml:space="preserve">druhé </w:t>
      </w:r>
    </w:p>
    <w:p w14:paraId="2208586D" w14:textId="76A4D1F5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a to v následujícím znění:</w:t>
      </w:r>
    </w:p>
    <w:p w14:paraId="66860FD8" w14:textId="4EC13B03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7E05E365" w:rsidR="004E781C" w:rsidRPr="007E33B2" w:rsidRDefault="007E33B2" w:rsidP="000F3CA9">
      <w:pPr>
        <w:pStyle w:val="Odstavecseseznamem"/>
        <w:rPr>
          <w:lang w:eastAsia="en-US"/>
        </w:rPr>
      </w:pPr>
      <w:r w:rsidRPr="007E33B2">
        <w:t xml:space="preserve">Smluvní strany shodně konstatují, že </w:t>
      </w:r>
      <w:r w:rsidR="002D32E7">
        <w:t xml:space="preserve">dne 06. 12. 2024 </w:t>
      </w:r>
      <w:r w:rsidRPr="007E33B2">
        <w:t xml:space="preserve">uzavřely mezi sebou smlouvu o dílo č. </w:t>
      </w:r>
      <w:r w:rsidR="000F3CA9">
        <w:t>O</w:t>
      </w:r>
      <w:r w:rsidRPr="007E33B2">
        <w:t>bjednatele DP/</w:t>
      </w:r>
      <w:r w:rsidR="002D32E7">
        <w:t>4183</w:t>
      </w:r>
      <w:r w:rsidR="000F3CA9">
        <w:t>/2024</w:t>
      </w:r>
      <w:r w:rsidRPr="007E33B2">
        <w:t>/</w:t>
      </w:r>
      <w:proofErr w:type="spellStart"/>
      <w:r w:rsidR="00B20AE2">
        <w:t>Lm</w:t>
      </w:r>
      <w:proofErr w:type="spellEnd"/>
      <w:r w:rsidRPr="007E33B2">
        <w:t xml:space="preserve">, </w:t>
      </w:r>
      <w:r w:rsidR="00BB5281">
        <w:t xml:space="preserve">ve znění dodatku č. 1 ze dne 01. 07. 2025, </w:t>
      </w:r>
      <w:r w:rsidRPr="007E33B2">
        <w:t xml:space="preserve">v níž se </w:t>
      </w:r>
      <w:r w:rsidR="000F3CA9">
        <w:t>Z</w:t>
      </w:r>
      <w:r w:rsidRPr="007E33B2">
        <w:t>hotovitel zavazuje</w:t>
      </w:r>
      <w:r w:rsidR="000F3CA9">
        <w:t xml:space="preserve"> provést pro objednatele dílo </w:t>
      </w:r>
      <w:r w:rsidR="009D3DBC">
        <w:t>projektov</w:t>
      </w:r>
      <w:r w:rsidR="000F3CA9">
        <w:t>ou</w:t>
      </w:r>
      <w:r w:rsidR="009D3DBC">
        <w:t xml:space="preserve"> dokumentac</w:t>
      </w:r>
      <w:r w:rsidR="000F3CA9">
        <w:t xml:space="preserve">i pro stavbu </w:t>
      </w:r>
      <w:r w:rsidR="002D32E7" w:rsidRPr="00F04903">
        <w:t>FN BRNO – energeticky úsporná opatření objektu J3 a rekonstrukce skladu FN Brno pro řešení krizových situací a EMT CZ</w:t>
      </w:r>
      <w:r>
        <w:t xml:space="preserve"> (dále jen „dílo“), a </w:t>
      </w:r>
      <w:r w:rsidR="000F3CA9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4BE70266" w:rsidR="007E33B2" w:rsidRPr="009C68AD" w:rsidRDefault="009D3DBC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 xml:space="preserve">Smluvní strany se dohodli </w:t>
      </w:r>
      <w:r w:rsidR="00144A4C">
        <w:rPr>
          <w:rFonts w:eastAsia="Times New Roman" w:cs="Arial"/>
        </w:rPr>
        <w:t>na úpravě termínů odevzdání části díla – Projektové dokumentace pro provádění stavby, a to z důvodu změny jejího rozsahu, která vyplynula ze změny rozsahu díla</w:t>
      </w:r>
      <w:r w:rsidR="00EA43EF">
        <w:rPr>
          <w:rFonts w:eastAsia="Times New Roman" w:cs="Arial"/>
        </w:rPr>
        <w:t xml:space="preserve"> dle dodatku č. 1.</w:t>
      </w:r>
    </w:p>
    <w:p w14:paraId="66F4BDF2" w14:textId="1389A1DB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0F3CA9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dohodli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6070654D" w14:textId="47A6B6B6" w:rsidR="00C9620E" w:rsidRDefault="00C519A4" w:rsidP="00F21BCA">
      <w:pPr>
        <w:pStyle w:val="Odstavecseseznamem"/>
      </w:pPr>
      <w:r>
        <w:t xml:space="preserve">Smluvní strany se dohodli, že odst. III. 1 písm. </w:t>
      </w:r>
      <w:r w:rsidR="00EA43EF">
        <w:t>c</w:t>
      </w:r>
      <w:r>
        <w:t>) se mění a má následující znění:</w:t>
      </w:r>
    </w:p>
    <w:p w14:paraId="45A80406" w14:textId="652B833E" w:rsidR="00A53AF8" w:rsidRDefault="00A53AF8" w:rsidP="00A53AF8">
      <w:pPr>
        <w:pStyle w:val="Bezmezer"/>
        <w:numPr>
          <w:ilvl w:val="0"/>
          <w:numId w:val="0"/>
        </w:numPr>
        <w:ind w:left="1134" w:hanging="567"/>
      </w:pPr>
      <w:r>
        <w:t>c)</w:t>
      </w:r>
      <w:r>
        <w:tab/>
        <w:t>Část díla určená v odst. II. 4 písm. b) (projektová dokumentace pro provedení stavby);</w:t>
      </w:r>
    </w:p>
    <w:p w14:paraId="12130893" w14:textId="4C074152" w:rsidR="00A53AF8" w:rsidRDefault="00A53AF8" w:rsidP="00A53AF8">
      <w:pPr>
        <w:pStyle w:val="Bezmezer"/>
        <w:numPr>
          <w:ilvl w:val="0"/>
          <w:numId w:val="0"/>
        </w:numPr>
        <w:ind w:left="1134"/>
      </w:pPr>
      <w:r>
        <w:t>První 1 ks v listinné podobě a 1 ks v elektronické podobě bude předán Objednateli do 1</w:t>
      </w:r>
      <w:r w:rsidR="00BD75FF">
        <w:t>6</w:t>
      </w:r>
      <w:bookmarkStart w:id="0" w:name="_GoBack"/>
      <w:bookmarkEnd w:id="0"/>
      <w:r>
        <w:t xml:space="preserve"> týdnů po obdržení písemné výzvy Objednatele;</w:t>
      </w:r>
    </w:p>
    <w:p w14:paraId="7F3CB010" w14:textId="77777777" w:rsidR="00A53AF8" w:rsidRDefault="00A53AF8" w:rsidP="00A53AF8">
      <w:pPr>
        <w:pStyle w:val="Bezmezer"/>
        <w:numPr>
          <w:ilvl w:val="0"/>
          <w:numId w:val="0"/>
        </w:numPr>
        <w:ind w:left="1134"/>
      </w:pPr>
      <w:r>
        <w:t>Stávajících 7 ks v listinné podobě a 1 ks v elektronické podobě bude dodán po ukončení veřejně zakázky na výběr dodavatele stavebních prací na Stavbě, se zapracovanými úpravami, které vzniknou v průběhu veřejné zakázky na dodavatele stavebních prací na Stavbě;</w:t>
      </w:r>
    </w:p>
    <w:p w14:paraId="59AF40AE" w14:textId="77777777" w:rsidR="00A53AF8" w:rsidRDefault="00A53AF8" w:rsidP="00A53AF8">
      <w:pPr>
        <w:pStyle w:val="Bezmezer"/>
        <w:numPr>
          <w:ilvl w:val="0"/>
          <w:numId w:val="0"/>
        </w:numPr>
        <w:ind w:left="1134"/>
      </w:pPr>
      <w:r>
        <w:t>Zhotovitel je povinen předložit tuto část díla Objednateli ke kontrole, a to nejpozději 3 týdny před uplynutím lhůt níže. Objednatel oznámí své připomínky Zhotoviteli do 14 dní a Zhotovitel je zapracuje nejpozději do finálního termínu dle první věty tohoto písmene. Pokud budou připomínky takového charakteru, že jejich zapracování bude vyžadovat posun v termínech odevzdání, dohodnou se smluvní strany na novém termínu dodatkem k této smlouvě, to platí pouze v případě, že se nejedná o připomínky způsobené vadami a nedodělky díla.</w:t>
      </w:r>
    </w:p>
    <w:p w14:paraId="3199F724" w14:textId="4A219D88" w:rsidR="00A53AF8" w:rsidRDefault="003661BE" w:rsidP="00A53AF8">
      <w:pPr>
        <w:pStyle w:val="Bezmezer"/>
        <w:numPr>
          <w:ilvl w:val="0"/>
          <w:numId w:val="0"/>
        </w:numPr>
        <w:ind w:left="1134"/>
      </w:pPr>
      <w:r>
        <w:t>Celkově bude tato část díla odevzdaná v</w:t>
      </w:r>
      <w:r w:rsidR="00A53AF8">
        <w:t xml:space="preserve"> počtu 8 ks v listinné podobě a 2 ks v elektronické verzi na datovém nosiči, případně zpřístupněno na zabezpečeném sdíleném úložišti nejméně po dobu 1 roku. Každý textový soubor elektronické verze bude ve formátu RTF, DOC nebo DOCX a současně ve formátu PDF. Každý tabulkový soubor (výkaz výměr, položkový rozpočet apod.) elektronické verze bude ve formátu XLS nebo XLSX a současně PDF. Každý výkres v elektronické verzi bude ve formátu DWG a PDF. Obrázky a fotografie budou ve formátu PNG v rozlišení umožňujícím naplnění účelu díla.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77777777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03227F99" w:rsidR="00A3792B" w:rsidRPr="0016659E" w:rsidRDefault="00A3792B" w:rsidP="00D905C8">
      <w:pPr>
        <w:pStyle w:val="Odstavecseseznamem"/>
      </w:pPr>
      <w:r w:rsidRPr="008B179E">
        <w:rPr>
          <w:rFonts w:eastAsia="Times New Roman"/>
        </w:rPr>
        <w:t>Tento dodatek je</w:t>
      </w:r>
      <w:r w:rsidR="0097397D">
        <w:rPr>
          <w:rFonts w:eastAsia="Times New Roman"/>
        </w:rPr>
        <w:t xml:space="preserve"> sepsán ve dvou vyhotoveních stejné platnosti a závaznosti, přičemž Zhotovitel obdrží jedno vyhotovení a Objednatel obdrží jedno vyhotovení. Případně je tento dodatek</w:t>
      </w:r>
      <w:r w:rsidRPr="008B179E">
        <w:rPr>
          <w:rFonts w:eastAsia="Times New Roman"/>
        </w:rPr>
        <w:t xml:space="preserve"> vyhotoven </w:t>
      </w:r>
      <w:r w:rsidRPr="0016659E">
        <w:t xml:space="preserve">elektronicky a podepsán zaručeným elektronickým </w:t>
      </w:r>
      <w:r>
        <w:t>podpisem zástupců obou smluvních stran.</w:t>
      </w:r>
      <w:r w:rsidR="0097397D">
        <w:t xml:space="preserve"> V takovém případě obdrží každá smluvní strana elektronický originál oboustranně podepsaného </w:t>
      </w:r>
      <w:r w:rsidR="00442D1D">
        <w:t>d</w:t>
      </w:r>
      <w:r w:rsidR="0097397D">
        <w:t>odatku.</w:t>
      </w:r>
    </w:p>
    <w:p w14:paraId="043BF0FC" w14:textId="632C6F74" w:rsidR="00A3792B" w:rsidRDefault="00A3792B" w:rsidP="00D905C8">
      <w:pPr>
        <w:pStyle w:val="Odstavecseseznamem"/>
      </w:pPr>
      <w:r w:rsidRPr="008B179E">
        <w:lastRenderedPageBreak/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77777777" w:rsidR="00900FF3" w:rsidRDefault="00900FF3" w:rsidP="009E3D4F">
      <w:pPr>
        <w:tabs>
          <w:tab w:val="center" w:pos="1985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2F998902" w14:textId="77777777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62E770A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6E1E0DA0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7397D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97397D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13D762BB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E93CAC" w:rsidRPr="00E93CAC">
        <w:rPr>
          <w:b/>
        </w:rPr>
        <w:t xml:space="preserve">D2C PROJEKT </w:t>
      </w:r>
      <w:proofErr w:type="spellStart"/>
      <w:r w:rsidR="00E93CAC" w:rsidRPr="00E93CAC">
        <w:rPr>
          <w:b/>
        </w:rPr>
        <w:t>group</w:t>
      </w:r>
      <w:proofErr w:type="spellEnd"/>
      <w:r w:rsidR="00E93CAC" w:rsidRPr="00E93CAC">
        <w:rPr>
          <w:b/>
        </w:rPr>
        <w:t xml:space="preserve">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1A97C0BF" w14:textId="52F22F50" w:rsidR="00901CB8" w:rsidRPr="00386F3F" w:rsidRDefault="00900FF3" w:rsidP="00386F3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b/>
          <w:lang w:eastAsia="ar-SA"/>
        </w:rPr>
        <w:tab/>
      </w:r>
      <w:r w:rsidR="00E93CAC" w:rsidRPr="00E93CAC">
        <w:t>Ing. et Ing. Lukáš Císař, jednatel</w:t>
      </w:r>
      <w:r w:rsidR="00386F3F">
        <w:rPr>
          <w:rFonts w:eastAsia="Times New Roman" w:cs="Arial"/>
          <w:lang w:eastAsia="ar-SA"/>
        </w:rPr>
        <w:tab/>
        <w:t>MUDr. Ivo Rovný, MBA, ředitel</w:t>
      </w:r>
    </w:p>
    <w:sectPr w:rsidR="00901CB8" w:rsidRPr="00386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411D0" w14:textId="77777777" w:rsidR="00515F56" w:rsidRDefault="00515F56" w:rsidP="00ED524E">
      <w:pPr>
        <w:spacing w:after="0" w:line="240" w:lineRule="auto"/>
      </w:pPr>
      <w:r>
        <w:separator/>
      </w:r>
    </w:p>
  </w:endnote>
  <w:endnote w:type="continuationSeparator" w:id="0">
    <w:p w14:paraId="6BFFC94B" w14:textId="77777777" w:rsidR="00515F56" w:rsidRDefault="00515F56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19A9D" w14:textId="77777777" w:rsidR="00515F56" w:rsidRDefault="00515F56" w:rsidP="00ED524E">
      <w:pPr>
        <w:spacing w:after="0" w:line="240" w:lineRule="auto"/>
      </w:pPr>
      <w:r>
        <w:separator/>
      </w:r>
    </w:p>
  </w:footnote>
  <w:footnote w:type="continuationSeparator" w:id="0">
    <w:p w14:paraId="036CF0E0" w14:textId="77777777" w:rsidR="00515F56" w:rsidRDefault="00515F56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56B40"/>
    <w:rsid w:val="00067E82"/>
    <w:rsid w:val="000C50CD"/>
    <w:rsid w:val="000F3CA9"/>
    <w:rsid w:val="00144A4C"/>
    <w:rsid w:val="00186C35"/>
    <w:rsid w:val="001C7B84"/>
    <w:rsid w:val="001D5AD0"/>
    <w:rsid w:val="001E5869"/>
    <w:rsid w:val="00205FB7"/>
    <w:rsid w:val="002C3EA2"/>
    <w:rsid w:val="002D32E7"/>
    <w:rsid w:val="00363057"/>
    <w:rsid w:val="003661BE"/>
    <w:rsid w:val="00372BD7"/>
    <w:rsid w:val="00386F3F"/>
    <w:rsid w:val="003B2D7D"/>
    <w:rsid w:val="00404DA7"/>
    <w:rsid w:val="004120EF"/>
    <w:rsid w:val="004370EC"/>
    <w:rsid w:val="004379A4"/>
    <w:rsid w:val="00442D1D"/>
    <w:rsid w:val="00486E77"/>
    <w:rsid w:val="004911F9"/>
    <w:rsid w:val="004953E4"/>
    <w:rsid w:val="004E781C"/>
    <w:rsid w:val="00514E9A"/>
    <w:rsid w:val="00515F56"/>
    <w:rsid w:val="00526451"/>
    <w:rsid w:val="005E43AB"/>
    <w:rsid w:val="00643B7E"/>
    <w:rsid w:val="0066553A"/>
    <w:rsid w:val="006A5BAB"/>
    <w:rsid w:val="006F6F03"/>
    <w:rsid w:val="00732EDC"/>
    <w:rsid w:val="007A4472"/>
    <w:rsid w:val="007D2DFF"/>
    <w:rsid w:val="007E33B2"/>
    <w:rsid w:val="00811476"/>
    <w:rsid w:val="0083492D"/>
    <w:rsid w:val="008739BE"/>
    <w:rsid w:val="00900FF3"/>
    <w:rsid w:val="00901CB8"/>
    <w:rsid w:val="00907433"/>
    <w:rsid w:val="00907B7F"/>
    <w:rsid w:val="0097397D"/>
    <w:rsid w:val="009A7E56"/>
    <w:rsid w:val="009C68AD"/>
    <w:rsid w:val="009D3DBC"/>
    <w:rsid w:val="009E3D4F"/>
    <w:rsid w:val="009E6A2A"/>
    <w:rsid w:val="00A3792B"/>
    <w:rsid w:val="00A53AF8"/>
    <w:rsid w:val="00A81AAC"/>
    <w:rsid w:val="00AC794F"/>
    <w:rsid w:val="00AF593B"/>
    <w:rsid w:val="00B20AE2"/>
    <w:rsid w:val="00B75DD9"/>
    <w:rsid w:val="00BB5281"/>
    <w:rsid w:val="00BD75FF"/>
    <w:rsid w:val="00C519A4"/>
    <w:rsid w:val="00C95322"/>
    <w:rsid w:val="00C9620E"/>
    <w:rsid w:val="00D0393C"/>
    <w:rsid w:val="00D25E17"/>
    <w:rsid w:val="00D905C8"/>
    <w:rsid w:val="00E645DA"/>
    <w:rsid w:val="00E93CAC"/>
    <w:rsid w:val="00EA43EF"/>
    <w:rsid w:val="00EA5EC5"/>
    <w:rsid w:val="00EA67A2"/>
    <w:rsid w:val="00ED524E"/>
    <w:rsid w:val="00EE31AE"/>
    <w:rsid w:val="00EF0B27"/>
    <w:rsid w:val="00F03A3B"/>
    <w:rsid w:val="00F21BCA"/>
    <w:rsid w:val="00F8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Default">
    <w:name w:val="Default"/>
    <w:rsid w:val="000F3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6</cp:revision>
  <dcterms:created xsi:type="dcterms:W3CDTF">2025-06-24T11:10:00Z</dcterms:created>
  <dcterms:modified xsi:type="dcterms:W3CDTF">2025-10-31T07:39:00Z</dcterms:modified>
</cp:coreProperties>
</file>