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119" w:lineRule="exact"/>
        <w:rPr>
          <w:sz w:val="10"/>
          <w:szCs w:val="10"/>
        </w:rPr>
      </w:pPr>
    </w:p>
    <w:p>
      <w:pPr>
        <w:widowControl w:val="0"/>
        <w:spacing w:line="1" w:lineRule="exact"/>
        <w:sectPr>
          <w:footerReference w:type="default" r:id="rId5"/>
          <w:footnotePr>
            <w:pos w:val="pageBottom"/>
            <w:numFmt w:val="decimal"/>
            <w:numRestart w:val="continuous"/>
          </w:footnotePr>
          <w:pgSz w:w="11909" w:h="16838"/>
          <w:pgMar w:top="942" w:left="755" w:right="1101" w:bottom="1105" w:header="0" w:footer="3" w:gutter="0"/>
          <w:pgNumType w:start="1"/>
          <w:cols w:space="720"/>
          <w:noEndnote/>
          <w:rtlGutter w:val="0"/>
          <w:docGrid w:linePitch="360"/>
        </w:sectPr>
      </w:pPr>
    </w:p>
    <w:p>
      <w:pPr>
        <w:pStyle w:val="Style9"/>
        <w:keepNext w:val="0"/>
        <w:keepLines w:val="0"/>
        <w:widowControl w:val="0"/>
        <w:shd w:val="clear" w:color="auto" w:fill="auto"/>
        <w:bidi w:val="0"/>
        <w:spacing w:before="0" w:after="0"/>
        <w:ind w:left="0" w:right="0" w:firstLine="0"/>
        <w:jc w:val="center"/>
      </w:pPr>
      <w:r>
        <w:rPr>
          <w:color w:val="000000"/>
          <w:spacing w:val="0"/>
          <w:w w:val="100"/>
          <w:position w:val="0"/>
          <w:sz w:val="24"/>
          <w:szCs w:val="24"/>
          <w:shd w:val="clear" w:color="auto" w:fill="auto"/>
          <w:lang w:val="cs-CZ" w:eastAsia="cs-CZ" w:bidi="cs-CZ"/>
        </w:rPr>
        <w:t>KUPNÍ SMLOUVA</w:t>
        <w:br/>
        <w:t>č. 1212/2025</w:t>
      </w:r>
    </w:p>
    <w:p>
      <w:pPr>
        <w:widowControl w:val="0"/>
        <w:spacing w:line="1" w:lineRule="exact"/>
      </w:pPr>
      <w:r>
        <mc:AlternateContent>
          <mc:Choice Requires="wps">
            <w:drawing>
              <wp:anchor distT="544830" distB="1645285" distL="0" distR="0" simplePos="0" relativeHeight="125829378" behindDoc="0" locked="0" layoutInCell="1" allowOverlap="1">
                <wp:simplePos x="0" y="0"/>
                <wp:positionH relativeFrom="page">
                  <wp:posOffset>479425</wp:posOffset>
                </wp:positionH>
                <wp:positionV relativeFrom="paragraph">
                  <wp:posOffset>544830</wp:posOffset>
                </wp:positionV>
                <wp:extent cx="143510" cy="231775"/>
                <wp:wrapTopAndBottom/>
                <wp:docPr id="3" name="Shape 3"/>
                <a:graphic xmlns:a="http://schemas.openxmlformats.org/drawingml/2006/main">
                  <a:graphicData uri="http://schemas.microsoft.com/office/word/2010/wordprocessingShape">
                    <wps:wsp>
                      <wps:cNvSpPr txBox="1"/>
                      <wps:spPr>
                        <a:xfrm>
                          <a:ext cx="143510" cy="23177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1.</w:t>
                            </w:r>
                          </w:p>
                        </w:txbxContent>
                      </wps:txbx>
                      <wps:bodyPr wrap="none" lIns="0" tIns="0" rIns="0" bIns="0">
                        <a:noAutoFit/>
                      </wps:bodyPr>
                    </wps:wsp>
                  </a:graphicData>
                </a:graphic>
              </wp:anchor>
            </w:drawing>
          </mc:Choice>
          <mc:Fallback>
            <w:pict>
              <v:shape id="_x0000_s1029" type="#_x0000_t202" style="position:absolute;margin-left:37.75pt;margin-top:42.899999999999999pt;width:11.300000000000001pt;height:18.25pt;z-index:-125829375;mso-wrap-distance-left:0;mso-wrap-distance-top:42.899999999999999pt;mso-wrap-distance-right:0;mso-wrap-distance-bottom:129.55000000000001pt;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1.</w:t>
                      </w:r>
                    </w:p>
                  </w:txbxContent>
                </v:textbox>
                <w10:wrap type="topAndBottom" anchorx="page"/>
              </v:shape>
            </w:pict>
          </mc:Fallback>
        </mc:AlternateContent>
      </w:r>
      <w:r>
        <mc:AlternateContent>
          <mc:Choice Requires="wps">
            <w:drawing>
              <wp:anchor distT="203200" distB="612140" distL="0" distR="0" simplePos="0" relativeHeight="125829380" behindDoc="0" locked="0" layoutInCell="1" allowOverlap="1">
                <wp:simplePos x="0" y="0"/>
                <wp:positionH relativeFrom="page">
                  <wp:posOffset>708025</wp:posOffset>
                </wp:positionH>
                <wp:positionV relativeFrom="paragraph">
                  <wp:posOffset>203200</wp:posOffset>
                </wp:positionV>
                <wp:extent cx="5163185" cy="1606550"/>
                <wp:wrapTopAndBottom/>
                <wp:docPr id="5" name="Shape 5"/>
                <a:graphic xmlns:a="http://schemas.openxmlformats.org/drawingml/2006/main">
                  <a:graphicData uri="http://schemas.microsoft.com/office/word/2010/wordprocessingShape">
                    <wps:wsp>
                      <wps:cNvSpPr txBox="1"/>
                      <wps:spPr>
                        <a:xfrm>
                          <a:ext cx="5163185" cy="1606550"/>
                        </a:xfrm>
                        <a:prstGeom prst="rect"/>
                        <a:noFill/>
                      </wps:spPr>
                      <wps:txbx>
                        <w:txbxContent>
                          <w:p>
                            <w:pPr>
                              <w:pStyle w:val="Style5"/>
                              <w:keepNext w:val="0"/>
                              <w:keepLines w:val="0"/>
                              <w:widowControl w:val="0"/>
                              <w:shd w:val="clear" w:color="auto" w:fill="auto"/>
                              <w:bidi w:val="0"/>
                              <w:spacing w:before="0"/>
                              <w:ind w:left="0" w:right="0" w:firstLine="0"/>
                              <w:jc w:val="left"/>
                            </w:pPr>
                            <w:r>
                              <w:rPr>
                                <w:b/>
                                <w:bCs/>
                                <w:color w:val="000000"/>
                                <w:spacing w:val="0"/>
                                <w:w w:val="100"/>
                                <w:position w:val="0"/>
                                <w:shd w:val="clear" w:color="auto" w:fill="auto"/>
                                <w:lang w:val="cs-CZ" w:eastAsia="cs-CZ" w:bidi="cs-CZ"/>
                              </w:rPr>
                              <w:t>SMLUVNÍ STRANY:</w:t>
                            </w:r>
                          </w:p>
                          <w:p>
                            <w:pPr>
                              <w:pStyle w:val="Style5"/>
                              <w:keepNext w:val="0"/>
                              <w:keepLines w:val="0"/>
                              <w:widowControl w:val="0"/>
                              <w:shd w:val="clear" w:color="auto" w:fill="auto"/>
                              <w:bidi w:val="0"/>
                              <w:spacing w:before="0" w:after="0"/>
                              <w:ind w:left="0" w:right="0" w:firstLine="0"/>
                              <w:jc w:val="left"/>
                            </w:pPr>
                            <w:r>
                              <w:rPr>
                                <w:b/>
                                <w:bCs/>
                                <w:color w:val="000000"/>
                                <w:spacing w:val="0"/>
                                <w:w w:val="100"/>
                                <w:position w:val="0"/>
                                <w:shd w:val="clear" w:color="auto" w:fill="auto"/>
                                <w:lang w:val="cs-CZ" w:eastAsia="cs-CZ" w:bidi="cs-CZ"/>
                              </w:rPr>
                              <w:t>Povodí Ohře, státní podnik</w:t>
                            </w:r>
                          </w:p>
                          <w:p>
                            <w:pPr>
                              <w:pStyle w:val="Style5"/>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sídlo: statutární orgán: zastoupený ve věcech smluvních:</w:t>
                            </w:r>
                          </w:p>
                          <w:p>
                            <w:pPr>
                              <w:pStyle w:val="Style5"/>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IČO:</w:t>
                            </w:r>
                          </w:p>
                          <w:p>
                            <w:pPr>
                              <w:pStyle w:val="Style5"/>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DIČ:</w:t>
                            </w:r>
                          </w:p>
                          <w:p>
                            <w:pPr>
                              <w:pStyle w:val="Style5"/>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číslo účtu:</w:t>
                            </w:r>
                          </w:p>
                        </w:txbxContent>
                      </wps:txbx>
                      <wps:bodyPr lIns="0" tIns="0" rIns="0" bIns="0">
                        <a:noAutoFit/>
                      </wps:bodyPr>
                    </wps:wsp>
                  </a:graphicData>
                </a:graphic>
              </wp:anchor>
            </w:drawing>
          </mc:Choice>
          <mc:Fallback>
            <w:pict>
              <v:shape id="_x0000_s1031" type="#_x0000_t202" style="position:absolute;margin-left:55.75pt;margin-top:16.pt;width:406.55000000000001pt;height:126.5pt;z-index:-125829373;mso-wrap-distance-left:0;mso-wrap-distance-top:16.pt;mso-wrap-distance-right:0;mso-wrap-distance-bottom:48.200000000000003pt;mso-position-horizontal-relative:page" filled="f" stroked="f">
                <v:textbox inset="0,0,0,0">
                  <w:txbxContent>
                    <w:p>
                      <w:pPr>
                        <w:pStyle w:val="Style5"/>
                        <w:keepNext w:val="0"/>
                        <w:keepLines w:val="0"/>
                        <w:widowControl w:val="0"/>
                        <w:shd w:val="clear" w:color="auto" w:fill="auto"/>
                        <w:bidi w:val="0"/>
                        <w:spacing w:before="0"/>
                        <w:ind w:left="0" w:right="0" w:firstLine="0"/>
                        <w:jc w:val="left"/>
                      </w:pPr>
                      <w:r>
                        <w:rPr>
                          <w:b/>
                          <w:bCs/>
                          <w:color w:val="000000"/>
                          <w:spacing w:val="0"/>
                          <w:w w:val="100"/>
                          <w:position w:val="0"/>
                          <w:shd w:val="clear" w:color="auto" w:fill="auto"/>
                          <w:lang w:val="cs-CZ" w:eastAsia="cs-CZ" w:bidi="cs-CZ"/>
                        </w:rPr>
                        <w:t>SMLUVNÍ STRANY:</w:t>
                      </w:r>
                    </w:p>
                    <w:p>
                      <w:pPr>
                        <w:pStyle w:val="Style5"/>
                        <w:keepNext w:val="0"/>
                        <w:keepLines w:val="0"/>
                        <w:widowControl w:val="0"/>
                        <w:shd w:val="clear" w:color="auto" w:fill="auto"/>
                        <w:bidi w:val="0"/>
                        <w:spacing w:before="0" w:after="0"/>
                        <w:ind w:left="0" w:right="0" w:firstLine="0"/>
                        <w:jc w:val="left"/>
                      </w:pPr>
                      <w:r>
                        <w:rPr>
                          <w:b/>
                          <w:bCs/>
                          <w:color w:val="000000"/>
                          <w:spacing w:val="0"/>
                          <w:w w:val="100"/>
                          <w:position w:val="0"/>
                          <w:shd w:val="clear" w:color="auto" w:fill="auto"/>
                          <w:lang w:val="cs-CZ" w:eastAsia="cs-CZ" w:bidi="cs-CZ"/>
                        </w:rPr>
                        <w:t>Povodí Ohře, státní podnik</w:t>
                      </w:r>
                    </w:p>
                    <w:p>
                      <w:pPr>
                        <w:pStyle w:val="Style5"/>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sídlo: statutární orgán: zastoupený ve věcech smluvních:</w:t>
                      </w:r>
                    </w:p>
                    <w:p>
                      <w:pPr>
                        <w:pStyle w:val="Style5"/>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IČO:</w:t>
                      </w:r>
                    </w:p>
                    <w:p>
                      <w:pPr>
                        <w:pStyle w:val="Style5"/>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DIČ:</w:t>
                      </w:r>
                    </w:p>
                    <w:p>
                      <w:pPr>
                        <w:pStyle w:val="Style5"/>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číslo účtu:</w:t>
                      </w:r>
                    </w:p>
                  </w:txbxContent>
                </v:textbox>
                <w10:wrap type="topAndBottom" anchorx="page"/>
              </v:shape>
            </w:pict>
          </mc:Fallback>
        </mc:AlternateContent>
      </w:r>
      <w:r>
        <mc:AlternateContent>
          <mc:Choice Requires="wps">
            <w:drawing>
              <wp:anchor distT="718185" distB="782955" distL="0" distR="0" simplePos="0" relativeHeight="125829382" behindDoc="0" locked="0" layoutInCell="1" allowOverlap="1">
                <wp:simplePos x="0" y="0"/>
                <wp:positionH relativeFrom="page">
                  <wp:posOffset>2994025</wp:posOffset>
                </wp:positionH>
                <wp:positionV relativeFrom="paragraph">
                  <wp:posOffset>718185</wp:posOffset>
                </wp:positionV>
                <wp:extent cx="2392680" cy="920750"/>
                <wp:wrapTopAndBottom/>
                <wp:docPr id="7" name="Shape 7"/>
                <a:graphic xmlns:a="http://schemas.openxmlformats.org/drawingml/2006/main">
                  <a:graphicData uri="http://schemas.microsoft.com/office/word/2010/wordprocessingShape">
                    <wps:wsp>
                      <wps:cNvSpPr txBox="1"/>
                      <wps:spPr>
                        <a:xfrm>
                          <a:ext cx="2392680" cy="920750"/>
                        </a:xfrm>
                        <a:prstGeom prst="rect"/>
                        <a:noFill/>
                      </wps:spPr>
                      <wps:txbx>
                        <w:txbxContent>
                          <w:p>
                            <w:pPr>
                              <w:pStyle w:val="Style5"/>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Bezručova 4219, 430 03 Chomutov</w:t>
                            </w:r>
                          </w:p>
                          <w:p>
                            <w:pPr>
                              <w:pStyle w:val="Style5"/>
                              <w:keepNext w:val="0"/>
                              <w:keepLines w:val="0"/>
                              <w:widowControl w:val="0"/>
                              <w:shd w:val="clear" w:color="auto" w:fill="auto"/>
                              <w:bidi w:val="0"/>
                              <w:spacing w:before="0" w:after="0"/>
                              <w:ind w:left="1460" w:right="0" w:firstLine="0"/>
                              <w:jc w:val="left"/>
                            </w:pPr>
                            <w:r>
                              <w:rPr>
                                <w:color w:val="000000"/>
                                <w:spacing w:val="0"/>
                                <w:w w:val="100"/>
                                <w:position w:val="0"/>
                                <w:shd w:val="clear" w:color="auto" w:fill="auto"/>
                                <w:lang w:val="cs-CZ" w:eastAsia="cs-CZ" w:bidi="cs-CZ"/>
                              </w:rPr>
                              <w:t>, generální ředitel</w:t>
                            </w:r>
                          </w:p>
                          <w:p>
                            <w:pPr>
                              <w:pStyle w:val="Style5"/>
                              <w:keepNext w:val="0"/>
                              <w:keepLines w:val="0"/>
                              <w:widowControl w:val="0"/>
                              <w:shd w:val="clear" w:color="auto" w:fill="auto"/>
                              <w:bidi w:val="0"/>
                              <w:spacing w:before="0" w:after="0"/>
                              <w:ind w:left="0" w:right="0" w:firstLine="1460"/>
                              <w:jc w:val="both"/>
                            </w:pPr>
                            <w:r>
                              <w:rPr>
                                <w:color w:val="000000"/>
                                <w:spacing w:val="0"/>
                                <w:w w:val="100"/>
                                <w:position w:val="0"/>
                                <w:shd w:val="clear" w:color="auto" w:fill="auto"/>
                                <w:lang w:val="cs-CZ" w:eastAsia="cs-CZ" w:bidi="cs-CZ"/>
                              </w:rPr>
                              <w:t>, ekonomickým ředitelem 70889988 CZ70889988</w:t>
                            </w:r>
                          </w:p>
                        </w:txbxContent>
                      </wps:txbx>
                      <wps:bodyPr lIns="0" tIns="0" rIns="0" bIns="0">
                        <a:noAutoFit/>
                      </wps:bodyPr>
                    </wps:wsp>
                  </a:graphicData>
                </a:graphic>
              </wp:anchor>
            </w:drawing>
          </mc:Choice>
          <mc:Fallback>
            <w:pict>
              <v:shape id="_x0000_s1033" type="#_x0000_t202" style="position:absolute;margin-left:235.75pt;margin-top:56.550000000000004pt;width:188.40000000000001pt;height:72.5pt;z-index:-125829371;mso-wrap-distance-left:0;mso-wrap-distance-top:56.550000000000004pt;mso-wrap-distance-right:0;mso-wrap-distance-bottom:61.649999999999999pt;mso-position-horizontal-relative:page" filled="f" stroked="f">
                <v:textbox inset="0,0,0,0">
                  <w:txbxContent>
                    <w:p>
                      <w:pPr>
                        <w:pStyle w:val="Style5"/>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Bezručova 4219, 430 03 Chomutov</w:t>
                      </w:r>
                    </w:p>
                    <w:p>
                      <w:pPr>
                        <w:pStyle w:val="Style5"/>
                        <w:keepNext w:val="0"/>
                        <w:keepLines w:val="0"/>
                        <w:widowControl w:val="0"/>
                        <w:shd w:val="clear" w:color="auto" w:fill="auto"/>
                        <w:bidi w:val="0"/>
                        <w:spacing w:before="0" w:after="0"/>
                        <w:ind w:left="1460" w:right="0" w:firstLine="0"/>
                        <w:jc w:val="left"/>
                      </w:pPr>
                      <w:r>
                        <w:rPr>
                          <w:color w:val="000000"/>
                          <w:spacing w:val="0"/>
                          <w:w w:val="100"/>
                          <w:position w:val="0"/>
                          <w:shd w:val="clear" w:color="auto" w:fill="auto"/>
                          <w:lang w:val="cs-CZ" w:eastAsia="cs-CZ" w:bidi="cs-CZ"/>
                        </w:rPr>
                        <w:t>, generální ředitel</w:t>
                      </w:r>
                    </w:p>
                    <w:p>
                      <w:pPr>
                        <w:pStyle w:val="Style5"/>
                        <w:keepNext w:val="0"/>
                        <w:keepLines w:val="0"/>
                        <w:widowControl w:val="0"/>
                        <w:shd w:val="clear" w:color="auto" w:fill="auto"/>
                        <w:bidi w:val="0"/>
                        <w:spacing w:before="0" w:after="0"/>
                        <w:ind w:left="0" w:right="0" w:firstLine="1460"/>
                        <w:jc w:val="both"/>
                      </w:pPr>
                      <w:r>
                        <w:rPr>
                          <w:color w:val="000000"/>
                          <w:spacing w:val="0"/>
                          <w:w w:val="100"/>
                          <w:position w:val="0"/>
                          <w:shd w:val="clear" w:color="auto" w:fill="auto"/>
                          <w:lang w:val="cs-CZ" w:eastAsia="cs-CZ" w:bidi="cs-CZ"/>
                        </w:rPr>
                        <w:t>, ekonomickým ředitelem 70889988 CZ70889988</w:t>
                      </w:r>
                    </w:p>
                  </w:txbxContent>
                </v:textbox>
                <w10:wrap type="topAndBottom" anchorx="page"/>
              </v:shape>
            </w:pict>
          </mc:Fallback>
        </mc:AlternateContent>
      </w:r>
      <w:r>
        <mc:AlternateContent>
          <mc:Choice Requires="wps">
            <w:drawing>
              <wp:anchor distT="1760855" distB="0" distL="0" distR="0" simplePos="0" relativeHeight="125829384" behindDoc="0" locked="0" layoutInCell="1" allowOverlap="1">
                <wp:simplePos x="0" y="0"/>
                <wp:positionH relativeFrom="page">
                  <wp:posOffset>708025</wp:posOffset>
                </wp:positionH>
                <wp:positionV relativeFrom="paragraph">
                  <wp:posOffset>1760855</wp:posOffset>
                </wp:positionV>
                <wp:extent cx="5163185" cy="661670"/>
                <wp:wrapTopAndBottom/>
                <wp:docPr id="9" name="Shape 9"/>
                <a:graphic xmlns:a="http://schemas.openxmlformats.org/drawingml/2006/main">
                  <a:graphicData uri="http://schemas.microsoft.com/office/word/2010/wordprocessingShape">
                    <wps:wsp>
                      <wps:cNvSpPr txBox="1"/>
                      <wps:spPr>
                        <a:xfrm>
                          <a:ext cx="5163185" cy="661670"/>
                        </a:xfrm>
                        <a:prstGeom prst="rect"/>
                        <a:noFill/>
                      </wps:spPr>
                      <wps:txbx>
                        <w:txbxContent>
                          <w:p>
                            <w:pPr>
                              <w:pStyle w:val="Style5"/>
                              <w:keepNext w:val="0"/>
                              <w:keepLines w:val="0"/>
                              <w:widowControl w:val="0"/>
                              <w:shd w:val="clear" w:color="auto" w:fill="auto"/>
                              <w:bidi w:val="0"/>
                              <w:spacing w:before="0" w:after="0" w:line="624" w:lineRule="auto"/>
                              <w:ind w:left="0" w:right="0" w:firstLine="0"/>
                              <w:jc w:val="left"/>
                            </w:pPr>
                            <w:r>
                              <w:rPr>
                                <w:color w:val="000000"/>
                                <w:spacing w:val="0"/>
                                <w:w w:val="100"/>
                                <w:position w:val="0"/>
                                <w:shd w:val="clear" w:color="auto" w:fill="auto"/>
                                <w:lang w:val="cs-CZ" w:eastAsia="cs-CZ" w:bidi="cs-CZ"/>
                              </w:rPr>
                              <w:t xml:space="preserve">zapsán v obchodním rejstříku u Krajského soudu v Ústí nad Labem, oddíl A, vložka č. 13052 </w:t>
                            </w:r>
                            <w:r>
                              <w:rPr>
                                <w:i/>
                                <w:iCs/>
                                <w:color w:val="000000"/>
                                <w:spacing w:val="0"/>
                                <w:w w:val="100"/>
                                <w:position w:val="0"/>
                                <w:shd w:val="clear" w:color="auto" w:fill="auto"/>
                                <w:lang w:val="cs-CZ" w:eastAsia="cs-CZ" w:bidi="cs-CZ"/>
                              </w:rPr>
                              <w:t>na straně jedné (dále jen jako „prodávající“)</w:t>
                            </w:r>
                          </w:p>
                        </w:txbxContent>
                      </wps:txbx>
                      <wps:bodyPr lIns="0" tIns="0" rIns="0" bIns="0">
                        <a:noAutoFit/>
                      </wps:bodyPr>
                    </wps:wsp>
                  </a:graphicData>
                </a:graphic>
              </wp:anchor>
            </w:drawing>
          </mc:Choice>
          <mc:Fallback>
            <w:pict>
              <v:shape id="_x0000_s1035" type="#_x0000_t202" style="position:absolute;margin-left:55.75pt;margin-top:138.65000000000001pt;width:406.55000000000001pt;height:52.100000000000001pt;z-index:-125829369;mso-wrap-distance-left:0;mso-wrap-distance-top:138.65000000000001pt;mso-wrap-distance-right:0;mso-position-horizontal-relative:page" filled="f" stroked="f">
                <v:textbox inset="0,0,0,0">
                  <w:txbxContent>
                    <w:p>
                      <w:pPr>
                        <w:pStyle w:val="Style5"/>
                        <w:keepNext w:val="0"/>
                        <w:keepLines w:val="0"/>
                        <w:widowControl w:val="0"/>
                        <w:shd w:val="clear" w:color="auto" w:fill="auto"/>
                        <w:bidi w:val="0"/>
                        <w:spacing w:before="0" w:after="0" w:line="624" w:lineRule="auto"/>
                        <w:ind w:left="0" w:right="0" w:firstLine="0"/>
                        <w:jc w:val="left"/>
                      </w:pPr>
                      <w:r>
                        <w:rPr>
                          <w:color w:val="000000"/>
                          <w:spacing w:val="0"/>
                          <w:w w:val="100"/>
                          <w:position w:val="0"/>
                          <w:shd w:val="clear" w:color="auto" w:fill="auto"/>
                          <w:lang w:val="cs-CZ" w:eastAsia="cs-CZ" w:bidi="cs-CZ"/>
                        </w:rPr>
                        <w:t xml:space="preserve">zapsán v obchodním rejstříku u Krajského soudu v Ústí nad Labem, oddíl A, vložka č. 13052 </w:t>
                      </w:r>
                      <w:r>
                        <w:rPr>
                          <w:i/>
                          <w:iCs/>
                          <w:color w:val="000000"/>
                          <w:spacing w:val="0"/>
                          <w:w w:val="100"/>
                          <w:position w:val="0"/>
                          <w:shd w:val="clear" w:color="auto" w:fill="auto"/>
                          <w:lang w:val="cs-CZ" w:eastAsia="cs-CZ" w:bidi="cs-CZ"/>
                        </w:rPr>
                        <w:t>na straně jedné (dále jen jako „prodávající“)</w:t>
                      </w:r>
                    </w:p>
                  </w:txbxContent>
                </v:textbox>
                <w10:wrap type="topAndBottom" anchorx="page"/>
              </v:shape>
            </w:pict>
          </mc:Fallback>
        </mc:AlternateContent>
      </w:r>
    </w:p>
    <w:p>
      <w:pPr>
        <w:pStyle w:val="Style5"/>
        <w:keepNext w:val="0"/>
        <w:keepLines w:val="0"/>
        <w:widowControl w:val="0"/>
        <w:shd w:val="clear" w:color="auto" w:fill="auto"/>
        <w:bidi w:val="0"/>
        <w:spacing w:before="0"/>
        <w:ind w:left="0" w:right="0" w:firstLine="380"/>
        <w:jc w:val="left"/>
      </w:pPr>
      <w:r>
        <w:rPr>
          <w:b/>
          <w:bCs/>
          <w:color w:val="000000"/>
          <w:spacing w:val="0"/>
          <w:w w:val="100"/>
          <w:position w:val="0"/>
          <w:shd w:val="clear" w:color="auto" w:fill="auto"/>
          <w:lang w:val="cs-CZ" w:eastAsia="cs-CZ" w:bidi="cs-CZ"/>
        </w:rPr>
        <w:t>a</w:t>
      </w:r>
    </w:p>
    <w:p>
      <w:pPr>
        <w:pStyle w:val="Style5"/>
        <w:keepNext w:val="0"/>
        <w:keepLines w:val="0"/>
        <w:widowControl w:val="0"/>
        <w:numPr>
          <w:ilvl w:val="0"/>
          <w:numId w:val="1"/>
        </w:numPr>
        <w:shd w:val="clear" w:color="auto" w:fill="auto"/>
        <w:tabs>
          <w:tab w:pos="368" w:val="left"/>
          <w:tab w:pos="3953" w:val="left"/>
        </w:tabs>
        <w:bidi w:val="0"/>
        <w:spacing w:before="0" w:after="0"/>
        <w:ind w:left="0" w:right="0" w:firstLine="0"/>
        <w:jc w:val="both"/>
      </w:pPr>
      <w:bookmarkStart w:id="0" w:name="bookmark0"/>
      <w:bookmarkEnd w:id="0"/>
      <w:r>
        <w:rPr>
          <w:b/>
          <w:bCs/>
          <w:color w:val="000000"/>
          <w:spacing w:val="0"/>
          <w:w w:val="100"/>
          <w:position w:val="0"/>
          <w:shd w:val="clear" w:color="auto" w:fill="auto"/>
          <w:lang w:val="cs-CZ" w:eastAsia="cs-CZ" w:bidi="cs-CZ"/>
        </w:rPr>
        <w:t>Ackermann Josef</w:t>
        <w:tab/>
        <w:t>datum narození: 24.10.1956</w:t>
      </w:r>
    </w:p>
    <w:p>
      <w:pPr>
        <w:pStyle w:val="Style5"/>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cs-CZ" w:eastAsia="cs-CZ" w:bidi="cs-CZ"/>
        </w:rPr>
        <w:t>Žandov 23</w:t>
      </w:r>
    </w:p>
    <w:p>
      <w:pPr>
        <w:pStyle w:val="Style5"/>
        <w:keepNext w:val="0"/>
        <w:keepLines w:val="0"/>
        <w:widowControl w:val="0"/>
        <w:shd w:val="clear" w:color="auto" w:fill="auto"/>
        <w:bidi w:val="0"/>
        <w:spacing w:before="0"/>
        <w:ind w:left="0" w:right="0" w:firstLine="380"/>
        <w:jc w:val="both"/>
      </w:pPr>
      <w:r>
        <w:rPr>
          <w:color w:val="000000"/>
          <w:spacing w:val="0"/>
          <w:w w:val="100"/>
          <w:position w:val="0"/>
          <w:shd w:val="clear" w:color="auto" w:fill="auto"/>
          <w:lang w:val="cs-CZ" w:eastAsia="cs-CZ" w:bidi="cs-CZ"/>
        </w:rPr>
        <w:t>403 39 Chlumec</w:t>
      </w:r>
    </w:p>
    <w:p>
      <w:pPr>
        <w:pStyle w:val="Style5"/>
        <w:keepNext w:val="0"/>
        <w:keepLines w:val="0"/>
        <w:widowControl w:val="0"/>
        <w:numPr>
          <w:ilvl w:val="0"/>
          <w:numId w:val="1"/>
        </w:numPr>
        <w:shd w:val="clear" w:color="auto" w:fill="auto"/>
        <w:tabs>
          <w:tab w:pos="368" w:val="left"/>
          <w:tab w:pos="3953" w:val="left"/>
        </w:tabs>
        <w:bidi w:val="0"/>
        <w:spacing w:before="0" w:after="0"/>
        <w:ind w:left="0" w:right="0" w:firstLine="0"/>
        <w:jc w:val="left"/>
      </w:pPr>
      <w:bookmarkStart w:id="1" w:name="bookmark1"/>
      <w:bookmarkEnd w:id="1"/>
      <w:r>
        <w:rPr>
          <w:b/>
          <w:bCs/>
          <w:color w:val="000000"/>
          <w:spacing w:val="0"/>
          <w:w w:val="100"/>
          <w:position w:val="0"/>
          <w:shd w:val="clear" w:color="auto" w:fill="auto"/>
          <w:lang w:val="cs-CZ" w:eastAsia="cs-CZ" w:bidi="cs-CZ"/>
        </w:rPr>
        <w:t>Ackermannová Věra</w:t>
        <w:tab/>
        <w:t>datum narození: 04.02.1965</w:t>
      </w:r>
    </w:p>
    <w:p>
      <w:pPr>
        <w:pStyle w:val="Style5"/>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cs-CZ" w:eastAsia="cs-CZ" w:bidi="cs-CZ"/>
        </w:rPr>
        <w:t>Žandov 23</w:t>
      </w:r>
    </w:p>
    <w:p>
      <w:pPr>
        <w:pStyle w:val="Style5"/>
        <w:keepNext w:val="0"/>
        <w:keepLines w:val="0"/>
        <w:widowControl w:val="0"/>
        <w:shd w:val="clear" w:color="auto" w:fill="auto"/>
        <w:bidi w:val="0"/>
        <w:spacing w:before="0"/>
        <w:ind w:left="0" w:right="0" w:firstLine="380"/>
        <w:jc w:val="both"/>
      </w:pPr>
      <w:r>
        <w:rPr>
          <w:color w:val="000000"/>
          <w:spacing w:val="0"/>
          <w:w w:val="100"/>
          <w:position w:val="0"/>
          <w:shd w:val="clear" w:color="auto" w:fill="auto"/>
          <w:lang w:val="cs-CZ" w:eastAsia="cs-CZ" w:bidi="cs-CZ"/>
        </w:rPr>
        <w:t>403 39 Chlumec</w:t>
      </w:r>
    </w:p>
    <w:p>
      <w:pPr>
        <w:pStyle w:val="Style5"/>
        <w:keepNext w:val="0"/>
        <w:keepLines w:val="0"/>
        <w:widowControl w:val="0"/>
        <w:shd w:val="clear" w:color="auto" w:fill="auto"/>
        <w:bidi w:val="0"/>
        <w:spacing w:before="0"/>
        <w:ind w:left="0" w:right="0" w:firstLine="380"/>
        <w:jc w:val="both"/>
      </w:pPr>
      <w:r>
        <w:rPr>
          <w:i/>
          <w:iCs/>
          <w:color w:val="000000"/>
          <w:spacing w:val="0"/>
          <w:w w:val="100"/>
          <w:position w:val="0"/>
          <w:shd w:val="clear" w:color="auto" w:fill="auto"/>
          <w:lang w:val="cs-CZ" w:eastAsia="cs-CZ" w:bidi="cs-CZ"/>
        </w:rPr>
        <w:t>na straně druhé (dále jen jako „kupující“)</w:t>
      </w:r>
    </w:p>
    <w:p>
      <w:pPr>
        <w:pStyle w:val="Style5"/>
        <w:keepNext w:val="0"/>
        <w:keepLines w:val="0"/>
        <w:widowControl w:val="0"/>
        <w:shd w:val="clear" w:color="auto" w:fill="auto"/>
        <w:bidi w:val="0"/>
        <w:spacing w:before="0" w:after="0"/>
        <w:ind w:left="0" w:right="0" w:firstLine="0"/>
        <w:jc w:val="center"/>
      </w:pPr>
      <w:bookmarkStart w:id="2" w:name="bookmark2"/>
      <w:r>
        <w:rPr>
          <w:b/>
          <w:bCs/>
          <w:color w:val="000000"/>
          <w:spacing w:val="0"/>
          <w:w w:val="100"/>
          <w:position w:val="0"/>
          <w:shd w:val="clear" w:color="auto" w:fill="auto"/>
          <w:lang w:val="cs-CZ" w:eastAsia="cs-CZ" w:bidi="cs-CZ"/>
        </w:rPr>
        <w:t>I</w:t>
      </w:r>
      <w:bookmarkEnd w:id="2"/>
      <w:r>
        <w:rPr>
          <w:b/>
          <w:bCs/>
          <w:color w:val="000000"/>
          <w:spacing w:val="0"/>
          <w:w w:val="100"/>
          <w:position w:val="0"/>
          <w:shd w:val="clear" w:color="auto" w:fill="auto"/>
          <w:lang w:val="cs-CZ" w:eastAsia="cs-CZ" w:bidi="cs-CZ"/>
        </w:rPr>
        <w:t>.</w:t>
      </w:r>
    </w:p>
    <w:p>
      <w:pPr>
        <w:pStyle w:val="Style5"/>
        <w:keepNext w:val="0"/>
        <w:keepLines w:val="0"/>
        <w:widowControl w:val="0"/>
        <w:shd w:val="clear" w:color="auto" w:fill="auto"/>
        <w:bidi w:val="0"/>
        <w:spacing w:before="0"/>
        <w:ind w:left="0" w:right="0" w:firstLine="0"/>
        <w:jc w:val="center"/>
      </w:pPr>
      <w:r>
        <w:rPr>
          <w:b/>
          <w:bCs/>
          <w:color w:val="000000"/>
          <w:spacing w:val="0"/>
          <w:w w:val="100"/>
          <w:position w:val="0"/>
          <w:shd w:val="clear" w:color="auto" w:fill="auto"/>
          <w:lang w:val="cs-CZ" w:eastAsia="cs-CZ" w:bidi="cs-CZ"/>
        </w:rPr>
        <w:t>Předmět smlouvy</w:t>
      </w:r>
    </w:p>
    <w:p>
      <w:pPr>
        <w:pStyle w:val="Style5"/>
        <w:keepNext w:val="0"/>
        <w:keepLines w:val="0"/>
        <w:widowControl w:val="0"/>
        <w:shd w:val="clear" w:color="auto" w:fill="auto"/>
        <w:bidi w:val="0"/>
        <w:spacing w:before="0"/>
        <w:ind w:left="380" w:right="0" w:firstLine="0"/>
        <w:jc w:val="both"/>
      </w:pPr>
      <w:r>
        <w:rPr>
          <w:color w:val="000000"/>
          <w:spacing w:val="0"/>
          <w:w w:val="100"/>
          <w:position w:val="0"/>
          <w:shd w:val="clear" w:color="auto" w:fill="auto"/>
          <w:lang w:val="cs-CZ" w:eastAsia="cs-CZ" w:bidi="cs-CZ"/>
        </w:rPr>
        <w:t xml:space="preserve">Prodávající prohlašuje, že má na základě ustanovení zákona č. 305/2000 Sb., o povodích, a ustanovení zákona č. 77/1997 Sb., o státním podniku, právo hospodařit s majetkem České republiky, a to s uvedenou nemovitou věcí – </w:t>
      </w:r>
      <w:r>
        <w:rPr>
          <w:b/>
          <w:bCs/>
          <w:color w:val="000000"/>
          <w:spacing w:val="0"/>
          <w:w w:val="100"/>
          <w:position w:val="0"/>
          <w:shd w:val="clear" w:color="auto" w:fill="auto"/>
          <w:lang w:val="cs-CZ" w:eastAsia="cs-CZ" w:bidi="cs-CZ"/>
        </w:rPr>
        <w:t xml:space="preserve">pozemkem p. č. 1080/73 v k. ú. Žandov u Chlumce o výměře 50 m2. </w:t>
      </w:r>
      <w:r>
        <w:rPr>
          <w:color w:val="000000"/>
          <w:spacing w:val="0"/>
          <w:w w:val="100"/>
          <w:position w:val="0"/>
          <w:shd w:val="clear" w:color="auto" w:fill="auto"/>
          <w:lang w:val="cs-CZ" w:eastAsia="cs-CZ" w:bidi="cs-CZ"/>
        </w:rPr>
        <w:t>Tento pozemek, který je předmětem této kupní smlouvy, je zapsán na LV č. 138 pro k. ú. Žandov u Chlumce, obec Chlumec, u Katastrálního úřadu pro Ústecký kraj, Katastrálního pracoviště Ústí nad Labem.</w:t>
      </w:r>
    </w:p>
    <w:p>
      <w:pPr>
        <w:pStyle w:val="Style5"/>
        <w:keepNext w:val="0"/>
        <w:keepLines w:val="0"/>
        <w:widowControl w:val="0"/>
        <w:shd w:val="clear" w:color="auto" w:fill="auto"/>
        <w:bidi w:val="0"/>
        <w:spacing w:before="0"/>
        <w:ind w:left="380" w:right="0" w:firstLine="0"/>
        <w:jc w:val="both"/>
      </w:pPr>
      <w:r>
        <w:rPr>
          <w:color w:val="000000"/>
          <w:spacing w:val="0"/>
          <w:w w:val="100"/>
          <w:position w:val="0"/>
          <w:shd w:val="clear" w:color="auto" w:fill="auto"/>
          <w:lang w:val="cs-CZ" w:eastAsia="cs-CZ" w:bidi="cs-CZ"/>
        </w:rPr>
        <w:t>Prodávající prodává předmět smlouvy se všemi součástmi a příslušenstvím do podílového spoluvlastnictví kupujících, a to pro každého jednou polovinou.</w:t>
      </w:r>
    </w:p>
    <w:p>
      <w:pPr>
        <w:pStyle w:val="Style5"/>
        <w:keepNext w:val="0"/>
        <w:keepLines w:val="0"/>
        <w:widowControl w:val="0"/>
        <w:shd w:val="clear" w:color="auto" w:fill="auto"/>
        <w:bidi w:val="0"/>
        <w:spacing w:before="0"/>
        <w:ind w:left="380" w:right="0" w:firstLine="0"/>
        <w:jc w:val="both"/>
      </w:pPr>
      <w:r>
        <w:rPr>
          <w:color w:val="000000"/>
          <w:spacing w:val="0"/>
          <w:w w:val="100"/>
          <w:position w:val="0"/>
          <w:shd w:val="clear" w:color="auto" w:fill="auto"/>
          <w:lang w:val="cs-CZ" w:eastAsia="cs-CZ" w:bidi="cs-CZ"/>
        </w:rPr>
        <w:t>Z hlediska provozní činnosti prodávajícího se jedná o nepotřebný majetek. Na předmětu smlouvy je umístěna stavba, která není předmětem prodeje. Stavba není zapsána v katastru nemovitostí a je ve vlastnictví kupujících.</w:t>
      </w:r>
    </w:p>
    <w:p>
      <w:pPr>
        <w:pStyle w:val="Style11"/>
        <w:keepNext/>
        <w:keepLines/>
        <w:widowControl w:val="0"/>
        <w:shd w:val="clear" w:color="auto" w:fill="auto"/>
        <w:bidi w:val="0"/>
        <w:spacing w:before="0" w:after="0"/>
        <w:ind w:left="0" w:right="0" w:firstLine="0"/>
        <w:jc w:val="center"/>
      </w:pPr>
      <w:bookmarkStart w:id="3" w:name="bookmark3"/>
      <w:bookmarkStart w:id="4" w:name="bookmark4"/>
      <w:bookmarkStart w:id="5" w:name="bookmark5"/>
      <w:bookmarkStart w:id="6" w:name="bookmark6"/>
      <w:r>
        <w:rPr>
          <w:b/>
          <w:bCs/>
          <w:color w:val="000000"/>
          <w:spacing w:val="0"/>
          <w:w w:val="100"/>
          <w:position w:val="0"/>
          <w:shd w:val="clear" w:color="auto" w:fill="auto"/>
          <w:lang w:val="cs-CZ" w:eastAsia="cs-CZ" w:bidi="cs-CZ"/>
        </w:rPr>
        <w:t>I</w:t>
      </w:r>
      <w:bookmarkEnd w:id="5"/>
      <w:r>
        <w:rPr>
          <w:b/>
          <w:bCs/>
          <w:color w:val="000000"/>
          <w:spacing w:val="0"/>
          <w:w w:val="100"/>
          <w:position w:val="0"/>
          <w:shd w:val="clear" w:color="auto" w:fill="auto"/>
          <w:lang w:val="cs-CZ" w:eastAsia="cs-CZ" w:bidi="cs-CZ"/>
        </w:rPr>
        <w:t>I.</w:t>
      </w:r>
      <w:bookmarkEnd w:id="3"/>
      <w:bookmarkEnd w:id="4"/>
      <w:bookmarkEnd w:id="6"/>
    </w:p>
    <w:p>
      <w:pPr>
        <w:pStyle w:val="Style11"/>
        <w:keepNext/>
        <w:keepLines/>
        <w:widowControl w:val="0"/>
        <w:shd w:val="clear" w:color="auto" w:fill="auto"/>
        <w:bidi w:val="0"/>
        <w:spacing w:before="0"/>
        <w:ind w:left="0" w:right="0" w:firstLine="0"/>
        <w:jc w:val="center"/>
      </w:pPr>
      <w:bookmarkStart w:id="7" w:name="bookmark7"/>
      <w:bookmarkStart w:id="8" w:name="bookmark8"/>
      <w:bookmarkStart w:id="9" w:name="bookmark9"/>
      <w:r>
        <w:rPr>
          <w:b/>
          <w:bCs/>
          <w:color w:val="000000"/>
          <w:spacing w:val="0"/>
          <w:w w:val="100"/>
          <w:position w:val="0"/>
          <w:shd w:val="clear" w:color="auto" w:fill="auto"/>
          <w:lang w:val="cs-CZ" w:eastAsia="cs-CZ" w:bidi="cs-CZ"/>
        </w:rPr>
        <w:t>Kupní cena</w:t>
      </w:r>
      <w:bookmarkEnd w:id="7"/>
      <w:bookmarkEnd w:id="8"/>
      <w:bookmarkEnd w:id="9"/>
    </w:p>
    <w:p>
      <w:pPr>
        <w:pStyle w:val="Style5"/>
        <w:keepNext w:val="0"/>
        <w:keepLines w:val="0"/>
        <w:widowControl w:val="0"/>
        <w:shd w:val="clear" w:color="auto" w:fill="auto"/>
        <w:tabs>
          <w:tab w:pos="6111" w:val="left"/>
        </w:tabs>
        <w:bidi w:val="0"/>
        <w:spacing w:before="0" w:line="317" w:lineRule="auto"/>
        <w:ind w:left="380" w:right="0" w:firstLine="0"/>
        <w:jc w:val="both"/>
      </w:pPr>
      <w:r>
        <w:rPr>
          <w:color w:val="000000"/>
          <w:spacing w:val="0"/>
          <w:w w:val="100"/>
          <w:position w:val="0"/>
          <w:shd w:val="clear" w:color="auto" w:fill="auto"/>
          <w:lang w:val="cs-CZ" w:eastAsia="cs-CZ" w:bidi="cs-CZ"/>
        </w:rPr>
        <w:t xml:space="preserve">Kupní cena předmětu koupě je stanovena jako cena obvyklá na základě znaleckého posudku č. </w:t>
      </w:r>
      <w:r>
        <w:rPr>
          <w:color w:val="000000"/>
          <w:spacing w:val="0"/>
          <w:w w:val="100"/>
          <w:position w:val="0"/>
          <w:shd w:val="clear" w:color="auto" w:fill="auto"/>
          <w:lang w:val="en-US" w:eastAsia="en-US" w:bidi="en-US"/>
        </w:rPr>
        <w:t>6157-27</w:t>
        <w:softHyphen/>
      </w:r>
      <w:r>
        <w:rPr>
          <w:color w:val="000000"/>
          <w:spacing w:val="0"/>
          <w:w w:val="100"/>
          <w:position w:val="0"/>
          <w:shd w:val="clear" w:color="auto" w:fill="auto"/>
          <w:lang w:val="cs-CZ" w:eastAsia="cs-CZ" w:bidi="cs-CZ"/>
        </w:rPr>
      </w:r>
      <w:r>
        <w:rPr>
          <w:color w:val="000000"/>
          <w:spacing w:val="0"/>
          <w:w w:val="100"/>
          <w:position w:val="0"/>
          <w:shd w:val="clear" w:color="auto" w:fill="auto"/>
          <w:lang w:val="en-US" w:eastAsia="en-US" w:bidi="en-US"/>
        </w:rPr>
        <w:t>2/25</w:t>
      </w:r>
      <w:r>
        <w:rPr>
          <w:color w:val="000000"/>
          <w:spacing w:val="0"/>
          <w:w w:val="100"/>
          <w:position w:val="0"/>
          <w:shd w:val="clear" w:color="auto" w:fill="auto"/>
          <w:lang w:val="cs-CZ" w:eastAsia="cs-CZ" w:bidi="cs-CZ"/>
        </w:rPr>
        <w:t xml:space="preserve"> ze dne 10.7.2025 vypracovaného soudním znalcem</w:t>
        <w:tab/>
        <w:t>, Česká Lípa, a činí 2 000 Kč/m</w:t>
      </w:r>
      <w:r>
        <w:rPr>
          <w:color w:val="000000"/>
          <w:spacing w:val="0"/>
          <w:w w:val="100"/>
          <w:position w:val="0"/>
          <w:shd w:val="clear" w:color="auto" w:fill="auto"/>
          <w:vertAlign w:val="superscript"/>
          <w:lang w:val="cs-CZ" w:eastAsia="cs-CZ" w:bidi="cs-CZ"/>
        </w:rPr>
        <w:t>2</w:t>
      </w:r>
      <w:r>
        <w:rPr>
          <w:color w:val="000000"/>
          <w:spacing w:val="0"/>
          <w:w w:val="100"/>
          <w:position w:val="0"/>
          <w:shd w:val="clear" w:color="auto" w:fill="auto"/>
          <w:lang w:val="cs-CZ" w:eastAsia="cs-CZ" w:bidi="cs-CZ"/>
        </w:rPr>
        <w:t>.</w:t>
      </w:r>
    </w:p>
    <w:p>
      <w:pPr>
        <w:pStyle w:val="Style5"/>
        <w:keepNext w:val="0"/>
        <w:keepLines w:val="0"/>
        <w:widowControl w:val="0"/>
        <w:shd w:val="clear" w:color="auto" w:fill="auto"/>
        <w:bidi w:val="0"/>
        <w:spacing w:before="0"/>
        <w:ind w:left="380" w:right="0" w:firstLine="0"/>
        <w:jc w:val="both"/>
      </w:pPr>
      <w:r>
        <w:rPr>
          <w:color w:val="000000"/>
          <w:spacing w:val="0"/>
          <w:w w:val="100"/>
          <w:position w:val="0"/>
          <w:shd w:val="clear" w:color="auto" w:fill="auto"/>
          <w:lang w:val="cs-CZ" w:eastAsia="cs-CZ" w:bidi="cs-CZ"/>
        </w:rPr>
        <w:t xml:space="preserve">Smluvní strany uzavírají dohodu, že kupní cena předmětu koupě činí celkem </w:t>
      </w:r>
      <w:r>
        <w:rPr>
          <w:b/>
          <w:bCs/>
          <w:color w:val="000000"/>
          <w:spacing w:val="0"/>
          <w:w w:val="100"/>
          <w:position w:val="0"/>
          <w:shd w:val="clear" w:color="auto" w:fill="auto"/>
          <w:lang w:val="cs-CZ" w:eastAsia="cs-CZ" w:bidi="cs-CZ"/>
        </w:rPr>
        <w:t xml:space="preserve">100 000 Kč </w:t>
      </w:r>
      <w:r>
        <w:rPr>
          <w:color w:val="000000"/>
          <w:spacing w:val="0"/>
          <w:w w:val="100"/>
          <w:position w:val="0"/>
          <w:shd w:val="clear" w:color="auto" w:fill="auto"/>
          <w:lang w:val="cs-CZ" w:eastAsia="cs-CZ" w:bidi="cs-CZ"/>
        </w:rPr>
        <w:t>(slovy: jedno sto tisíc korun českých).</w:t>
      </w:r>
    </w:p>
    <w:p>
      <w:pPr>
        <w:pStyle w:val="Style5"/>
        <w:keepNext w:val="0"/>
        <w:keepLines w:val="0"/>
        <w:widowControl w:val="0"/>
        <w:shd w:val="clear" w:color="auto" w:fill="auto"/>
        <w:bidi w:val="0"/>
        <w:spacing w:before="0"/>
        <w:ind w:left="380" w:right="0" w:firstLine="0"/>
        <w:jc w:val="both"/>
      </w:pPr>
      <w:r>
        <w:rPr>
          <w:color w:val="000000"/>
          <w:spacing w:val="0"/>
          <w:w w:val="100"/>
          <w:position w:val="0"/>
          <w:shd w:val="clear" w:color="auto" w:fill="auto"/>
          <w:lang w:val="cs-CZ" w:eastAsia="cs-CZ" w:bidi="cs-CZ"/>
        </w:rPr>
        <w:t>Prodávající prodává předmět smlouvy za dohodnutou kupní cenu a kupující jej za shora uvedenou cenu a za podmínek stanovených touto kupní smlouvou kupují do podílového spoluvlastnictví.</w:t>
      </w:r>
    </w:p>
    <w:p>
      <w:pPr>
        <w:pStyle w:val="Style5"/>
        <w:keepNext w:val="0"/>
        <w:keepLines w:val="0"/>
        <w:widowControl w:val="0"/>
        <w:shd w:val="clear" w:color="auto" w:fill="auto"/>
        <w:bidi w:val="0"/>
        <w:spacing w:before="0"/>
        <w:ind w:left="380" w:right="0" w:firstLine="0"/>
        <w:jc w:val="both"/>
      </w:pPr>
      <w:r>
        <w:rPr>
          <w:color w:val="000000"/>
          <w:spacing w:val="0"/>
          <w:w w:val="100"/>
          <w:position w:val="0"/>
          <w:shd w:val="clear" w:color="auto" w:fill="auto"/>
          <w:lang w:val="cs-CZ" w:eastAsia="cs-CZ" w:bidi="cs-CZ"/>
        </w:rPr>
        <w:t>Kupující se dále zavazují uhradit náklady vynaložené v souvislosti s prodejem předmětu smlouvy, tj. 2 904 Kč za vypracování znaleckého posudku na ocenění předmětu smlouvy a správní poplatek za vklad kupní smlouvy do katastru nemovitostí ve výši 2 000 Kč.</w:t>
      </w:r>
    </w:p>
    <w:p>
      <w:pPr>
        <w:pStyle w:val="Style5"/>
        <w:keepNext w:val="0"/>
        <w:keepLines w:val="0"/>
        <w:widowControl w:val="0"/>
        <w:shd w:val="clear" w:color="auto" w:fill="auto"/>
        <w:bidi w:val="0"/>
        <w:spacing w:before="0"/>
        <w:ind w:left="380" w:right="0" w:firstLine="0"/>
        <w:jc w:val="both"/>
      </w:pPr>
      <w:r>
        <w:rPr>
          <w:color w:val="000000"/>
          <w:spacing w:val="0"/>
          <w:w w:val="100"/>
          <w:position w:val="0"/>
          <w:shd w:val="clear" w:color="auto" w:fill="auto"/>
          <w:lang w:val="cs-CZ" w:eastAsia="cs-CZ" w:bidi="cs-CZ"/>
        </w:rPr>
        <w:t xml:space="preserve">Kupní cenu společně s náklady za vypracování znaleckého posudku a se správním poplatkem za vklad smlouvy do katastru nemovitostí, </w:t>
      </w:r>
      <w:r>
        <w:rPr>
          <w:b/>
          <w:bCs/>
          <w:color w:val="000000"/>
          <w:spacing w:val="0"/>
          <w:w w:val="100"/>
          <w:position w:val="0"/>
          <w:shd w:val="clear" w:color="auto" w:fill="auto"/>
          <w:lang w:val="cs-CZ" w:eastAsia="cs-CZ" w:bidi="cs-CZ"/>
        </w:rPr>
        <w:t xml:space="preserve">celkem 104 904 Kč </w:t>
      </w:r>
      <w:r>
        <w:rPr>
          <w:color w:val="000000"/>
          <w:spacing w:val="0"/>
          <w:w w:val="100"/>
          <w:position w:val="0"/>
          <w:shd w:val="clear" w:color="auto" w:fill="auto"/>
          <w:lang w:val="cs-CZ" w:eastAsia="cs-CZ" w:bidi="cs-CZ"/>
        </w:rPr>
        <w:t>(slovy: jedno sto čtyři tisíc devět set čtyři korun českých), se kupující zavazují uhradit do 14 dnů po oboustranném podpisu kupní smlouvy převodem na účet č. , variabilní symbol (číslo smlouvy). Vzhledem k nabývanému spoluvlastnickému podílu ve výši ½ pro každého kupujícího uhradí pan Ackermann Josef 52 452 Kč a paní Ackermannová Věra také 52 452 Kč.</w:t>
      </w:r>
    </w:p>
    <w:p>
      <w:pPr>
        <w:pStyle w:val="Style5"/>
        <w:keepNext w:val="0"/>
        <w:keepLines w:val="0"/>
        <w:widowControl w:val="0"/>
        <w:shd w:val="clear" w:color="auto" w:fill="auto"/>
        <w:bidi w:val="0"/>
        <w:spacing w:before="0"/>
        <w:ind w:left="380" w:right="0" w:firstLine="0"/>
        <w:jc w:val="both"/>
      </w:pPr>
      <w:r>
        <w:rPr>
          <w:color w:val="000000"/>
          <w:spacing w:val="0"/>
          <w:w w:val="100"/>
          <w:position w:val="0"/>
          <w:shd w:val="clear" w:color="auto" w:fill="auto"/>
          <w:lang w:val="cs-CZ" w:eastAsia="cs-CZ" w:bidi="cs-CZ"/>
        </w:rPr>
        <w:t>Prodávající se zavazuje, že nejpozději do 14 dnů po připsání výše uvedené částky na účet zašle smlouvu k provedení vkladu na příslušné katastrální pracoviště.</w:t>
      </w:r>
    </w:p>
    <w:p>
      <w:pPr>
        <w:pStyle w:val="Style5"/>
        <w:keepNext w:val="0"/>
        <w:keepLines w:val="0"/>
        <w:widowControl w:val="0"/>
        <w:shd w:val="clear" w:color="auto" w:fill="auto"/>
        <w:bidi w:val="0"/>
        <w:spacing w:before="0"/>
        <w:ind w:left="380" w:right="0" w:firstLine="0"/>
        <w:jc w:val="both"/>
      </w:pPr>
      <w:r>
        <w:rPr>
          <w:color w:val="000000"/>
          <w:spacing w:val="0"/>
          <w:w w:val="100"/>
          <w:position w:val="0"/>
          <w:shd w:val="clear" w:color="auto" w:fill="auto"/>
          <w:lang w:val="cs-CZ" w:eastAsia="cs-CZ" w:bidi="cs-CZ"/>
        </w:rPr>
        <w:t>Při nezaplacení kupní ceny včetně souvisejících nákladů ani po písemné výzvě má právo prodávající od smlouvy písemnou formou odstoupit.</w:t>
      </w:r>
    </w:p>
    <w:p>
      <w:pPr>
        <w:pStyle w:val="Style5"/>
        <w:keepNext w:val="0"/>
        <w:keepLines w:val="0"/>
        <w:widowControl w:val="0"/>
        <w:shd w:val="clear" w:color="auto" w:fill="auto"/>
        <w:bidi w:val="0"/>
        <w:spacing w:before="0" w:after="480"/>
        <w:ind w:left="380" w:right="0" w:firstLine="0"/>
        <w:jc w:val="both"/>
      </w:pPr>
      <w:r>
        <w:rPr>
          <w:color w:val="000000"/>
          <w:spacing w:val="0"/>
          <w:w w:val="100"/>
          <w:position w:val="0"/>
          <w:shd w:val="clear" w:color="auto" w:fill="auto"/>
          <w:lang w:val="cs-CZ" w:eastAsia="cs-CZ" w:bidi="cs-CZ"/>
        </w:rPr>
        <w:t>Smluvní strany si dále sjednávají rozvazovací podmínku pro případ odmítnutí povolení vkladu vlastnického práva katastrálním úřadem tak, že právní mocí tohoto rozhodnutí zaniká účinnost této kupní smlouvy a účastníci si bez zbytečného odkladu vrátí poskytnutá plnění a ponesou si své náklady.</w:t>
      </w:r>
    </w:p>
    <w:p>
      <w:pPr>
        <w:pStyle w:val="Style11"/>
        <w:keepNext/>
        <w:keepLines/>
        <w:widowControl w:val="0"/>
        <w:shd w:val="clear" w:color="auto" w:fill="auto"/>
        <w:bidi w:val="0"/>
        <w:spacing w:before="0" w:after="0"/>
        <w:ind w:left="0" w:right="0" w:firstLine="0"/>
        <w:jc w:val="center"/>
      </w:pPr>
      <w:bookmarkStart w:id="10" w:name="bookmark10"/>
      <w:bookmarkStart w:id="11" w:name="bookmark11"/>
      <w:bookmarkStart w:id="12" w:name="bookmark12"/>
      <w:r>
        <w:rPr>
          <w:b/>
          <w:bCs/>
          <w:color w:val="000000"/>
          <w:spacing w:val="0"/>
          <w:w w:val="100"/>
          <w:position w:val="0"/>
          <w:shd w:val="clear" w:color="auto" w:fill="auto"/>
          <w:lang w:val="cs-CZ" w:eastAsia="cs-CZ" w:bidi="cs-CZ"/>
        </w:rPr>
        <w:t>III.</w:t>
      </w:r>
      <w:bookmarkEnd w:id="10"/>
      <w:bookmarkEnd w:id="11"/>
      <w:bookmarkEnd w:id="12"/>
    </w:p>
    <w:p>
      <w:pPr>
        <w:pStyle w:val="Style11"/>
        <w:keepNext/>
        <w:keepLines/>
        <w:widowControl w:val="0"/>
        <w:shd w:val="clear" w:color="auto" w:fill="auto"/>
        <w:bidi w:val="0"/>
        <w:spacing w:before="0"/>
        <w:ind w:left="0" w:right="0" w:firstLine="0"/>
        <w:jc w:val="center"/>
      </w:pPr>
      <w:bookmarkStart w:id="13" w:name="bookmark13"/>
      <w:bookmarkStart w:id="14" w:name="bookmark14"/>
      <w:bookmarkStart w:id="15" w:name="bookmark15"/>
      <w:r>
        <w:rPr>
          <w:b/>
          <w:bCs/>
          <w:color w:val="000000"/>
          <w:spacing w:val="0"/>
          <w:w w:val="100"/>
          <w:position w:val="0"/>
          <w:shd w:val="clear" w:color="auto" w:fill="auto"/>
          <w:lang w:val="cs-CZ" w:eastAsia="cs-CZ" w:bidi="cs-CZ"/>
        </w:rPr>
        <w:t>Stav předmětu smlouvy</w:t>
      </w:r>
      <w:bookmarkEnd w:id="13"/>
      <w:bookmarkEnd w:id="14"/>
      <w:bookmarkEnd w:id="15"/>
    </w:p>
    <w:p>
      <w:pPr>
        <w:pStyle w:val="Style5"/>
        <w:keepNext w:val="0"/>
        <w:keepLines w:val="0"/>
        <w:widowControl w:val="0"/>
        <w:shd w:val="clear" w:color="auto" w:fill="auto"/>
        <w:bidi w:val="0"/>
        <w:spacing w:before="0"/>
        <w:ind w:left="380" w:right="0" w:firstLine="0"/>
        <w:jc w:val="both"/>
      </w:pPr>
      <w:r>
        <w:rPr>
          <w:color w:val="000000"/>
          <w:spacing w:val="0"/>
          <w:w w:val="100"/>
          <w:position w:val="0"/>
          <w:shd w:val="clear" w:color="auto" w:fill="auto"/>
          <w:lang w:val="cs-CZ" w:eastAsia="cs-CZ" w:bidi="cs-CZ"/>
        </w:rPr>
        <w:t>Prodávající prohlašuje, že na předmětu smlouvy neváznou dluhy, věcná břemena, zástavní práva nebo jiné právní povinnosti. Kupující prohlašují, že jim je stav prodávaného předmětu smlouvy znám a v tomto stavu jej kupují.</w:t>
      </w:r>
    </w:p>
    <w:p>
      <w:pPr>
        <w:pStyle w:val="Style5"/>
        <w:keepNext w:val="0"/>
        <w:keepLines w:val="0"/>
        <w:widowControl w:val="0"/>
        <w:shd w:val="clear" w:color="auto" w:fill="auto"/>
        <w:bidi w:val="0"/>
        <w:spacing w:before="0" w:after="480" w:line="307" w:lineRule="auto"/>
        <w:ind w:left="380" w:right="0" w:firstLine="0"/>
        <w:jc w:val="both"/>
      </w:pPr>
      <w:r>
        <w:rPr>
          <w:color w:val="000000"/>
          <w:spacing w:val="0"/>
          <w:w w:val="100"/>
          <w:position w:val="0"/>
          <w:shd w:val="clear" w:color="auto" w:fill="auto"/>
          <w:lang w:val="cs-CZ" w:eastAsia="cs-CZ" w:bidi="cs-CZ"/>
        </w:rPr>
        <w:t>Na základě ustanovení čl. 6 bodu 6.6 statutu Povodí Ohře, státního podniku, v platném znění vydalo Ministerstvo zemědělství, které vykonává funkci zakladatele, předchozí souhlas k této smlouvě.</w:t>
      </w:r>
    </w:p>
    <w:p>
      <w:pPr>
        <w:pStyle w:val="Style11"/>
        <w:keepNext/>
        <w:keepLines/>
        <w:widowControl w:val="0"/>
        <w:shd w:val="clear" w:color="auto" w:fill="auto"/>
        <w:bidi w:val="0"/>
        <w:spacing w:before="0" w:after="0"/>
        <w:ind w:left="0" w:right="0" w:firstLine="0"/>
        <w:jc w:val="center"/>
      </w:pPr>
      <w:bookmarkStart w:id="16" w:name="bookmark16"/>
      <w:bookmarkStart w:id="17" w:name="bookmark17"/>
      <w:bookmarkStart w:id="18" w:name="bookmark18"/>
      <w:bookmarkStart w:id="19" w:name="bookmark19"/>
      <w:r>
        <w:rPr>
          <w:b/>
          <w:bCs/>
          <w:color w:val="000000"/>
          <w:spacing w:val="0"/>
          <w:w w:val="100"/>
          <w:position w:val="0"/>
          <w:shd w:val="clear" w:color="auto" w:fill="auto"/>
          <w:lang w:val="cs-CZ" w:eastAsia="cs-CZ" w:bidi="cs-CZ"/>
        </w:rPr>
        <w:t>I</w:t>
      </w:r>
      <w:bookmarkEnd w:id="18"/>
      <w:r>
        <w:rPr>
          <w:b/>
          <w:bCs/>
          <w:color w:val="000000"/>
          <w:spacing w:val="0"/>
          <w:w w:val="100"/>
          <w:position w:val="0"/>
          <w:shd w:val="clear" w:color="auto" w:fill="auto"/>
          <w:lang w:val="cs-CZ" w:eastAsia="cs-CZ" w:bidi="cs-CZ"/>
        </w:rPr>
        <w:t>V.</w:t>
      </w:r>
      <w:bookmarkEnd w:id="16"/>
      <w:bookmarkEnd w:id="17"/>
      <w:bookmarkEnd w:id="19"/>
    </w:p>
    <w:p>
      <w:pPr>
        <w:pStyle w:val="Style11"/>
        <w:keepNext/>
        <w:keepLines/>
        <w:widowControl w:val="0"/>
        <w:shd w:val="clear" w:color="auto" w:fill="auto"/>
        <w:bidi w:val="0"/>
        <w:spacing w:before="0"/>
        <w:ind w:left="0" w:right="0" w:firstLine="0"/>
        <w:jc w:val="center"/>
      </w:pPr>
      <w:bookmarkStart w:id="20" w:name="bookmark20"/>
      <w:bookmarkStart w:id="21" w:name="bookmark21"/>
      <w:bookmarkStart w:id="22" w:name="bookmark22"/>
      <w:r>
        <w:rPr>
          <w:b/>
          <w:bCs/>
          <w:color w:val="000000"/>
          <w:spacing w:val="0"/>
          <w:w w:val="100"/>
          <w:position w:val="0"/>
          <w:shd w:val="clear" w:color="auto" w:fill="auto"/>
          <w:lang w:val="cs-CZ" w:eastAsia="cs-CZ" w:bidi="cs-CZ"/>
        </w:rPr>
        <w:t>Vklad do katastru nemovitostí</w:t>
      </w:r>
      <w:bookmarkEnd w:id="20"/>
      <w:bookmarkEnd w:id="21"/>
      <w:bookmarkEnd w:id="22"/>
    </w:p>
    <w:p>
      <w:pPr>
        <w:pStyle w:val="Style5"/>
        <w:keepNext w:val="0"/>
        <w:keepLines w:val="0"/>
        <w:widowControl w:val="0"/>
        <w:shd w:val="clear" w:color="auto" w:fill="auto"/>
        <w:bidi w:val="0"/>
        <w:spacing w:before="0"/>
        <w:ind w:left="380" w:right="0" w:firstLine="0"/>
        <w:jc w:val="both"/>
      </w:pPr>
      <w:r>
        <w:rPr>
          <w:color w:val="000000"/>
          <w:spacing w:val="0"/>
          <w:w w:val="100"/>
          <w:position w:val="0"/>
          <w:shd w:val="clear" w:color="auto" w:fill="auto"/>
          <w:lang w:val="cs-CZ" w:eastAsia="cs-CZ" w:bidi="cs-CZ"/>
        </w:rPr>
        <w:t>Na podkladě této kupní smlouvy bude vlastnické právo k předmětu smlouvy převedeno na kupující, kteří ho nabývají do podílového spoluvlastnictví, každý jednou polovinou.</w:t>
      </w:r>
    </w:p>
    <w:p>
      <w:pPr>
        <w:pStyle w:val="Style5"/>
        <w:keepNext w:val="0"/>
        <w:keepLines w:val="0"/>
        <w:widowControl w:val="0"/>
        <w:shd w:val="clear" w:color="auto" w:fill="auto"/>
        <w:bidi w:val="0"/>
        <w:spacing w:before="0" w:after="480"/>
        <w:ind w:left="380" w:right="0" w:firstLine="0"/>
        <w:jc w:val="both"/>
      </w:pPr>
      <w:r>
        <w:rPr>
          <w:color w:val="000000"/>
          <w:spacing w:val="0"/>
          <w:w w:val="100"/>
          <w:position w:val="0"/>
          <w:shd w:val="clear" w:color="auto" w:fill="auto"/>
          <w:lang w:val="cs-CZ" w:eastAsia="cs-CZ" w:bidi="cs-CZ"/>
        </w:rPr>
        <w:t>Změna vlastnictví k předmětu smlouvy bude zapsána po povolení vkladu do katastru nemovitostí u Katastrálního úřadu pro Ústecký kraj, Katastrálního pracoviště Ústí nad Labem.</w:t>
      </w:r>
    </w:p>
    <w:p>
      <w:pPr>
        <w:pStyle w:val="Style11"/>
        <w:keepNext/>
        <w:keepLines/>
        <w:widowControl w:val="0"/>
        <w:shd w:val="clear" w:color="auto" w:fill="auto"/>
        <w:bidi w:val="0"/>
        <w:spacing w:before="0" w:after="0"/>
        <w:ind w:left="0" w:right="0" w:firstLine="0"/>
        <w:jc w:val="center"/>
      </w:pPr>
      <w:bookmarkStart w:id="23" w:name="bookmark23"/>
      <w:bookmarkStart w:id="24" w:name="bookmark24"/>
      <w:bookmarkStart w:id="25" w:name="bookmark25"/>
      <w:bookmarkStart w:id="26" w:name="bookmark26"/>
      <w:r>
        <w:rPr>
          <w:b/>
          <w:bCs/>
          <w:color w:val="000000"/>
          <w:spacing w:val="0"/>
          <w:w w:val="100"/>
          <w:position w:val="0"/>
          <w:shd w:val="clear" w:color="auto" w:fill="auto"/>
          <w:lang w:val="cs-CZ" w:eastAsia="cs-CZ" w:bidi="cs-CZ"/>
        </w:rPr>
        <w:t>V</w:t>
      </w:r>
      <w:bookmarkEnd w:id="25"/>
      <w:r>
        <w:rPr>
          <w:b/>
          <w:bCs/>
          <w:color w:val="000000"/>
          <w:spacing w:val="0"/>
          <w:w w:val="100"/>
          <w:position w:val="0"/>
          <w:shd w:val="clear" w:color="auto" w:fill="auto"/>
          <w:lang w:val="cs-CZ" w:eastAsia="cs-CZ" w:bidi="cs-CZ"/>
        </w:rPr>
        <w:t>.</w:t>
      </w:r>
      <w:bookmarkEnd w:id="23"/>
      <w:bookmarkEnd w:id="24"/>
      <w:bookmarkEnd w:id="26"/>
    </w:p>
    <w:p>
      <w:pPr>
        <w:pStyle w:val="Style11"/>
        <w:keepNext/>
        <w:keepLines/>
        <w:widowControl w:val="0"/>
        <w:shd w:val="clear" w:color="auto" w:fill="auto"/>
        <w:bidi w:val="0"/>
        <w:spacing w:before="0"/>
        <w:ind w:left="0" w:right="0" w:firstLine="0"/>
        <w:jc w:val="center"/>
      </w:pPr>
      <w:bookmarkStart w:id="27" w:name="bookmark27"/>
      <w:bookmarkStart w:id="28" w:name="bookmark28"/>
      <w:bookmarkStart w:id="29" w:name="bookmark29"/>
      <w:r>
        <w:rPr>
          <w:b/>
          <w:bCs/>
          <w:color w:val="000000"/>
          <w:spacing w:val="0"/>
          <w:w w:val="100"/>
          <w:position w:val="0"/>
          <w:shd w:val="clear" w:color="auto" w:fill="auto"/>
          <w:lang w:val="cs-CZ" w:eastAsia="cs-CZ" w:bidi="cs-CZ"/>
        </w:rPr>
        <w:t>Compliance doložka</w:t>
      </w:r>
      <w:bookmarkEnd w:id="27"/>
      <w:bookmarkEnd w:id="28"/>
      <w:bookmarkEnd w:id="29"/>
    </w:p>
    <w:p>
      <w:pPr>
        <w:pStyle w:val="Style11"/>
        <w:keepNext/>
        <w:keepLines/>
        <w:widowControl w:val="0"/>
        <w:shd w:val="clear" w:color="auto" w:fill="auto"/>
        <w:bidi w:val="0"/>
        <w:spacing w:before="0"/>
        <w:ind w:left="380" w:right="0" w:firstLine="300"/>
        <w:jc w:val="both"/>
      </w:pPr>
      <w:bookmarkStart w:id="30" w:name="bookmark30"/>
      <w:bookmarkStart w:id="31" w:name="bookmark31"/>
      <w:bookmarkStart w:id="32" w:name="bookmark32"/>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bookmarkEnd w:id="30"/>
      <w:bookmarkEnd w:id="31"/>
      <w:bookmarkEnd w:id="32"/>
    </w:p>
    <w:p>
      <w:pPr>
        <w:pStyle w:val="Style5"/>
        <w:keepNext w:val="0"/>
        <w:keepLines w:val="0"/>
        <w:widowControl w:val="0"/>
        <w:shd w:val="clear" w:color="auto" w:fill="auto"/>
        <w:bidi w:val="0"/>
        <w:spacing w:before="0"/>
        <w:ind w:left="380" w:right="0" w:firstLine="0"/>
        <w:jc w:val="both"/>
      </w:pPr>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5"/>
        <w:keepNext w:val="0"/>
        <w:keepLines w:val="0"/>
        <w:widowControl w:val="0"/>
        <w:shd w:val="clear" w:color="auto" w:fill="auto"/>
        <w:bidi w:val="0"/>
        <w:spacing w:before="0" w:line="314" w:lineRule="auto"/>
        <w:ind w:left="380" w:right="0" w:firstLine="0"/>
        <w:jc w:val="both"/>
      </w:pPr>
      <w:r>
        <w:rPr>
          <w:color w:val="000000"/>
          <w:spacing w:val="0"/>
          <w:w w:val="100"/>
          <w:position w:val="0"/>
          <w:shd w:val="clear" w:color="auto" w:fill="auto"/>
          <w:lang w:val="cs-CZ" w:eastAsia="cs-CZ" w:bidi="cs-CZ"/>
        </w:rPr>
        <w:t>Kupující prohlašují, že se seznámili se zásadami, hodnotami a cíli Compliance programu Povodí Ohře, s.p. (viz</w:t>
      </w: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 xml:space="preserve"> </w:t>
      </w:r>
      <w:r>
        <w:rPr>
          <w:color w:val="0000FF"/>
          <w:spacing w:val="0"/>
          <w:w w:val="100"/>
          <w:position w:val="0"/>
          <w:shd w:val="clear" w:color="auto" w:fill="auto"/>
          <w:lang w:val="cs-CZ" w:eastAsia="cs-CZ" w:bidi="cs-CZ"/>
        </w:rPr>
        <w:t>http://www.poh.cz/protikorupcni-a-compliance-program/d-1346/p1=1458</w:t>
      </w:r>
      <w:r>
        <w:rPr>
          <w:color w:val="000000"/>
          <w:spacing w:val="0"/>
          <w:w w:val="100"/>
          <w:position w:val="0"/>
          <w:shd w:val="clear" w:color="auto" w:fill="auto"/>
          <w:lang w:val="cs-CZ" w:eastAsia="cs-CZ" w:bidi="cs-CZ"/>
        </w:rPr>
        <w:t>)</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Kupující se při plnění této Smlouvy zavazují po celou dobu jejího trvání dodržovat zásady a hodnoty obsažené v uvedených dokumentech, pokud to jejich povaha umožňuje.</w:t>
      </w:r>
    </w:p>
    <w:p>
      <w:pPr>
        <w:pStyle w:val="Style5"/>
        <w:keepNext w:val="0"/>
        <w:keepLines w:val="0"/>
        <w:widowControl w:val="0"/>
        <w:shd w:val="clear" w:color="auto" w:fill="auto"/>
        <w:bidi w:val="0"/>
        <w:spacing w:before="0" w:after="460"/>
        <w:ind w:left="380" w:right="0" w:firstLine="0"/>
        <w:jc w:val="both"/>
      </w:pPr>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5"/>
        <w:keepNext w:val="0"/>
        <w:keepLines w:val="0"/>
        <w:widowControl w:val="0"/>
        <w:shd w:val="clear" w:color="auto" w:fill="auto"/>
        <w:bidi w:val="0"/>
        <w:spacing w:before="0" w:after="0"/>
        <w:ind w:left="0" w:right="0" w:firstLine="0"/>
        <w:jc w:val="center"/>
      </w:pPr>
      <w:bookmarkStart w:id="33" w:name="bookmark33"/>
      <w:r>
        <w:rPr>
          <w:b/>
          <w:bCs/>
          <w:color w:val="000000"/>
          <w:spacing w:val="0"/>
          <w:w w:val="100"/>
          <w:position w:val="0"/>
          <w:shd w:val="clear" w:color="auto" w:fill="auto"/>
          <w:lang w:val="cs-CZ" w:eastAsia="cs-CZ" w:bidi="cs-CZ"/>
        </w:rPr>
        <w:t>V</w:t>
      </w:r>
      <w:bookmarkEnd w:id="33"/>
      <w:r>
        <w:rPr>
          <w:b/>
          <w:bCs/>
          <w:color w:val="000000"/>
          <w:spacing w:val="0"/>
          <w:w w:val="100"/>
          <w:position w:val="0"/>
          <w:shd w:val="clear" w:color="auto" w:fill="auto"/>
          <w:lang w:val="cs-CZ" w:eastAsia="cs-CZ" w:bidi="cs-CZ"/>
        </w:rPr>
        <w:t>I.</w:t>
      </w:r>
    </w:p>
    <w:p>
      <w:pPr>
        <w:pStyle w:val="Style5"/>
        <w:keepNext w:val="0"/>
        <w:keepLines w:val="0"/>
        <w:widowControl w:val="0"/>
        <w:shd w:val="clear" w:color="auto" w:fill="auto"/>
        <w:bidi w:val="0"/>
        <w:spacing w:before="0"/>
        <w:ind w:left="0" w:right="0" w:firstLine="0"/>
        <w:jc w:val="center"/>
      </w:pPr>
      <w:r>
        <w:rPr>
          <w:b/>
          <w:bCs/>
          <w:color w:val="000000"/>
          <w:spacing w:val="0"/>
          <w:w w:val="100"/>
          <w:position w:val="0"/>
          <w:shd w:val="clear" w:color="auto" w:fill="auto"/>
          <w:lang w:val="cs-CZ" w:eastAsia="cs-CZ" w:bidi="cs-CZ"/>
        </w:rPr>
        <w:t>Ochrana a zpracování osobních údajů</w:t>
      </w:r>
    </w:p>
    <w:p>
      <w:pPr>
        <w:pStyle w:val="Style5"/>
        <w:keepNext w:val="0"/>
        <w:keepLines w:val="0"/>
        <w:widowControl w:val="0"/>
        <w:shd w:val="clear" w:color="auto" w:fill="auto"/>
        <w:bidi w:val="0"/>
        <w:spacing w:before="0"/>
        <w:ind w:left="380" w:right="0" w:firstLine="0"/>
        <w:jc w:val="both"/>
      </w:pPr>
      <w:r>
        <w:rPr>
          <w:color w:val="000000"/>
          <w:spacing w:val="0"/>
          <w:w w:val="100"/>
          <w:position w:val="0"/>
          <w:shd w:val="clear" w:color="auto" w:fill="auto"/>
          <w:lang w:val="cs-CZ" w:eastAsia="cs-CZ" w:bidi="cs-CZ"/>
        </w:rPr>
        <w:t>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 xml:space="preserve"> </w:t>
      </w:r>
      <w:r>
        <w:rPr>
          <w:color w:val="0000FF"/>
          <w:spacing w:val="0"/>
          <w:w w:val="100"/>
          <w:position w:val="0"/>
          <w:shd w:val="clear" w:color="auto" w:fill="auto"/>
          <w:lang w:val="cs-CZ" w:eastAsia="cs-CZ" w:bidi="cs-CZ"/>
        </w:rPr>
        <w:t>http://www.poh.cz/informace-o-zpracovani-osobnich-</w:t>
      </w:r>
      <w:r>
        <w:fldChar w:fldCharType="end"/>
      </w:r>
      <w:r>
        <w:rPr>
          <w:color w:val="0000FF"/>
          <w:spacing w:val="0"/>
          <w:w w:val="100"/>
          <w:position w:val="0"/>
          <w:shd w:val="clear" w:color="auto" w:fill="auto"/>
          <w:lang w:val="cs-CZ" w:eastAsia="cs-CZ" w:bidi="cs-CZ"/>
        </w:rPr>
        <w:t xml:space="preserve"> </w:t>
      </w:r>
      <w:r>
        <w:fldChar w:fldCharType="begin"/>
      </w:r>
      <w:r>
        <w:rPr/>
        <w:instrText> HYPERLINK "http://www.poh.cz/informace-o-zpracovani-osobnich-udaju/d-1369/p1=1459" </w:instrText>
      </w:r>
      <w:r>
        <w:fldChar w:fldCharType="separate"/>
      </w:r>
      <w:r>
        <w:rPr>
          <w:color w:val="0000FF"/>
          <w:spacing w:val="0"/>
          <w:w w:val="100"/>
          <w:position w:val="0"/>
          <w:shd w:val="clear" w:color="auto" w:fill="auto"/>
          <w:lang w:val="cs-CZ" w:eastAsia="cs-CZ" w:bidi="cs-CZ"/>
        </w:rPr>
        <w:t>udaju/d-1369/p1=1459</w:t>
      </w:r>
      <w:r>
        <w:fldChar w:fldCharType="end"/>
      </w:r>
    </w:p>
    <w:p>
      <w:pPr>
        <w:pStyle w:val="Style5"/>
        <w:keepNext w:val="0"/>
        <w:keepLines w:val="0"/>
        <w:widowControl w:val="0"/>
        <w:shd w:val="clear" w:color="auto" w:fill="auto"/>
        <w:bidi w:val="0"/>
        <w:spacing w:before="0" w:after="0"/>
        <w:ind w:left="0" w:right="0" w:firstLine="0"/>
        <w:jc w:val="center"/>
      </w:pPr>
      <w:bookmarkStart w:id="34" w:name="bookmark34"/>
      <w:r>
        <w:rPr>
          <w:b/>
          <w:bCs/>
          <w:color w:val="000000"/>
          <w:spacing w:val="0"/>
          <w:w w:val="100"/>
          <w:position w:val="0"/>
          <w:shd w:val="clear" w:color="auto" w:fill="auto"/>
          <w:lang w:val="cs-CZ" w:eastAsia="cs-CZ" w:bidi="cs-CZ"/>
        </w:rPr>
        <w:t>V</w:t>
      </w:r>
      <w:bookmarkEnd w:id="34"/>
      <w:r>
        <w:rPr>
          <w:b/>
          <w:bCs/>
          <w:color w:val="000000"/>
          <w:spacing w:val="0"/>
          <w:w w:val="100"/>
          <w:position w:val="0"/>
          <w:shd w:val="clear" w:color="auto" w:fill="auto"/>
          <w:lang w:val="cs-CZ" w:eastAsia="cs-CZ" w:bidi="cs-CZ"/>
        </w:rPr>
        <w:t>II.</w:t>
      </w:r>
    </w:p>
    <w:p>
      <w:pPr>
        <w:pStyle w:val="Style5"/>
        <w:keepNext w:val="0"/>
        <w:keepLines w:val="0"/>
        <w:widowControl w:val="0"/>
        <w:shd w:val="clear" w:color="auto" w:fill="auto"/>
        <w:bidi w:val="0"/>
        <w:spacing w:before="0"/>
        <w:ind w:left="0" w:right="0" w:firstLine="0"/>
        <w:jc w:val="center"/>
      </w:pPr>
      <w:r>
        <w:rPr>
          <w:b/>
          <w:bCs/>
          <w:color w:val="000000"/>
          <w:spacing w:val="0"/>
          <w:w w:val="100"/>
          <w:position w:val="0"/>
          <w:shd w:val="clear" w:color="auto" w:fill="auto"/>
          <w:lang w:val="cs-CZ" w:eastAsia="cs-CZ" w:bidi="cs-CZ"/>
        </w:rPr>
        <w:t>Registr smluv</w:t>
      </w:r>
    </w:p>
    <w:p>
      <w:pPr>
        <w:pStyle w:val="Style5"/>
        <w:keepNext w:val="0"/>
        <w:keepLines w:val="0"/>
        <w:widowControl w:val="0"/>
        <w:shd w:val="clear" w:color="auto" w:fill="auto"/>
        <w:bidi w:val="0"/>
        <w:spacing w:before="0" w:line="314" w:lineRule="auto"/>
        <w:ind w:left="380" w:right="0" w:firstLine="0"/>
        <w:jc w:val="both"/>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15"/>
        <w:keepNext w:val="0"/>
        <w:keepLines w:val="0"/>
        <w:widowControl w:val="0"/>
        <w:shd w:val="clear" w:color="auto" w:fill="auto"/>
        <w:bidi w:val="0"/>
        <w:spacing w:before="0"/>
        <w:ind w:left="0" w:right="0"/>
        <w:jc w:val="both"/>
      </w:pPr>
      <w:r>
        <w:rPr>
          <w:color w:val="000000"/>
          <w:spacing w:val="0"/>
          <w:w w:val="100"/>
          <w:position w:val="0"/>
          <w:shd w:val="clear" w:color="auto" w:fill="auto"/>
          <w:lang w:val="cs-CZ" w:eastAsia="cs-CZ" w:bidi="cs-CZ"/>
        </w:rPr>
        <w:t>Smluvní strany nepovažují žádná ustanovení smlouvy za obchodní tajemství.</w:t>
      </w:r>
    </w:p>
    <w:p>
      <w:pPr>
        <w:pStyle w:val="Style5"/>
        <w:keepNext w:val="0"/>
        <w:keepLines w:val="0"/>
        <w:widowControl w:val="0"/>
        <w:shd w:val="clear" w:color="auto" w:fill="auto"/>
        <w:bidi w:val="0"/>
        <w:spacing w:before="0" w:after="0"/>
        <w:ind w:left="0" w:right="0" w:firstLine="0"/>
        <w:jc w:val="center"/>
      </w:pPr>
      <w:bookmarkStart w:id="35" w:name="bookmark35"/>
      <w:r>
        <w:rPr>
          <w:b/>
          <w:bCs/>
          <w:color w:val="000000"/>
          <w:spacing w:val="0"/>
          <w:w w:val="100"/>
          <w:position w:val="0"/>
          <w:shd w:val="clear" w:color="auto" w:fill="auto"/>
          <w:lang w:val="cs-CZ" w:eastAsia="cs-CZ" w:bidi="cs-CZ"/>
        </w:rPr>
        <w:t>V</w:t>
      </w:r>
      <w:bookmarkEnd w:id="35"/>
      <w:r>
        <w:rPr>
          <w:b/>
          <w:bCs/>
          <w:color w:val="000000"/>
          <w:spacing w:val="0"/>
          <w:w w:val="100"/>
          <w:position w:val="0"/>
          <w:shd w:val="clear" w:color="auto" w:fill="auto"/>
          <w:lang w:val="cs-CZ" w:eastAsia="cs-CZ" w:bidi="cs-CZ"/>
        </w:rPr>
        <w:t>III.</w:t>
      </w:r>
    </w:p>
    <w:p>
      <w:pPr>
        <w:pStyle w:val="Style5"/>
        <w:keepNext w:val="0"/>
        <w:keepLines w:val="0"/>
        <w:widowControl w:val="0"/>
        <w:shd w:val="clear" w:color="auto" w:fill="auto"/>
        <w:bidi w:val="0"/>
        <w:spacing w:before="0"/>
        <w:ind w:left="0" w:right="0" w:firstLine="0"/>
        <w:jc w:val="center"/>
      </w:pPr>
      <w:r>
        <w:rPr>
          <w:b/>
          <w:bCs/>
          <w:color w:val="000000"/>
          <w:spacing w:val="0"/>
          <w:w w:val="100"/>
          <w:position w:val="0"/>
          <w:shd w:val="clear" w:color="auto" w:fill="auto"/>
          <w:lang w:val="cs-CZ" w:eastAsia="cs-CZ" w:bidi="cs-CZ"/>
        </w:rPr>
        <w:t>Závěrečná ustanovení</w:t>
      </w:r>
    </w:p>
    <w:p>
      <w:pPr>
        <w:pStyle w:val="Style5"/>
        <w:keepNext w:val="0"/>
        <w:keepLines w:val="0"/>
        <w:widowControl w:val="0"/>
        <w:shd w:val="clear" w:color="auto" w:fill="auto"/>
        <w:bidi w:val="0"/>
        <w:spacing w:before="0"/>
        <w:ind w:left="380" w:right="0" w:firstLine="0"/>
        <w:jc w:val="both"/>
      </w:pPr>
      <w:r>
        <w:rPr>
          <w:color w:val="000000"/>
          <w:spacing w:val="0"/>
          <w:w w:val="100"/>
          <w:position w:val="0"/>
          <w:shd w:val="clear" w:color="auto" w:fill="auto"/>
          <w:lang w:val="cs-CZ" w:eastAsia="cs-CZ" w:bidi="cs-CZ"/>
        </w:rPr>
        <w:t>Smluvní strany berou na vědomí, že tato smlouva nabývá platnosti dnem jejího podpisu poslední ze smluvních stran a účinnosti zveřejněním v Registru smluv, pokud této účinnosti dle příslušných ustanovení smlouvy nenabude později.</w:t>
      </w:r>
    </w:p>
    <w:p>
      <w:pPr>
        <w:pStyle w:val="Style5"/>
        <w:keepNext w:val="0"/>
        <w:keepLines w:val="0"/>
        <w:widowControl w:val="0"/>
        <w:shd w:val="clear" w:color="auto" w:fill="auto"/>
        <w:bidi w:val="0"/>
        <w:spacing w:before="0"/>
        <w:ind w:left="380" w:right="0" w:firstLine="0"/>
        <w:jc w:val="both"/>
      </w:pPr>
      <w:r>
        <w:rPr>
          <w:color w:val="000000"/>
          <w:spacing w:val="0"/>
          <w:w w:val="100"/>
          <w:position w:val="0"/>
          <w:shd w:val="clear" w:color="auto" w:fill="auto"/>
          <w:lang w:val="cs-CZ" w:eastAsia="cs-CZ" w:bidi="cs-CZ"/>
        </w:rPr>
        <w:t>Tato smlouva je vyhotovena v 5 stejnopisech s platností originálů. Po jednom originále obdrží každý kupující, jeden originál je určen pro prodávajícího a jeden pro příslušné katastrální pracoviště.</w:t>
      </w:r>
    </w:p>
    <w:p>
      <w:pPr>
        <w:pStyle w:val="Style5"/>
        <w:keepNext w:val="0"/>
        <w:keepLines w:val="0"/>
        <w:widowControl w:val="0"/>
        <w:shd w:val="clear" w:color="auto" w:fill="auto"/>
        <w:bidi w:val="0"/>
        <w:spacing w:before="0"/>
        <w:ind w:left="380" w:right="0" w:firstLine="0"/>
        <w:jc w:val="both"/>
      </w:pPr>
      <w:r>
        <w:rPr>
          <w:color w:val="000000"/>
          <w:spacing w:val="0"/>
          <w:w w:val="100"/>
          <w:position w:val="0"/>
          <w:shd w:val="clear" w:color="auto" w:fill="auto"/>
          <w:lang w:val="cs-CZ" w:eastAsia="cs-CZ" w:bidi="cs-CZ"/>
        </w:rPr>
        <w:t>Smluvní strany po přečtení této smlouvy výslovně prohlašují, že obsah této kupní smlouvy odpovídá jejich svobodné, vážné a omylu prosté vůli. Tuto skutečnost stvrzují připojením svých vlastnoručních podpisů.</w:t>
      </w:r>
      <w:r>
        <w:br w:type="page"/>
      </w:r>
    </w:p>
    <w:p>
      <w:pPr>
        <w:pStyle w:val="Style5"/>
        <w:keepNext w:val="0"/>
        <w:keepLines w:val="0"/>
        <w:widowControl w:val="0"/>
        <w:shd w:val="clear" w:color="auto" w:fill="auto"/>
        <w:bidi w:val="0"/>
        <w:spacing w:before="0" w:after="740"/>
        <w:ind w:left="380" w:right="0" w:firstLine="0"/>
        <w:jc w:val="left"/>
      </w:pPr>
      <w:r>
        <w:rPr>
          <w:color w:val="000000"/>
          <w:spacing w:val="0"/>
          <w:w w:val="100"/>
          <w:position w:val="0"/>
          <w:shd w:val="clear" w:color="auto" w:fill="auto"/>
          <w:lang w:val="cs-CZ" w:eastAsia="cs-CZ" w:bidi="cs-CZ"/>
        </w:rPr>
        <w:t>Tato smlouva se uzavírá v souladu s ustanovením § 2079 a násl. občanského zákoníku. Pokud není ve smlouvě dohodnuto jinak, platí obecná ustanovení obč. zákoníku.</w:t>
      </w:r>
    </w:p>
    <w:p>
      <w:pPr>
        <w:pStyle w:val="Style5"/>
        <w:keepNext w:val="0"/>
        <w:keepLines w:val="0"/>
        <w:widowControl w:val="0"/>
        <w:shd w:val="clear" w:color="auto" w:fill="auto"/>
        <w:bidi w:val="0"/>
        <w:spacing w:before="0" w:after="2120" w:line="240" w:lineRule="auto"/>
        <w:ind w:left="1460" w:right="0" w:firstLine="0"/>
        <w:jc w:val="left"/>
      </w:pPr>
      <w:r>
        <mc:AlternateContent>
          <mc:Choice Requires="wps">
            <w:drawing>
              <wp:anchor distT="0" distB="0" distL="114300" distR="114300" simplePos="0" relativeHeight="125829386" behindDoc="0" locked="0" layoutInCell="1" allowOverlap="1">
                <wp:simplePos x="0" y="0"/>
                <wp:positionH relativeFrom="page">
                  <wp:posOffset>704850</wp:posOffset>
                </wp:positionH>
                <wp:positionV relativeFrom="paragraph">
                  <wp:posOffset>12700</wp:posOffset>
                </wp:positionV>
                <wp:extent cx="1758950" cy="225425"/>
                <wp:wrapSquare wrapText="right"/>
                <wp:docPr id="11" name="Shape 11"/>
                <a:graphic xmlns:a="http://schemas.openxmlformats.org/drawingml/2006/main">
                  <a:graphicData uri="http://schemas.microsoft.com/office/word/2010/wordprocessingShape">
                    <wps:wsp>
                      <wps:cNvSpPr txBox="1"/>
                      <wps:spPr>
                        <a:xfrm>
                          <a:ext cx="1758950" cy="22542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Chomutově dne …………………</w:t>
                            </w:r>
                          </w:p>
                        </w:txbxContent>
                      </wps:txbx>
                      <wps:bodyPr wrap="none" lIns="0" tIns="0" rIns="0" bIns="0">
                        <a:noAutoFit/>
                      </wps:bodyPr>
                    </wps:wsp>
                  </a:graphicData>
                </a:graphic>
              </wp:anchor>
            </w:drawing>
          </mc:Choice>
          <mc:Fallback>
            <w:pict>
              <v:shape id="_x0000_s1037" type="#_x0000_t202" style="position:absolute;margin-left:55.5pt;margin-top:1.pt;width:138.5pt;height:17.75pt;z-index:-125829367;mso-wrap-distance-left:9.pt;mso-wrap-distance-right:9.pt;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Chomutově dne …………………</w:t>
                      </w:r>
                    </w:p>
                  </w:txbxContent>
                </v:textbox>
                <w10:wrap type="square" side="right" anchorx="page"/>
              </v:shape>
            </w:pict>
          </mc:Fallback>
        </mc:AlternateContent>
      </w:r>
      <w:r>
        <mc:AlternateContent>
          <mc:Choice Requires="wps">
            <w:drawing>
              <wp:anchor distT="0" distB="0" distL="114300" distR="114300" simplePos="0" relativeHeight="125829388" behindDoc="0" locked="0" layoutInCell="1" allowOverlap="1">
                <wp:simplePos x="0" y="0"/>
                <wp:positionH relativeFrom="page">
                  <wp:posOffset>3496945</wp:posOffset>
                </wp:positionH>
                <wp:positionV relativeFrom="paragraph">
                  <wp:posOffset>1524000</wp:posOffset>
                </wp:positionV>
                <wp:extent cx="2160905" cy="560705"/>
                <wp:wrapSquare wrapText="left"/>
                <wp:docPr id="13" name="Shape 13"/>
                <a:graphic xmlns:a="http://schemas.openxmlformats.org/drawingml/2006/main">
                  <a:graphicData uri="http://schemas.microsoft.com/office/word/2010/wordprocessingShape">
                    <wps:wsp>
                      <wps:cNvSpPr txBox="1"/>
                      <wps:spPr>
                        <a:xfrm>
                          <a:ext cx="2160905" cy="56070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Ackermann Josef</w:t>
                            </w:r>
                          </w:p>
                          <w:p>
                            <w:pPr>
                              <w:pStyle w:val="Style5"/>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(kupující)</w:t>
                            </w:r>
                          </w:p>
                        </w:txbxContent>
                      </wps:txbx>
                      <wps:bodyPr lIns="0" tIns="0" rIns="0" bIns="0">
                        <a:noAutoFit/>
                      </wps:bodyPr>
                    </wps:wsp>
                  </a:graphicData>
                </a:graphic>
              </wp:anchor>
            </w:drawing>
          </mc:Choice>
          <mc:Fallback>
            <w:pict>
              <v:shape id="_x0000_s1039" type="#_x0000_t202" style="position:absolute;margin-left:275.35000000000002pt;margin-top:120.pt;width:170.15000000000001pt;height:44.149999999999999pt;z-index:-125829365;mso-wrap-distance-left:9.pt;mso-wrap-distance-right:9.pt;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Ackermann Josef</w:t>
                      </w:r>
                    </w:p>
                    <w:p>
                      <w:pPr>
                        <w:pStyle w:val="Style5"/>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(kupující)</w:t>
                      </w:r>
                    </w:p>
                  </w:txbxContent>
                </v:textbox>
                <w10:wrap type="square" side="left" anchorx="page"/>
              </v:shape>
            </w:pict>
          </mc:Fallback>
        </mc:AlternateContent>
      </w:r>
      <w:r>
        <w:rPr>
          <w:color w:val="000000"/>
          <w:spacing w:val="0"/>
          <w:w w:val="100"/>
          <w:position w:val="0"/>
          <w:shd w:val="clear" w:color="auto" w:fill="auto"/>
          <w:lang w:val="cs-CZ" w:eastAsia="cs-CZ" w:bidi="cs-CZ"/>
        </w:rPr>
        <w:t>V …………………………… dne …………..………</w:t>
      </w:r>
    </w:p>
    <w:p>
      <w:pPr>
        <w:pStyle w:val="Style5"/>
        <w:keepNext w:val="0"/>
        <w:keepLines w:val="0"/>
        <w:widowControl w:val="0"/>
        <w:shd w:val="clear" w:color="auto" w:fill="auto"/>
        <w:bidi w:val="0"/>
        <w:spacing w:before="0" w:after="0" w:line="624" w:lineRule="auto"/>
        <w:ind w:left="380" w:right="0" w:firstLine="0"/>
        <w:jc w:val="left"/>
      </w:pPr>
      <w:r>
        <w:rPr>
          <w:color w:val="000000"/>
          <w:spacing w:val="0"/>
          <w:w w:val="100"/>
          <w:position w:val="0"/>
          <w:shd w:val="clear" w:color="auto" w:fill="auto"/>
          <w:lang w:val="cs-CZ" w:eastAsia="cs-CZ" w:bidi="cs-CZ"/>
        </w:rPr>
        <w:t>……….……………………………………… ekonomický ředitel</w:t>
      </w:r>
    </w:p>
    <w:p>
      <w:pPr>
        <w:pStyle w:val="Style5"/>
        <w:keepNext w:val="0"/>
        <w:keepLines w:val="0"/>
        <w:widowControl w:val="0"/>
        <w:shd w:val="clear" w:color="auto" w:fill="auto"/>
        <w:bidi w:val="0"/>
        <w:spacing w:before="0" w:after="0" w:line="240" w:lineRule="auto"/>
        <w:ind w:left="380" w:right="0" w:firstLine="0"/>
        <w:jc w:val="left"/>
      </w:pPr>
      <w:r>
        <w:rPr>
          <w:color w:val="000000"/>
          <w:spacing w:val="0"/>
          <w:w w:val="100"/>
          <w:position w:val="0"/>
          <w:shd w:val="clear" w:color="auto" w:fill="auto"/>
          <w:lang w:val="cs-CZ" w:eastAsia="cs-CZ" w:bidi="cs-CZ"/>
        </w:rPr>
        <w:t>Povodí Ohře, státní podnik</w:t>
      </w:r>
    </w:p>
    <w:p>
      <w:pPr>
        <w:pStyle w:val="Style5"/>
        <w:keepNext w:val="0"/>
        <w:keepLines w:val="0"/>
        <w:widowControl w:val="0"/>
        <w:shd w:val="clear" w:color="auto" w:fill="auto"/>
        <w:bidi w:val="0"/>
        <w:spacing w:before="0" w:after="1860" w:line="240" w:lineRule="auto"/>
        <w:ind w:left="380" w:right="0" w:firstLine="0"/>
        <w:jc w:val="left"/>
      </w:pPr>
      <w:r>
        <w:rPr>
          <w:i/>
          <w:iCs/>
          <w:color w:val="000000"/>
          <w:spacing w:val="0"/>
          <w:w w:val="100"/>
          <w:position w:val="0"/>
          <w:shd w:val="clear" w:color="auto" w:fill="auto"/>
          <w:lang w:val="cs-CZ" w:eastAsia="cs-CZ" w:bidi="cs-CZ"/>
        </w:rPr>
        <w:t>(prodávající)</w:t>
      </w:r>
    </w:p>
    <w:p>
      <w:pPr>
        <w:pStyle w:val="Style5"/>
        <w:keepNext w:val="0"/>
        <w:keepLines w:val="0"/>
        <w:widowControl w:val="0"/>
        <w:shd w:val="clear" w:color="auto" w:fill="auto"/>
        <w:bidi w:val="0"/>
        <w:spacing w:before="0" w:after="2120" w:line="240" w:lineRule="auto"/>
        <w:ind w:left="4780" w:right="0" w:firstLine="0"/>
        <w:jc w:val="left"/>
      </w:pPr>
      <w:r>
        <w:rPr>
          <w:color w:val="000000"/>
          <w:spacing w:val="0"/>
          <w:w w:val="100"/>
          <w:position w:val="0"/>
          <w:shd w:val="clear" w:color="auto" w:fill="auto"/>
          <w:lang w:val="cs-CZ" w:eastAsia="cs-CZ" w:bidi="cs-CZ"/>
        </w:rPr>
        <w:t>V …………………………… dne …………..………</w:t>
      </w:r>
    </w:p>
    <w:p>
      <w:pPr>
        <w:pStyle w:val="Style5"/>
        <w:keepNext w:val="0"/>
        <w:keepLines w:val="0"/>
        <w:widowControl w:val="0"/>
        <w:shd w:val="clear" w:color="auto" w:fill="auto"/>
        <w:bidi w:val="0"/>
        <w:spacing w:before="0" w:after="0" w:line="317" w:lineRule="auto"/>
        <w:ind w:left="4780" w:right="0" w:firstLine="0"/>
        <w:jc w:val="left"/>
      </w:pPr>
      <w:r>
        <w:rPr>
          <w:color w:val="000000"/>
          <w:spacing w:val="0"/>
          <w:w w:val="100"/>
          <w:position w:val="0"/>
          <w:shd w:val="clear" w:color="auto" w:fill="auto"/>
          <w:lang w:val="cs-CZ" w:eastAsia="cs-CZ" w:bidi="cs-CZ"/>
        </w:rPr>
        <w:t>………………………………………………………………..…………….……….. Ackermannová Věra</w:t>
      </w:r>
    </w:p>
    <w:p>
      <w:pPr>
        <w:pStyle w:val="Style5"/>
        <w:keepNext w:val="0"/>
        <w:keepLines w:val="0"/>
        <w:widowControl w:val="0"/>
        <w:shd w:val="clear" w:color="auto" w:fill="auto"/>
        <w:bidi w:val="0"/>
        <w:spacing w:before="0" w:after="0" w:line="317" w:lineRule="auto"/>
        <w:ind w:left="4780" w:right="0" w:firstLine="0"/>
        <w:jc w:val="left"/>
      </w:pPr>
      <w:r>
        <w:rPr>
          <w:i/>
          <w:iCs/>
          <w:color w:val="000000"/>
          <w:spacing w:val="0"/>
          <w:w w:val="100"/>
          <w:position w:val="0"/>
          <w:shd w:val="clear" w:color="auto" w:fill="auto"/>
          <w:lang w:val="cs-CZ" w:eastAsia="cs-CZ" w:bidi="cs-CZ"/>
        </w:rPr>
        <w:t>(kupující)</w:t>
      </w:r>
    </w:p>
    <w:sectPr>
      <w:footnotePr>
        <w:pos w:val="pageBottom"/>
        <w:numFmt w:val="decimal"/>
        <w:numRestart w:val="continuous"/>
      </w:footnotePr>
      <w:type w:val="continuous"/>
      <w:pgSz w:w="11909" w:h="16838"/>
      <w:pgMar w:top="942" w:left="755" w:right="1101" w:bottom="1105" w:header="514"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6715760</wp:posOffset>
              </wp:positionH>
              <wp:positionV relativeFrom="page">
                <wp:posOffset>10054590</wp:posOffset>
              </wp:positionV>
              <wp:extent cx="130810" cy="137160"/>
              <wp:wrapNone/>
              <wp:docPr id="1" name="Shape 1"/>
              <a:graphic xmlns:a="http://schemas.openxmlformats.org/drawingml/2006/main">
                <a:graphicData uri="http://schemas.microsoft.com/office/word/2010/wordprocessingShape">
                  <wps:wsp>
                    <wps:cNvSpPr txBox="1"/>
                    <wps:spPr>
                      <a:xfrm>
                        <a:ext cx="130810" cy="13716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16"/>
                              <w:szCs w:val="16"/>
                            </w:rPr>
                          </w:pPr>
                          <w:fldSimple w:instr=" PAGE \* MERGEFORMAT ">
                            <w:r>
                              <w:rPr>
                                <w:rFonts w:ascii="Times New Roman" w:eastAsia="Times New Roman" w:hAnsi="Times New Roman" w:cs="Times New Roman"/>
                                <w:color w:val="000000"/>
                                <w:spacing w:val="0"/>
                                <w:w w:val="100"/>
                                <w:position w:val="0"/>
                                <w:sz w:val="16"/>
                                <w:szCs w:val="16"/>
                                <w:shd w:val="clear" w:color="auto" w:fill="auto"/>
                                <w:lang w:val="cs-CZ" w:eastAsia="cs-CZ" w:bidi="cs-CZ"/>
                              </w:rPr>
                              <w:t>#</w:t>
                            </w:r>
                          </w:fldSimple>
                          <w:r>
                            <w:rPr>
                              <w:rFonts w:ascii="Times New Roman" w:eastAsia="Times New Roman" w:hAnsi="Times New Roman" w:cs="Times New Roman"/>
                              <w:color w:val="000000"/>
                              <w:spacing w:val="0"/>
                              <w:w w:val="100"/>
                              <w:position w:val="0"/>
                              <w:sz w:val="16"/>
                              <w:szCs w:val="16"/>
                              <w:shd w:val="clear" w:color="auto" w:fill="auto"/>
                              <w:lang w:val="cs-CZ" w:eastAsia="cs-CZ" w:bidi="cs-CZ"/>
                            </w:rPr>
                            <w:t>/4</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528.79999999999995pt;margin-top:791.70000000000005pt;width:10.300000000000001pt;height:10.800000000000001pt;z-index:-188744063;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16"/>
                        <w:szCs w:val="16"/>
                      </w:rPr>
                    </w:pPr>
                    <w:fldSimple w:instr=" PAGE \* MERGEFORMAT ">
                      <w:r>
                        <w:rPr>
                          <w:rFonts w:ascii="Times New Roman" w:eastAsia="Times New Roman" w:hAnsi="Times New Roman" w:cs="Times New Roman"/>
                          <w:color w:val="000000"/>
                          <w:spacing w:val="0"/>
                          <w:w w:val="100"/>
                          <w:position w:val="0"/>
                          <w:sz w:val="16"/>
                          <w:szCs w:val="16"/>
                          <w:shd w:val="clear" w:color="auto" w:fill="auto"/>
                          <w:lang w:val="cs-CZ" w:eastAsia="cs-CZ" w:bidi="cs-CZ"/>
                        </w:rPr>
                        <w:t>#</w:t>
                      </w:r>
                    </w:fldSimple>
                    <w:r>
                      <w:rPr>
                        <w:rFonts w:ascii="Times New Roman" w:eastAsia="Times New Roman" w:hAnsi="Times New Roman" w:cs="Times New Roman"/>
                        <w:color w:val="000000"/>
                        <w:spacing w:val="0"/>
                        <w:w w:val="100"/>
                        <w:position w:val="0"/>
                        <w:sz w:val="16"/>
                        <w:szCs w:val="16"/>
                        <w:shd w:val="clear" w:color="auto" w:fill="auto"/>
                        <w:lang w:val="cs-CZ" w:eastAsia="cs-CZ" w:bidi="cs-CZ"/>
                      </w:rPr>
                      <w:t>/4</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2"/>
      <w:numFmt w:val="decimal"/>
      <w:lvlText w:val="%1."/>
      <w:rPr>
        <w:rFonts w:ascii="Arial" w:eastAsia="Arial" w:hAnsi="Arial" w:cs="Arial"/>
        <w:b/>
        <w:bCs/>
        <w:i w:val="0"/>
        <w:iCs w:val="0"/>
        <w:smallCaps w:val="0"/>
        <w:strike w:val="0"/>
        <w:color w:val="000000"/>
        <w:spacing w:val="0"/>
        <w:w w:val="100"/>
        <w:position w:val="0"/>
        <w:sz w:val="18"/>
        <w:szCs w:val="18"/>
        <w:u w:val="none"/>
        <w:shd w:val="clear" w:color="auto" w:fill="auto"/>
        <w:lang w:val="cs-CZ" w:eastAsia="cs-CZ" w:bidi="cs-CZ"/>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b w:val="0"/>
      <w:bCs w:val="0"/>
      <w:i w:val="0"/>
      <w:iCs w:val="0"/>
      <w:smallCaps w:val="0"/>
      <w:strike w:val="0"/>
      <w:sz w:val="20"/>
      <w:szCs w:val="20"/>
      <w:u w:val="none"/>
    </w:rPr>
  </w:style>
  <w:style w:type="character" w:customStyle="1" w:styleId="CharStyle6">
    <w:name w:val="Char Style 6"/>
    <w:basedOn w:val="DefaultParagraphFont"/>
    <w:link w:val="Style5"/>
    <w:rPr>
      <w:rFonts w:ascii="Arial" w:eastAsia="Arial" w:hAnsi="Arial" w:cs="Arial"/>
      <w:b w:val="0"/>
      <w:bCs w:val="0"/>
      <w:i w:val="0"/>
      <w:iCs w:val="0"/>
      <w:smallCaps w:val="0"/>
      <w:strike w:val="0"/>
      <w:sz w:val="18"/>
      <w:szCs w:val="18"/>
      <w:u w:val="none"/>
    </w:rPr>
  </w:style>
  <w:style w:type="character" w:customStyle="1" w:styleId="CharStyle10">
    <w:name w:val="Char Style 10"/>
    <w:basedOn w:val="DefaultParagraphFont"/>
    <w:link w:val="Style9"/>
    <w:rPr>
      <w:rFonts w:ascii="Arial" w:eastAsia="Arial" w:hAnsi="Arial" w:cs="Arial"/>
      <w:b/>
      <w:bCs/>
      <w:i w:val="0"/>
      <w:iCs w:val="0"/>
      <w:smallCaps w:val="0"/>
      <w:strike w:val="0"/>
      <w:u w:val="none"/>
    </w:rPr>
  </w:style>
  <w:style w:type="character" w:customStyle="1" w:styleId="CharStyle12">
    <w:name w:val="Char Style 12"/>
    <w:basedOn w:val="DefaultParagraphFont"/>
    <w:link w:val="Style11"/>
    <w:rPr>
      <w:rFonts w:ascii="Arial" w:eastAsia="Arial" w:hAnsi="Arial" w:cs="Arial"/>
      <w:b w:val="0"/>
      <w:bCs w:val="0"/>
      <w:i w:val="0"/>
      <w:iCs w:val="0"/>
      <w:smallCaps w:val="0"/>
      <w:strike w:val="0"/>
      <w:sz w:val="18"/>
      <w:szCs w:val="18"/>
      <w:u w:val="none"/>
    </w:rPr>
  </w:style>
  <w:style w:type="character" w:customStyle="1" w:styleId="CharStyle16">
    <w:name w:val="Char Style 16"/>
    <w:basedOn w:val="DefaultParagraphFont"/>
    <w:link w:val="Style15"/>
    <w:rPr>
      <w:rFonts w:ascii="Arial" w:eastAsia="Arial" w:hAnsi="Arial" w:cs="Arial"/>
      <w:b w:val="0"/>
      <w:bCs w:val="0"/>
      <w:i w:val="0"/>
      <w:iCs w:val="0"/>
      <w:smallCaps w:val="0"/>
      <w:strike w:val="0"/>
      <w:sz w:val="20"/>
      <w:szCs w:val="20"/>
      <w:u w:val="none"/>
    </w:rPr>
  </w:style>
  <w:style w:type="paragraph" w:customStyle="1" w:styleId="Style2">
    <w:name w:val="Style 2"/>
    <w:basedOn w:val="Normal"/>
    <w:link w:val="CharStyle3"/>
    <w:pPr>
      <w:widowControl w:val="0"/>
      <w:shd w:val="clear" w:color="auto" w:fill="FFFFFF"/>
    </w:pPr>
    <w:rPr>
      <w:b w:val="0"/>
      <w:bCs w:val="0"/>
      <w:i w:val="0"/>
      <w:iCs w:val="0"/>
      <w:smallCaps w:val="0"/>
      <w:strike w:val="0"/>
      <w:sz w:val="20"/>
      <w:szCs w:val="20"/>
      <w:u w:val="none"/>
    </w:rPr>
  </w:style>
  <w:style w:type="paragraph" w:customStyle="1" w:styleId="Style5">
    <w:name w:val="Style 5"/>
    <w:basedOn w:val="Normal"/>
    <w:link w:val="CharStyle6"/>
    <w:pPr>
      <w:widowControl w:val="0"/>
      <w:shd w:val="clear" w:color="auto" w:fill="FFFFFF"/>
      <w:spacing w:after="200" w:line="312" w:lineRule="auto"/>
    </w:pPr>
    <w:rPr>
      <w:rFonts w:ascii="Arial" w:eastAsia="Arial" w:hAnsi="Arial" w:cs="Arial"/>
      <w:b w:val="0"/>
      <w:bCs w:val="0"/>
      <w:i w:val="0"/>
      <w:iCs w:val="0"/>
      <w:smallCaps w:val="0"/>
      <w:strike w:val="0"/>
      <w:sz w:val="18"/>
      <w:szCs w:val="18"/>
      <w:u w:val="none"/>
    </w:rPr>
  </w:style>
  <w:style w:type="paragraph" w:customStyle="1" w:styleId="Style9">
    <w:name w:val="Style 9"/>
    <w:basedOn w:val="Normal"/>
    <w:link w:val="CharStyle10"/>
    <w:pPr>
      <w:widowControl w:val="0"/>
      <w:shd w:val="clear" w:color="auto" w:fill="FFFFFF"/>
      <w:spacing w:line="288" w:lineRule="auto"/>
      <w:jc w:val="center"/>
    </w:pPr>
    <w:rPr>
      <w:rFonts w:ascii="Arial" w:eastAsia="Arial" w:hAnsi="Arial" w:cs="Arial"/>
      <w:b/>
      <w:bCs/>
      <w:i w:val="0"/>
      <w:iCs w:val="0"/>
      <w:smallCaps w:val="0"/>
      <w:strike w:val="0"/>
      <w:u w:val="none"/>
    </w:rPr>
  </w:style>
  <w:style w:type="paragraph" w:customStyle="1" w:styleId="Style11">
    <w:name w:val="Style 11"/>
    <w:basedOn w:val="Normal"/>
    <w:link w:val="CharStyle12"/>
    <w:pPr>
      <w:widowControl w:val="0"/>
      <w:shd w:val="clear" w:color="auto" w:fill="FFFFFF"/>
      <w:spacing w:after="200" w:line="312" w:lineRule="auto"/>
      <w:jc w:val="center"/>
      <w:outlineLvl w:val="0"/>
    </w:pPr>
    <w:rPr>
      <w:rFonts w:ascii="Arial" w:eastAsia="Arial" w:hAnsi="Arial" w:cs="Arial"/>
      <w:b w:val="0"/>
      <w:bCs w:val="0"/>
      <w:i w:val="0"/>
      <w:iCs w:val="0"/>
      <w:smallCaps w:val="0"/>
      <w:strike w:val="0"/>
      <w:sz w:val="18"/>
      <w:szCs w:val="18"/>
      <w:u w:val="none"/>
    </w:rPr>
  </w:style>
  <w:style w:type="paragraph" w:customStyle="1" w:styleId="Style15">
    <w:name w:val="Style 15"/>
    <w:basedOn w:val="Normal"/>
    <w:link w:val="CharStyle16"/>
    <w:pPr>
      <w:widowControl w:val="0"/>
      <w:shd w:val="clear" w:color="auto" w:fill="FFFFFF"/>
      <w:spacing w:after="200" w:line="276" w:lineRule="auto"/>
      <w:ind w:firstLine="380"/>
    </w:pPr>
    <w:rPr>
      <w:rFonts w:ascii="Arial" w:eastAsia="Arial" w:hAnsi="Arial" w:cs="Arial"/>
      <w:b w:val="0"/>
      <w:bCs w:val="0"/>
      <w:i w:val="0"/>
      <w:iCs w:val="0"/>
      <w:smallCaps w:val="0"/>
      <w:strike w:val="0"/>
      <w:sz w:val="20"/>
      <w:szCs w:val="2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Směnná smlouva</dc:title>
  <dc:subject/>
  <dc:creator>Povodí Ohře a.s.</dc:creator>
  <cp:keywords/>
</cp:coreProperties>
</file>