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DC7A912" w:rsidR="00C24E1B" w:rsidRPr="00DE2BC9" w:rsidRDefault="009354EA" w:rsidP="00574570">
            <w:pPr>
              <w:tabs>
                <w:tab w:val="left" w:pos="6804"/>
              </w:tabs>
              <w:spacing w:line="480" w:lineRule="auto"/>
              <w:rPr>
                <w:snapToGrid w:val="0"/>
                <w:sz w:val="24"/>
              </w:rPr>
            </w:pPr>
            <w:r>
              <w:rPr>
                <w:snapToGrid w:val="0"/>
                <w:sz w:val="24"/>
              </w:rPr>
              <w:t>4</w:t>
            </w:r>
          </w:p>
        </w:tc>
        <w:tc>
          <w:tcPr>
            <w:tcW w:w="397" w:type="dxa"/>
          </w:tcPr>
          <w:p w14:paraId="4DA687C2" w14:textId="7FADFB91" w:rsidR="00C24E1B" w:rsidRPr="00DE2BC9" w:rsidRDefault="009354EA" w:rsidP="00574570">
            <w:pPr>
              <w:tabs>
                <w:tab w:val="left" w:pos="6804"/>
              </w:tabs>
              <w:spacing w:line="480" w:lineRule="auto"/>
              <w:rPr>
                <w:snapToGrid w:val="0"/>
                <w:sz w:val="24"/>
              </w:rPr>
            </w:pPr>
            <w:r>
              <w:rPr>
                <w:snapToGrid w:val="0"/>
                <w:sz w:val="24"/>
              </w:rPr>
              <w:t>0</w:t>
            </w:r>
          </w:p>
        </w:tc>
        <w:tc>
          <w:tcPr>
            <w:tcW w:w="397" w:type="dxa"/>
          </w:tcPr>
          <w:p w14:paraId="08B2F2F9" w14:textId="5098D652" w:rsidR="00C24E1B" w:rsidRPr="00DE2BC9" w:rsidRDefault="009354EA" w:rsidP="00574570">
            <w:pPr>
              <w:tabs>
                <w:tab w:val="left" w:pos="6804"/>
              </w:tabs>
              <w:spacing w:line="480" w:lineRule="auto"/>
              <w:rPr>
                <w:snapToGrid w:val="0"/>
                <w:sz w:val="24"/>
              </w:rPr>
            </w:pPr>
            <w:r>
              <w:rPr>
                <w:snapToGrid w:val="0"/>
                <w:sz w:val="24"/>
              </w:rPr>
              <w:t>0</w:t>
            </w:r>
          </w:p>
        </w:tc>
        <w:tc>
          <w:tcPr>
            <w:tcW w:w="397" w:type="dxa"/>
          </w:tcPr>
          <w:p w14:paraId="541FF799" w14:textId="1262F051" w:rsidR="00C24E1B" w:rsidRPr="00DE2BC9" w:rsidRDefault="009354EA" w:rsidP="00574570">
            <w:pPr>
              <w:tabs>
                <w:tab w:val="left" w:pos="6804"/>
              </w:tabs>
              <w:spacing w:line="480" w:lineRule="auto"/>
              <w:rPr>
                <w:snapToGrid w:val="0"/>
                <w:sz w:val="24"/>
              </w:rPr>
            </w:pPr>
            <w:r>
              <w:rPr>
                <w:snapToGrid w:val="0"/>
                <w:sz w:val="24"/>
              </w:rPr>
              <w:t>9</w:t>
            </w:r>
          </w:p>
        </w:tc>
        <w:tc>
          <w:tcPr>
            <w:tcW w:w="397" w:type="dxa"/>
          </w:tcPr>
          <w:p w14:paraId="696A8AD0" w14:textId="78AA15CF" w:rsidR="00C24E1B" w:rsidRPr="00DE2BC9" w:rsidRDefault="009354EA" w:rsidP="00574570">
            <w:pPr>
              <w:tabs>
                <w:tab w:val="left" w:pos="6804"/>
              </w:tabs>
              <w:spacing w:line="480" w:lineRule="auto"/>
              <w:rPr>
                <w:snapToGrid w:val="0"/>
                <w:sz w:val="24"/>
              </w:rPr>
            </w:pPr>
            <w:r>
              <w:rPr>
                <w:snapToGrid w:val="0"/>
                <w:sz w:val="24"/>
              </w:rPr>
              <w:t>1</w:t>
            </w:r>
          </w:p>
        </w:tc>
        <w:tc>
          <w:tcPr>
            <w:tcW w:w="425" w:type="dxa"/>
          </w:tcPr>
          <w:p w14:paraId="375C2C6C" w14:textId="3013A3DB" w:rsidR="00C24E1B" w:rsidRPr="00DE2BC9" w:rsidRDefault="009354EA"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46C0DFD3"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9354EA">
        <w:rPr>
          <w:b/>
          <w:snapToGrid w:val="0"/>
          <w:sz w:val="28"/>
          <w:szCs w:val="28"/>
        </w:rPr>
        <w:t>04 – 22/2025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5804C040" w:rsidR="004A5DF9" w:rsidRDefault="004A5DF9" w:rsidP="009354EA">
      <w:pPr>
        <w:pStyle w:val="Codstavec"/>
        <w:tabs>
          <w:tab w:val="left" w:pos="851"/>
          <w:tab w:val="left" w:pos="1560"/>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085F9CBF"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617F72EE"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A93F9F">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7F90CDCB"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354EA">
        <w:rPr>
          <w:rFonts w:ascii="Times New Roman" w:hAnsi="Times New Roman"/>
          <w:snapToGrid w:val="0"/>
          <w:sz w:val="24"/>
        </w:rPr>
        <w:t xml:space="preserve"> 17034001</w:t>
      </w:r>
    </w:p>
    <w:p w14:paraId="26D72843" w14:textId="5BD5CACA" w:rsidR="004A5DF9" w:rsidRPr="00206D3F" w:rsidRDefault="009354EA"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354EA">
        <w:rPr>
          <w:rFonts w:ascii="Times New Roman" w:hAnsi="Times New Roman"/>
          <w:b/>
          <w:snapToGrid w:val="0"/>
          <w:sz w:val="24"/>
        </w:rPr>
        <w:t>Stavební bytové družstvo Krušnohor</w:t>
      </w:r>
    </w:p>
    <w:p w14:paraId="2730613E" w14:textId="03BA247D"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354EA" w:rsidRPr="009354EA">
        <w:rPr>
          <w:rFonts w:ascii="Times New Roman" w:hAnsi="Times New Roman"/>
          <w:b/>
          <w:snapToGrid w:val="0"/>
          <w:sz w:val="24"/>
        </w:rPr>
        <w:t>Čsl. armády 1766/84, 434 01 Most</w:t>
      </w:r>
    </w:p>
    <w:p w14:paraId="060F4545" w14:textId="7C809709" w:rsidR="004A5DF9"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354EA">
        <w:rPr>
          <w:rFonts w:ascii="Times New Roman" w:hAnsi="Times New Roman"/>
          <w:b/>
          <w:snapToGrid w:val="0"/>
          <w:sz w:val="24"/>
        </w:rPr>
        <w:t>é</w:t>
      </w:r>
      <w:r w:rsidRPr="00206D3F">
        <w:rPr>
          <w:rFonts w:ascii="Times New Roman" w:hAnsi="Times New Roman"/>
          <w:b/>
          <w:snapToGrid w:val="0"/>
          <w:sz w:val="24"/>
        </w:rPr>
        <w:t>:</w:t>
      </w:r>
      <w:r w:rsidR="009354EA">
        <w:rPr>
          <w:rFonts w:ascii="Times New Roman" w:hAnsi="Times New Roman"/>
          <w:b/>
          <w:snapToGrid w:val="0"/>
          <w:sz w:val="24"/>
        </w:rPr>
        <w:t xml:space="preserve"> </w:t>
      </w:r>
      <w:r w:rsidR="009354EA">
        <w:rPr>
          <w:rFonts w:ascii="Times New Roman" w:hAnsi="Times New Roman"/>
          <w:bCs/>
          <w:snapToGrid w:val="0"/>
          <w:sz w:val="24"/>
        </w:rPr>
        <w:t>Lubomírem Gombošem, předsedou představenstva</w:t>
      </w:r>
    </w:p>
    <w:p w14:paraId="6653C1DD" w14:textId="39FB1A69" w:rsidR="009354EA" w:rsidRPr="009354EA" w:rsidRDefault="009354EA" w:rsidP="009354EA">
      <w:pPr>
        <w:pStyle w:val="Codstavec"/>
        <w:tabs>
          <w:tab w:val="left" w:pos="284"/>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Cs/>
          <w:snapToGrid w:val="0"/>
          <w:sz w:val="24"/>
        </w:rPr>
        <w:t>Janem Klimešem, místopředsedou představenstva</w:t>
      </w:r>
    </w:p>
    <w:p w14:paraId="12E10EF5" w14:textId="29357E70"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354EA">
        <w:rPr>
          <w:rFonts w:ascii="Times New Roman" w:hAnsi="Times New Roman"/>
          <w:snapToGrid w:val="0"/>
          <w:sz w:val="24"/>
        </w:rPr>
        <w:t xml:space="preserve"> 00043257</w:t>
      </w:r>
    </w:p>
    <w:p w14:paraId="5F078AE5" w14:textId="7522E5D5"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54EA">
        <w:rPr>
          <w:rFonts w:ascii="Times New Roman" w:hAnsi="Times New Roman"/>
          <w:snapToGrid w:val="0"/>
          <w:sz w:val="24"/>
        </w:rPr>
        <w:t>00043257</w:t>
      </w:r>
    </w:p>
    <w:p w14:paraId="3F684E61" w14:textId="4722317F" w:rsidR="004A5DF9" w:rsidRDefault="004A5DF9" w:rsidP="006E0DF9">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zapsan</w:t>
      </w:r>
      <w:r w:rsidR="009354EA">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6E0DF9">
        <w:rPr>
          <w:rFonts w:ascii="Times New Roman" w:hAnsi="Times New Roman"/>
          <w:snapToGrid w:val="0"/>
          <w:sz w:val="24"/>
        </w:rPr>
        <w:t> Ústí nad Labem</w:t>
      </w:r>
      <w:r>
        <w:rPr>
          <w:rFonts w:ascii="Times New Roman" w:hAnsi="Times New Roman"/>
          <w:snapToGrid w:val="0"/>
          <w:sz w:val="24"/>
        </w:rPr>
        <w:t>, oddíl</w:t>
      </w:r>
      <w:r w:rsidR="006E0DF9">
        <w:rPr>
          <w:rFonts w:ascii="Times New Roman" w:hAnsi="Times New Roman"/>
          <w:snapToGrid w:val="0"/>
          <w:sz w:val="24"/>
        </w:rPr>
        <w:t xml:space="preserve"> DrXXVI</w:t>
      </w:r>
      <w:r>
        <w:rPr>
          <w:rFonts w:ascii="Times New Roman" w:hAnsi="Times New Roman"/>
          <w:snapToGrid w:val="0"/>
          <w:sz w:val="24"/>
        </w:rPr>
        <w:t>, vložka</w:t>
      </w:r>
      <w:r w:rsidR="006E0DF9">
        <w:rPr>
          <w:rFonts w:ascii="Times New Roman" w:hAnsi="Times New Roman"/>
          <w:snapToGrid w:val="0"/>
          <w:sz w:val="24"/>
        </w:rPr>
        <w:t xml:space="preserve"> 204</w:t>
      </w:r>
    </w:p>
    <w:p w14:paraId="52575B79" w14:textId="7168F1E5" w:rsidR="004A5DF9" w:rsidRPr="00A2487D" w:rsidRDefault="004A5DF9" w:rsidP="006E0DF9">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31B50C0E"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A93F9F">
        <w:rPr>
          <w:rFonts w:ascii="Times New Roman" w:hAnsi="Times New Roman"/>
          <w:b/>
          <w:bCs/>
          <w:snapToGrid w:val="0"/>
          <w:sz w:val="24"/>
        </w:rPr>
        <w:t>xxx</w:t>
      </w:r>
    </w:p>
    <w:p w14:paraId="1A00B3F0" w14:textId="28152AE7" w:rsidR="004A5DF9" w:rsidRPr="00047E30"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E0DF9" w:rsidRPr="006E0DF9">
        <w:rPr>
          <w:rFonts w:ascii="Times New Roman" w:hAnsi="Times New Roman"/>
          <w:snapToGrid w:val="0"/>
          <w:sz w:val="24"/>
        </w:rPr>
        <w:t>198</w:t>
      </w:r>
    </w:p>
    <w:p w14:paraId="31B50D91" w14:textId="74AE84D8"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E0DF9">
        <w:rPr>
          <w:rFonts w:ascii="Times New Roman" w:hAnsi="Times New Roman"/>
          <w:snapToGrid w:val="0"/>
          <w:sz w:val="24"/>
        </w:rPr>
        <w:t xml:space="preserve"> --</w:t>
      </w:r>
    </w:p>
    <w:p w14:paraId="09D64C2B" w14:textId="77777777" w:rsidR="004A5DF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62ADBFB6" w14:textId="77777777" w:rsidR="006E0DF9" w:rsidRDefault="006E0DF9" w:rsidP="004A5DF9">
      <w:pPr>
        <w:pStyle w:val="Codstavec"/>
        <w:tabs>
          <w:tab w:val="left" w:pos="284"/>
        </w:tabs>
        <w:ind w:firstLine="284"/>
        <w:rPr>
          <w:rFonts w:ascii="Times New Roman" w:hAnsi="Times New Roman"/>
          <w:snapToGrid w:val="0"/>
          <w:sz w:val="24"/>
        </w:rPr>
      </w:pPr>
    </w:p>
    <w:p w14:paraId="2EFAC09C" w14:textId="77777777" w:rsidR="006E0DF9" w:rsidRDefault="006E0DF9" w:rsidP="004A5DF9">
      <w:pPr>
        <w:pStyle w:val="Codstavec"/>
        <w:tabs>
          <w:tab w:val="left" w:pos="284"/>
        </w:tabs>
        <w:ind w:firstLine="284"/>
        <w:rPr>
          <w:rFonts w:ascii="Times New Roman" w:hAnsi="Times New Roman"/>
          <w:snapToGrid w:val="0"/>
          <w:sz w:val="24"/>
        </w:rPr>
      </w:pPr>
    </w:p>
    <w:p w14:paraId="165335A2" w14:textId="77777777" w:rsidR="006E0DF9" w:rsidRPr="00DE2BC9" w:rsidRDefault="006E0DF9" w:rsidP="004A5DF9">
      <w:pPr>
        <w:pStyle w:val="Codstavec"/>
        <w:tabs>
          <w:tab w:val="left" w:pos="284"/>
        </w:tabs>
        <w:ind w:firstLine="284"/>
        <w:rPr>
          <w:rFonts w:ascii="Times New Roman" w:hAnsi="Times New Roman"/>
          <w:snapToGrid w:val="0"/>
          <w:sz w:val="24"/>
        </w:rPr>
      </w:pP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769BD65A" w14:textId="62EAFA1F" w:rsidR="004A5DF9" w:rsidRPr="006E0DF9" w:rsidRDefault="004A5DF9" w:rsidP="006E0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E0DF9">
        <w:rPr>
          <w:rFonts w:ascii="Times New Roman" w:hAnsi="Times New Roman"/>
          <w:b/>
          <w:snapToGrid w:val="0"/>
          <w:color w:val="3366FF"/>
          <w:sz w:val="24"/>
        </w:rPr>
        <w:t xml:space="preserve"> </w:t>
      </w:r>
      <w:r w:rsidRPr="006E0DF9">
        <w:rPr>
          <w:rFonts w:ascii="Times New Roman" w:hAnsi="Times New Roman"/>
          <w:b/>
          <w:snapToGrid w:val="0"/>
          <w:sz w:val="24"/>
        </w:rPr>
        <w:t>k nasazení poplatku všem plátcům v kmeni pro inkasní měsíc</w:t>
      </w:r>
      <w:r w:rsidRPr="006E0DF9">
        <w:rPr>
          <w:rFonts w:ascii="Times New Roman" w:hAnsi="Times New Roman"/>
          <w:snapToGrid w:val="0"/>
          <w:sz w:val="24"/>
        </w:rPr>
        <w:t xml:space="preserve"> s průvodkou 1x měsíčně;</w:t>
      </w:r>
    </w:p>
    <w:p w14:paraId="36FD6351" w14:textId="07EF9EBB" w:rsidR="004A5DF9" w:rsidRPr="006E0DF9" w:rsidRDefault="004A5DF9" w:rsidP="006E0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E0DF9">
        <w:rPr>
          <w:rFonts w:ascii="Times New Roman" w:hAnsi="Times New Roman"/>
          <w:snapToGrid w:val="0"/>
          <w:sz w:val="24"/>
        </w:rPr>
        <w:t xml:space="preserve"> požaduje, aby se v případě výskytu chyb ve změnovém souboru </w:t>
      </w:r>
      <w:r w:rsidRPr="006E0DF9">
        <w:rPr>
          <w:rFonts w:ascii="Times New Roman" w:hAnsi="Times New Roman"/>
          <w:b/>
          <w:snapToGrid w:val="0"/>
          <w:sz w:val="24"/>
        </w:rPr>
        <w:t>změnový soubor zpracoval;</w:t>
      </w:r>
    </w:p>
    <w:p w14:paraId="3DCAB45B" w14:textId="3872146A" w:rsidR="004A5DF9" w:rsidRPr="006E0DF9" w:rsidRDefault="004A5DF9" w:rsidP="006E0DF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E0DF9">
        <w:rPr>
          <w:rFonts w:ascii="Times New Roman" w:hAnsi="Times New Roman"/>
          <w:sz w:val="24"/>
        </w:rPr>
        <w:t xml:space="preserve"> </w:t>
      </w:r>
      <w:r w:rsidRPr="006E0DF9">
        <w:rPr>
          <w:rFonts w:ascii="Times New Roman" w:hAnsi="Times New Roman"/>
          <w:sz w:val="24"/>
        </w:rPr>
        <w:t>který bude obsahovat platby za veškeré využívané kódy poplatků za daný inkasní měsíc.</w:t>
      </w:r>
    </w:p>
    <w:p w14:paraId="5B1ED3C2" w14:textId="03F4A8B4" w:rsidR="004A5DF9" w:rsidRPr="006E0DF9" w:rsidRDefault="004A5DF9" w:rsidP="006E0DF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3BB13F94" w:rsidR="004A5DF9" w:rsidRPr="006E0DF9" w:rsidRDefault="004A5DF9" w:rsidP="006E0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E0DF9">
        <w:rPr>
          <w:rFonts w:ascii="Times New Roman" w:hAnsi="Times New Roman"/>
          <w:snapToGrid w:val="0"/>
          <w:sz w:val="24"/>
        </w:rPr>
        <w:t xml:space="preserve"> na základě zvláštní objednávky;</w:t>
      </w:r>
    </w:p>
    <w:p w14:paraId="3A133558" w14:textId="68A77E15" w:rsidR="004A5DF9" w:rsidRPr="00642C9A" w:rsidRDefault="004A5DF9" w:rsidP="004A5DF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BFC05AD" w14:textId="4A44CA5C" w:rsidR="004A5DF9" w:rsidRPr="006E0DF9" w:rsidRDefault="004A5DF9" w:rsidP="006E0DF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E0DF9">
        <w:rPr>
          <w:rFonts w:ascii="Times New Roman" w:hAnsi="Times New Roman"/>
          <w:b/>
          <w:snapToGrid w:val="0"/>
          <w:sz w:val="24"/>
        </w:rPr>
        <w:t xml:space="preserve"> k nasazení poplatku všem</w:t>
      </w:r>
      <w:r w:rsidRPr="006E0DF9">
        <w:rPr>
          <w:rFonts w:ascii="Times New Roman" w:hAnsi="Times New Roman"/>
          <w:snapToGrid w:val="0"/>
          <w:sz w:val="24"/>
        </w:rPr>
        <w:t xml:space="preserve"> plátcům v kmeni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65539C2F" w14:textId="482FE5C0" w:rsidR="004A5DF9" w:rsidRPr="006E0DF9" w:rsidRDefault="004A5DF9" w:rsidP="006E0DF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E0DF9">
        <w:rPr>
          <w:rFonts w:ascii="Times New Roman" w:hAnsi="Times New Roman"/>
          <w:color w:val="3366FF"/>
          <w:sz w:val="24"/>
        </w:rPr>
        <w:t xml:space="preserve"> </w:t>
      </w:r>
      <w:r w:rsidRPr="006E0DF9">
        <w:rPr>
          <w:rFonts w:ascii="Times New Roman" w:hAnsi="Times New Roman"/>
          <w:b/>
          <w:sz w:val="24"/>
        </w:rPr>
        <w:t>denním odúčtováním</w:t>
      </w:r>
      <w:r w:rsidRPr="006E0DF9">
        <w:rPr>
          <w:rFonts w:ascii="Times New Roman" w:hAnsi="Times New Roman"/>
          <w:sz w:val="24"/>
        </w:rPr>
        <w:t xml:space="preserve"> do pěti pracovních dnů po vyinkasování od plátců na provozovně či bezhotovostním převodem od bank. </w:t>
      </w:r>
    </w:p>
    <w:p w14:paraId="5BE7C9C3" w14:textId="75C7AFDC"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E0DF9">
        <w:rPr>
          <w:rFonts w:ascii="Times New Roman" w:hAnsi="Times New Roman"/>
          <w:snapToGrid w:val="0"/>
          <w:sz w:val="24"/>
        </w:rPr>
        <w:t>198</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7F2AA846"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E0DF9">
        <w:rPr>
          <w:rFonts w:ascii="Times New Roman" w:hAnsi="Times New Roman"/>
          <w:snapToGrid w:val="0"/>
          <w:sz w:val="24"/>
        </w:rPr>
        <w:t xml:space="preserve"> --</w:t>
      </w:r>
    </w:p>
    <w:p w14:paraId="795D353A" w14:textId="228685A2"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74AB8929" w:rsidR="004A5DF9" w:rsidRPr="006E0DF9" w:rsidRDefault="004A5DF9" w:rsidP="006E0DF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E0DF9">
        <w:rPr>
          <w:rFonts w:ascii="Times New Roman" w:hAnsi="Times New Roman"/>
          <w:snapToGrid w:val="0"/>
          <w:sz w:val="24"/>
        </w:rPr>
        <w:t>souhrnně za všechny využívané kódy poplatků (pokud úhrnné platby budou</w:t>
      </w:r>
      <w:r w:rsidRPr="006E0DF9">
        <w:rPr>
          <w:rFonts w:ascii="Times New Roman" w:hAnsi="Times New Roman"/>
          <w:sz w:val="24"/>
        </w:rPr>
        <w:t xml:space="preserve"> Příkazníkem převáděny v rámci jednoho termínu jedním převodem za všechny využívané kódy poplatků</w:t>
      </w:r>
      <w:r w:rsidRPr="006E0DF9">
        <w:rPr>
          <w:rFonts w:ascii="Times New Roman" w:hAnsi="Times New Roman"/>
          <w:snapToGrid w:val="0"/>
          <w:sz w:val="24"/>
        </w:rPr>
        <w:t xml:space="preserve">) </w:t>
      </w:r>
      <w:r w:rsidRPr="006E0DF9">
        <w:rPr>
          <w:rFonts w:ascii="Times New Roman" w:hAnsi="Times New Roman"/>
          <w:b/>
          <w:snapToGrid w:val="0"/>
          <w:sz w:val="24"/>
        </w:rPr>
        <w:t>na e-mailovou adresu Příkazce uvedenou v Příloze č.1, bod 1.3.</w:t>
      </w:r>
    </w:p>
    <w:p w14:paraId="110700BE" w14:textId="77777777" w:rsidR="006E0DF9" w:rsidRDefault="006E0DF9" w:rsidP="006E0DF9">
      <w:pPr>
        <w:pStyle w:val="Codstavec"/>
        <w:tabs>
          <w:tab w:val="left" w:pos="709"/>
        </w:tabs>
        <w:spacing w:before="120"/>
        <w:ind w:left="709" w:firstLine="0"/>
        <w:jc w:val="both"/>
        <w:rPr>
          <w:rFonts w:ascii="Times New Roman" w:hAnsi="Times New Roman"/>
          <w:b/>
          <w:snapToGrid w:val="0"/>
          <w:sz w:val="24"/>
        </w:rPr>
      </w:pPr>
    </w:p>
    <w:p w14:paraId="1FD9B3A3" w14:textId="77777777" w:rsidR="006E0DF9" w:rsidRDefault="006E0DF9" w:rsidP="006E0DF9">
      <w:pPr>
        <w:pStyle w:val="Codstavec"/>
        <w:tabs>
          <w:tab w:val="left" w:pos="709"/>
        </w:tabs>
        <w:spacing w:before="120"/>
        <w:ind w:left="709" w:firstLine="0"/>
        <w:jc w:val="both"/>
        <w:rPr>
          <w:rFonts w:ascii="Times New Roman" w:hAnsi="Times New Roman"/>
          <w:b/>
          <w:snapToGrid w:val="0"/>
          <w:sz w:val="24"/>
        </w:rPr>
      </w:pPr>
    </w:p>
    <w:p w14:paraId="7E24BBA2" w14:textId="77777777" w:rsidR="006E0DF9" w:rsidRPr="006E0DF9" w:rsidRDefault="006E0DF9" w:rsidP="006E0DF9">
      <w:pPr>
        <w:pStyle w:val="Codstavec"/>
        <w:tabs>
          <w:tab w:val="left" w:pos="709"/>
        </w:tabs>
        <w:spacing w:before="120"/>
        <w:ind w:left="709" w:firstLine="0"/>
        <w:jc w:val="both"/>
        <w:rPr>
          <w:rFonts w:ascii="Times New Roman" w:hAnsi="Times New Roman"/>
          <w:snapToGrid w:val="0"/>
          <w:sz w:val="24"/>
        </w:rPr>
      </w:pPr>
    </w:p>
    <w:p w14:paraId="77DEAE63" w14:textId="7777777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1DD9E148"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15B1066" w:rsidR="00226595" w:rsidRPr="006E0DF9" w:rsidRDefault="00226595" w:rsidP="006E0DF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E0DF9">
        <w:rPr>
          <w:rFonts w:ascii="Times New Roman" w:hAnsi="Times New Roman"/>
          <w:snapToGrid w:val="0"/>
          <w:color w:val="3366FF"/>
          <w:sz w:val="24"/>
        </w:rPr>
        <w:t xml:space="preserve"> </w:t>
      </w:r>
      <w:r w:rsidRPr="006E0DF9">
        <w:rPr>
          <w:rFonts w:ascii="Times New Roman" w:hAnsi="Times New Roman"/>
          <w:b/>
          <w:snapToGrid w:val="0"/>
          <w:sz w:val="24"/>
        </w:rPr>
        <w:t xml:space="preserve">LATIN2 </w:t>
      </w:r>
      <w:r w:rsidRPr="006E0DF9">
        <w:rPr>
          <w:rFonts w:ascii="Times New Roman" w:hAnsi="Times New Roman"/>
          <w:snapToGrid w:val="0"/>
          <w:sz w:val="24"/>
        </w:rPr>
        <w:t>(kódová stránka 852).</w:t>
      </w:r>
    </w:p>
    <w:p w14:paraId="4401F763" w14:textId="77777777" w:rsidR="00D939AF" w:rsidRPr="0010159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0323EF9" w14:textId="77777777" w:rsidR="00101591" w:rsidRDefault="00101591" w:rsidP="00101591">
      <w:pPr>
        <w:pStyle w:val="Codstavec"/>
        <w:spacing w:before="120"/>
        <w:ind w:left="709" w:firstLine="0"/>
        <w:jc w:val="both"/>
        <w:rPr>
          <w:rFonts w:ascii="Times New Roman" w:hAnsi="Times New Roman"/>
          <w:kern w:val="28"/>
          <w:szCs w:val="24"/>
        </w:rPr>
      </w:pPr>
    </w:p>
    <w:p w14:paraId="3EB74478" w14:textId="77777777" w:rsidR="00101591" w:rsidRDefault="00101591" w:rsidP="00101591">
      <w:pPr>
        <w:pStyle w:val="Codstavec"/>
        <w:spacing w:before="120"/>
        <w:ind w:left="709" w:firstLine="0"/>
        <w:jc w:val="both"/>
        <w:rPr>
          <w:rFonts w:ascii="Times New Roman" w:hAnsi="Times New Roman"/>
          <w:kern w:val="28"/>
          <w:szCs w:val="24"/>
        </w:rPr>
      </w:pPr>
    </w:p>
    <w:p w14:paraId="6A212812" w14:textId="77777777" w:rsidR="00101591" w:rsidRPr="00443F05" w:rsidRDefault="00101591" w:rsidP="00101591">
      <w:pPr>
        <w:pStyle w:val="Codstavec"/>
        <w:spacing w:before="120"/>
        <w:ind w:left="709" w:firstLine="0"/>
        <w:jc w:val="both"/>
        <w:rPr>
          <w:rFonts w:ascii="Times New Roman" w:hAnsi="Times New Roman"/>
          <w:b/>
          <w:i/>
          <w:kern w:val="28"/>
          <w:szCs w:val="24"/>
        </w:rPr>
      </w:pP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1DB972FA" w:rsidR="004A5DF9" w:rsidRPr="00101591"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101591">
        <w:rPr>
          <w:rFonts w:ascii="Times New Roman" w:hAnsi="Times New Roman"/>
          <w:b/>
          <w:snapToGrid w:val="0"/>
          <w:sz w:val="24"/>
          <w:szCs w:val="24"/>
        </w:rPr>
        <w:t>Dnem nabytí účinnosti této Smlouvy se ukončuje účinnost Mandátní smlouvy č. SIPO</w:t>
      </w:r>
      <w:r w:rsidR="00101591" w:rsidRPr="00101591">
        <w:rPr>
          <w:rFonts w:ascii="Times New Roman" w:hAnsi="Times New Roman"/>
          <w:b/>
          <w:snapToGrid w:val="0"/>
          <w:sz w:val="24"/>
          <w:szCs w:val="24"/>
        </w:rPr>
        <w:t xml:space="preserve"> 04 – 596/2005</w:t>
      </w:r>
      <w:r w:rsidRPr="00101591">
        <w:rPr>
          <w:rFonts w:ascii="Times New Roman" w:hAnsi="Times New Roman"/>
          <w:b/>
          <w:snapToGrid w:val="0"/>
          <w:sz w:val="24"/>
          <w:szCs w:val="24"/>
        </w:rPr>
        <w:t xml:space="preserve"> ze dne</w:t>
      </w:r>
      <w:r w:rsidR="00101591" w:rsidRPr="00101591">
        <w:rPr>
          <w:rFonts w:ascii="Times New Roman" w:hAnsi="Times New Roman"/>
          <w:b/>
          <w:snapToGrid w:val="0"/>
          <w:sz w:val="24"/>
          <w:szCs w:val="24"/>
        </w:rPr>
        <w:t xml:space="preserve"> 21.10.2005</w:t>
      </w:r>
      <w:r w:rsidRPr="00101591">
        <w:rPr>
          <w:rFonts w:ascii="Times New Roman" w:hAnsi="Times New Roman"/>
          <w:b/>
          <w:snapToGrid w:val="0"/>
          <w:sz w:val="24"/>
          <w:szCs w:val="24"/>
        </w:rPr>
        <w:t xml:space="preserve"> včetně všech jejich dodatků</w:t>
      </w:r>
      <w:r w:rsidRPr="00101591">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6F9C050" w14:textId="77777777" w:rsidR="00101591" w:rsidRPr="002166D7" w:rsidRDefault="00101591"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3A076BCA"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01591">
        <w:rPr>
          <w:rFonts w:ascii="Times New Roman" w:hAnsi="Times New Roman"/>
          <w:sz w:val="24"/>
        </w:rPr>
        <w:t>Mostě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101591">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69251AAC"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01591">
        <w:rPr>
          <w:rFonts w:ascii="Times New Roman" w:hAnsi="Times New Roman"/>
          <w:snapToGrid w:val="0"/>
          <w:sz w:val="24"/>
        </w:rPr>
        <w:t>Lubomír Gomboš</w:t>
      </w:r>
    </w:p>
    <w:p w14:paraId="618B9DAF" w14:textId="4C7E595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01591">
        <w:rPr>
          <w:rFonts w:ascii="Times New Roman" w:hAnsi="Times New Roman"/>
          <w:snapToGrid w:val="0"/>
          <w:sz w:val="24"/>
        </w:rPr>
        <w:tab/>
        <w:t>předseda představenstva</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2FA1185" w14:textId="5EC16A54" w:rsidR="00101591" w:rsidRPr="00DE2BC9" w:rsidRDefault="00101591" w:rsidP="00101591">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ab/>
        <w:t>……………………………………</w:t>
      </w:r>
    </w:p>
    <w:p w14:paraId="0E7EFEE6" w14:textId="3D1913D9" w:rsidR="00101591" w:rsidRPr="00DE2BC9" w:rsidRDefault="00101591" w:rsidP="00101591">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9058064" w14:textId="061B44ED" w:rsidR="00101591" w:rsidRPr="00DE2BC9" w:rsidRDefault="00101591" w:rsidP="00101591">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Jan Klimeš</w:t>
      </w:r>
    </w:p>
    <w:p w14:paraId="231B5712" w14:textId="5F2FEA73" w:rsidR="00101591" w:rsidRDefault="00101591" w:rsidP="00101591">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2D2D6EA2" w14:textId="77777777" w:rsidR="00101591" w:rsidRDefault="00101591" w:rsidP="004A5DF9">
      <w:pPr>
        <w:pStyle w:val="Codstavec"/>
        <w:tabs>
          <w:tab w:val="left" w:pos="5387"/>
        </w:tabs>
        <w:ind w:firstLine="0"/>
        <w:rPr>
          <w:rStyle w:val="platne1"/>
          <w:rFonts w:ascii="Times New Roman" w:hAnsi="Times New Roman"/>
          <w:sz w:val="24"/>
          <w:szCs w:val="24"/>
        </w:rPr>
      </w:pP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A8AF60C" w14:textId="2AF3D8C0" w:rsidR="004A5DF9" w:rsidRPr="00101591" w:rsidRDefault="00A93F9F" w:rsidP="004A5DF9">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8B13A07" w14:textId="77777777" w:rsidR="004A5DF9" w:rsidRPr="00A871CE"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0E387FF4" w14:textId="56EADA56" w:rsidR="0072585E" w:rsidRPr="004A5DF9" w:rsidRDefault="00A93F9F" w:rsidP="004A5DF9">
      <w:pPr>
        <w:pStyle w:val="Codstavec"/>
        <w:tabs>
          <w:tab w:val="left" w:pos="2835"/>
          <w:tab w:val="left" w:pos="6237"/>
        </w:tabs>
        <w:spacing w:before="120"/>
        <w:ind w:left="426" w:firstLine="0"/>
        <w:jc w:val="both"/>
        <w:rPr>
          <w:rFonts w:ascii="Times New Roman" w:hAnsi="Times New Roman"/>
          <w:b/>
          <w:snapToGrid w:val="0"/>
          <w:sz w:val="24"/>
        </w:rPr>
      </w:pPr>
      <w:r>
        <w:rPr>
          <w:rFonts w:ascii="Times New Roman" w:hAnsi="Times New Roman"/>
          <w:b/>
          <w:snapToGrid w:val="0"/>
          <w:sz w:val="24"/>
        </w:rPr>
        <w:t>xxx</w:t>
      </w:r>
    </w:p>
    <w:sectPr w:rsidR="0072585E"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1B94512D" w:rsidR="00226595" w:rsidRDefault="00226595">
    <w:pPr>
      <w:pStyle w:val="Zpat"/>
      <w:rPr>
        <w:sz w:val="16"/>
      </w:rPr>
    </w:pPr>
    <w:r>
      <w:rPr>
        <w:sz w:val="16"/>
      </w:rPr>
      <w:t>Příkazní Smlouva č. nSIPO</w:t>
    </w:r>
    <w:r w:rsidR="003957B4">
      <w:rPr>
        <w:sz w:val="16"/>
      </w:rPr>
      <w:t xml:space="preserve"> </w:t>
    </w:r>
    <w:r w:rsidR="009354EA">
      <w:rPr>
        <w:sz w:val="16"/>
      </w:rPr>
      <w:t>04 – 22/2025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5D6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591"/>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5DF7"/>
    <w:rsid w:val="001B69C8"/>
    <w:rsid w:val="001B7060"/>
    <w:rsid w:val="001C3DFE"/>
    <w:rsid w:val="001C3F15"/>
    <w:rsid w:val="001D4E7E"/>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B72A5"/>
    <w:rsid w:val="006C60E8"/>
    <w:rsid w:val="006D1A48"/>
    <w:rsid w:val="006D2D1F"/>
    <w:rsid w:val="006E0DF9"/>
    <w:rsid w:val="006E660D"/>
    <w:rsid w:val="006F4F57"/>
    <w:rsid w:val="006F5D1D"/>
    <w:rsid w:val="006F623C"/>
    <w:rsid w:val="00701DAB"/>
    <w:rsid w:val="00704064"/>
    <w:rsid w:val="00704E1D"/>
    <w:rsid w:val="0071372E"/>
    <w:rsid w:val="00714E25"/>
    <w:rsid w:val="00716493"/>
    <w:rsid w:val="00717882"/>
    <w:rsid w:val="00717A76"/>
    <w:rsid w:val="0072015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32FBE"/>
    <w:rsid w:val="009354EA"/>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93F9F"/>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1EF8"/>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10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2227</Words>
  <Characters>12995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2025-11-04T10:14:00Z</dcterms:created>
  <dcterms:modified xsi:type="dcterms:W3CDTF">2025-11-11T06:18:00Z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