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before="480" w:after="0"/>
        <w:jc w:val="center"/>
        <w:rPr>
          <w:color w:val="auto"/>
        </w:rPr>
      </w:pPr>
      <w:r>
        <w:rPr>
          <w:color w:val="auto"/>
        </w:rPr>
        <w:t>DODATEK Č. 3 KE SMLOUVĚ</w:t>
      </w:r>
    </w:p>
    <w:p>
      <w:pPr>
        <w:pStyle w:val="Normal"/>
        <w:jc w:val="center"/>
        <w:rPr/>
      </w:pPr>
      <w:r>
        <w:rPr/>
        <w:t>o nájmu prostor sloužících podnikání</w:t>
        <w:br/>
      </w:r>
    </w:p>
    <w:p>
      <w:pPr>
        <w:pStyle w:val="Normal"/>
        <w:rPr/>
      </w:pPr>
      <w:r>
        <w:rPr/>
        <w:t>uzavřený mezi těmito smluvními stranami:</w:t>
        <w:br/>
      </w:r>
    </w:p>
    <w:p>
      <w:pPr>
        <w:pStyle w:val="Normal"/>
        <w:rPr/>
      </w:pPr>
      <w:r>
        <w:rPr/>
        <w:t>a) Pronajímatel:</w:t>
        <w:br/>
        <w:t>TECHNICKÉ SLUŽBY MĚSTA NYMBURKA, p. o.</w:t>
        <w:br/>
        <w:t>se sídlem: V Zahrádkách 1536/8, 288 02 Nymburk</w:t>
        <w:br/>
        <w:t>IČ: 00067041, DIČ: CZ00067041</w:t>
        <w:br/>
        <w:t>zastoupené: Bc. Josefem Kubišem, ředitelem</w:t>
        <w:br/>
      </w:r>
    </w:p>
    <w:p>
      <w:pPr>
        <w:pStyle w:val="Normal"/>
        <w:spacing w:lineRule="auto" w:line="240" w:before="0" w:after="0"/>
        <w:rPr/>
      </w:pPr>
      <w:r>
        <w:rPr/>
        <w:t>b) Nájemce:</w:t>
        <w:br/>
        <w:t>ETEA Group s.r.o.</w:t>
        <w:br/>
        <w:t>zastoupena: Ing. Martiem Křížkem – jednatel</w:t>
        <w:br/>
      </w:r>
      <w:bookmarkStart w:id="0" w:name="_Hlk208817398"/>
      <w:r>
        <w:rPr/>
        <w:t>sídlo: Ocelářská 1354/35, Libeň, 190 00 Praha 9</w:t>
      </w:r>
      <w:bookmarkEnd w:id="0"/>
    </w:p>
    <w:p>
      <w:pPr>
        <w:pStyle w:val="Normal"/>
        <w:spacing w:lineRule="auto" w:line="240" w:before="0" w:after="0"/>
        <w:rPr/>
      </w:pPr>
      <w:r>
        <w:rPr/>
        <w:t>IČ: 27143597,DIČ: CZ27143597</w:t>
        <w:br/>
        <w:t>(dále jen „smluvní strany“)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I. Úvodní ustanovení</w:t>
      </w:r>
    </w:p>
    <w:p>
      <w:pPr>
        <w:pStyle w:val="Normal"/>
        <w:spacing w:lineRule="auto" w:line="240" w:before="0" w:after="0"/>
        <w:jc w:val="both"/>
        <w:rPr/>
      </w:pPr>
      <w:r>
        <w:rPr/>
        <w:t>1. Smluvní strany uzavřely dne 11. 4.2018 smlouvu o nájmu prostor sloužících podnikání (dále jen „Smlouva“), jejímž předmětem je pronájem kanceláře č. 315 v II. podlaží budovy na adrese V Zahrádkách 1536/8, Nymburk, o celkové výměře 12,15 m².</w:t>
        <w:br/>
      </w:r>
    </w:p>
    <w:p>
      <w:pPr>
        <w:pStyle w:val="Normal"/>
        <w:spacing w:lineRule="auto" w:line="240" w:before="0" w:after="0"/>
        <w:rPr/>
      </w:pPr>
      <w:r>
        <w:rPr/>
        <w:t>2. Ke Smlouvě  byly  následně  uzavřeny  dodatky č. 1 a č. 2, kterými  byla  upravena zejména výše nájemného.</w:t>
        <w:br/>
      </w:r>
    </w:p>
    <w:p>
      <w:pPr>
        <w:pStyle w:val="Normal"/>
        <w:spacing w:lineRule="auto" w:line="240" w:before="0" w:after="0"/>
        <w:rPr/>
      </w:pPr>
      <w:r>
        <w:rPr/>
        <w:t>3. Smluvní strany se nyní dohodly  na ukončení  Smlouvy k určitému  datu a za tímto účelem uzavírají tento Dodatek č. 3.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II. Předmět dodatku</w:t>
      </w:r>
    </w:p>
    <w:p>
      <w:pPr>
        <w:pStyle w:val="Normal"/>
        <w:spacing w:lineRule="auto" w:line="240" w:before="0" w:after="0"/>
        <w:rPr/>
      </w:pPr>
      <w:r>
        <w:rPr/>
        <w:t xml:space="preserve">1. Smluvní  strany  se  dohodly, že  nájemní  vztah  založený  Smlouvou  ze  dne 11. 4. 2018, ve znění dodatků č. 1 a č. 2, končí ke dni </w:t>
      </w:r>
      <w:r>
        <w:rPr>
          <w:b/>
          <w:bCs/>
        </w:rPr>
        <w:t>31. 12. 2025.</w:t>
        <w:br/>
      </w:r>
    </w:p>
    <w:p>
      <w:pPr>
        <w:pStyle w:val="Normal"/>
        <w:spacing w:lineRule="auto" w:line="240" w:before="0" w:after="0"/>
        <w:rPr/>
      </w:pPr>
      <w:r>
        <w:rPr/>
        <w:t xml:space="preserve">2. Tento smluvní vztah bude od </w:t>
      </w:r>
      <w:r>
        <w:rPr>
          <w:b/>
          <w:bCs/>
        </w:rPr>
        <w:t>1. 1. 2026</w:t>
      </w:r>
      <w:r>
        <w:rPr/>
        <w:t xml:space="preserve"> nahrazen novou smlouvou, která bude upravovat práva a povinnosti smluvních stran v souladu s jejich aktuálními potřebami.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III. Závěrečná ustanovení</w:t>
      </w:r>
    </w:p>
    <w:p>
      <w:pPr>
        <w:pStyle w:val="Normal"/>
        <w:spacing w:lineRule="auto" w:line="240" w:before="0" w:after="0"/>
        <w:rPr/>
      </w:pPr>
      <w:r>
        <w:rPr/>
        <w:t>1. Ostatní ujednání Smlouvy zůstávají tímto dodatkem nedotčena.</w:t>
        <w:br/>
      </w:r>
    </w:p>
    <w:p>
      <w:pPr>
        <w:pStyle w:val="Normal"/>
        <w:spacing w:lineRule="auto" w:line="240" w:before="0" w:after="0"/>
        <w:rPr/>
      </w:pPr>
      <w:r>
        <w:rPr/>
        <w:t>2. Tento dodatek nabývá účinnosti dnem podpisu oběma smluvními stranami.</w:t>
        <w:br/>
      </w:r>
    </w:p>
    <w:p>
      <w:pPr>
        <w:pStyle w:val="Normal"/>
        <w:spacing w:lineRule="auto" w:line="240" w:before="0" w:after="0"/>
        <w:rPr/>
      </w:pPr>
      <w:r>
        <w:rPr/>
        <w:t>3. Tento dodatek je vyhotoven ve dvou stejnopisech, z nichž každá smluvní strana obdrží po jednom vyhotovení.</w:t>
        <w:br/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Nymburce, dne </w:t>
      </w:r>
      <w:r>
        <w:rPr/>
        <w:t>07.11.2025</w:t>
      </w:r>
      <w:r>
        <w:rPr/>
        <w:b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81"/>
        <w:gridCol w:w="5280"/>
      </w:tblGrid>
      <w:tr>
        <w:trPr>
          <w:trHeight w:val="452" w:hRule="atLeast"/>
        </w:trPr>
        <w:tc>
          <w:tcPr>
            <w:tcW w:w="528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Za pronajímatele:</w:t>
            </w:r>
          </w:p>
        </w:tc>
        <w:tc>
          <w:tcPr>
            <w:tcW w:w="528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Za nájemce:</w:t>
            </w:r>
          </w:p>
        </w:tc>
      </w:tr>
      <w:tr>
        <w:trPr>
          <w:trHeight w:val="1001" w:hRule="atLeast"/>
        </w:trPr>
        <w:tc>
          <w:tcPr>
            <w:tcW w:w="528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…………………………</w:t>
            </w:r>
            <w:r>
              <w:rPr/>
              <w:br/>
              <w:t>Bc. Josef Kubiš, ředitel</w:t>
            </w:r>
          </w:p>
        </w:tc>
        <w:tc>
          <w:tcPr>
            <w:tcW w:w="528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…………………………</w:t>
            </w:r>
            <w:r>
              <w:rPr/>
              <w:br/>
              <w:t>Ing. Martin Kříž – jednatel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e618bf"/>
    <w:rPr/>
  </w:style>
  <w:style w:type="character" w:styleId="ZpatChar" w:customStyle="1">
    <w:name w:val="Zápatí Char"/>
    <w:basedOn w:val="DefaultParagraphFont"/>
    <w:uiPriority w:val="99"/>
    <w:qFormat/>
    <w:rsid w:val="00e618bf"/>
    <w:rPr/>
  </w:style>
  <w:style w:type="character" w:styleId="Nadpis1Char" w:customStyle="1">
    <w:name w:val="Nadpis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NzevChar" w:customStyle="1">
    <w:name w:val="Název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dpis5Char" w:customStyle="1">
    <w:name w:val="Nadpis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dpis6Char" w:customStyle="1">
    <w:name w:val="Nadpis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dpis7Char" w:customStyle="1">
    <w:name w:val="Nadpis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8Char" w:customStyle="1">
    <w:name w:val="Nadpis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Emphasis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Seznam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Seznam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LibreOffice/7.5.4.2$Windows_X86_64 LibreOffice_project/36ccfdc35048b057fd9854c757a8b67ec53977b6</Application>
  <AppVersion>15.0000</AppVersion>
  <Pages>2</Pages>
  <Words>261</Words>
  <Characters>1413</Characters>
  <CharactersWithSpaces>1685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cp:lastPrinted>2025-11-11T07:14:42Z</cp:lastPrinted>
  <dcterms:modified xsi:type="dcterms:W3CDTF">2025-11-11T07:14:14Z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