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424C77" w14:textId="3E6C0B45" w:rsidR="009511F3" w:rsidRPr="00CC7A59" w:rsidRDefault="000F3EFE" w:rsidP="000812EA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1F9269D" wp14:editId="5BF71FE3">
            <wp:simplePos x="0" y="0"/>
            <wp:positionH relativeFrom="column">
              <wp:posOffset>5576935</wp:posOffset>
            </wp:positionH>
            <wp:positionV relativeFrom="paragraph">
              <wp:posOffset>-371827</wp:posOffset>
            </wp:positionV>
            <wp:extent cx="775504" cy="421707"/>
            <wp:effectExtent l="0" t="0" r="0" b="0"/>
            <wp:wrapNone/>
            <wp:docPr id="284853842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3842" name="Obrázek 2" descr="Obsah obrázku černá, tm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04" cy="42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1F3" w:rsidRPr="00CC7A59">
        <w:rPr>
          <w:rFonts w:ascii="Calibri" w:hAnsi="Calibri"/>
          <w:b/>
          <w:sz w:val="28"/>
          <w:szCs w:val="28"/>
        </w:rPr>
        <w:t>SMLOUVA O ZAJIŠTĚNÍ UMĚLECKÉHO VYSTOUPENÍ</w:t>
      </w:r>
    </w:p>
    <w:p w14:paraId="467C5735" w14:textId="77777777" w:rsidR="009511F3" w:rsidRPr="00CC7A59" w:rsidRDefault="009511F3" w:rsidP="009511F3">
      <w:pPr>
        <w:jc w:val="both"/>
        <w:rPr>
          <w:rFonts w:ascii="Calibri" w:hAnsi="Calibri"/>
          <w:b/>
          <w:sz w:val="22"/>
          <w:szCs w:val="22"/>
        </w:rPr>
      </w:pPr>
    </w:p>
    <w:p w14:paraId="5E071301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 xml:space="preserve">Universal Music </w:t>
      </w:r>
      <w:proofErr w:type="spellStart"/>
      <w:r w:rsidRPr="00CC7A59">
        <w:rPr>
          <w:rFonts w:ascii="Calibri" w:hAnsi="Calibri"/>
          <w:b/>
          <w:bCs/>
          <w:sz w:val="22"/>
          <w:szCs w:val="22"/>
          <w:lang w:val="en-US"/>
        </w:rPr>
        <w:t>s.r.o</w:t>
      </w:r>
      <w:proofErr w:type="spellEnd"/>
      <w:r w:rsidRPr="00CC7A59">
        <w:rPr>
          <w:rFonts w:ascii="Calibri" w:hAnsi="Calibri"/>
          <w:b/>
          <w:bCs/>
          <w:sz w:val="22"/>
          <w:szCs w:val="22"/>
          <w:lang w:val="en-US"/>
        </w:rPr>
        <w:t>.</w:t>
      </w:r>
    </w:p>
    <w:p w14:paraId="5070F849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18F1EA14" w14:textId="71DB74FE" w:rsidR="001A4F9D" w:rsidRDefault="001A4F9D" w:rsidP="001A4F9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</w:t>
      </w:r>
      <w:r>
        <w:rPr>
          <w:rFonts w:ascii="Calibri" w:hAnsi="Calibri"/>
          <w:sz w:val="22"/>
          <w:szCs w:val="22"/>
          <w:lang w:val="en-US"/>
        </w:rPr>
        <w:t>92</w:t>
      </w:r>
      <w:r w:rsidR="005F061C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="005F061C">
        <w:rPr>
          <w:rFonts w:ascii="Calibri" w:hAnsi="Calibri"/>
          <w:sz w:val="22"/>
          <w:szCs w:val="22"/>
          <w:lang w:val="en-US"/>
        </w:rPr>
        <w:t>Plátce</w:t>
      </w:r>
      <w:proofErr w:type="spellEnd"/>
      <w:r w:rsidR="005F061C">
        <w:rPr>
          <w:rFonts w:ascii="Calibri" w:hAnsi="Calibri"/>
          <w:sz w:val="22"/>
          <w:szCs w:val="22"/>
          <w:lang w:val="en-US"/>
        </w:rPr>
        <w:t xml:space="preserve"> DPH</w:t>
      </w:r>
    </w:p>
    <w:p w14:paraId="13ADC7C7" w14:textId="77777777" w:rsidR="001A4F9D" w:rsidRPr="00B5098B" w:rsidRDefault="001A4F9D" w:rsidP="001A4F9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0CD5CDDA" w14:textId="4C860DED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</w:t>
      </w:r>
      <w:r w:rsidR="00073572">
        <w:rPr>
          <w:rFonts w:ascii="Calibri" w:hAnsi="Calibri"/>
          <w:sz w:val="22"/>
          <w:szCs w:val="22"/>
          <w:lang w:val="en-US"/>
        </w:rPr>
        <w:t>xxx</w:t>
      </w:r>
      <w:r w:rsidRPr="00CC7A59">
        <w:rPr>
          <w:rFonts w:ascii="Calibri" w:hAnsi="Calibri"/>
          <w:sz w:val="22"/>
          <w:szCs w:val="22"/>
          <w:lang w:val="en-US"/>
        </w:rPr>
        <w:t xml:space="preserve">, IBAN: </w:t>
      </w:r>
      <w:proofErr w:type="spellStart"/>
      <w:r w:rsidR="00073572">
        <w:rPr>
          <w:rFonts w:ascii="Calibri" w:hAnsi="Calibri"/>
          <w:sz w:val="22"/>
          <w:szCs w:val="22"/>
          <w:lang w:val="en-US"/>
        </w:rPr>
        <w:t>xxxx</w:t>
      </w:r>
      <w:proofErr w:type="spellEnd"/>
    </w:p>
    <w:p w14:paraId="0146CC49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. C 25741</w:t>
      </w:r>
    </w:p>
    <w:p w14:paraId="6F32FF8A" w14:textId="77777777" w:rsidR="001A4F9D" w:rsidRDefault="001A4F9D" w:rsidP="001A4F9D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4E438B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„Agentura“/</w:t>
      </w:r>
    </w:p>
    <w:p w14:paraId="7332F0D0" w14:textId="77777777" w:rsidR="00F81AA2" w:rsidRDefault="00F81AA2" w:rsidP="001A4F9D">
      <w:pPr>
        <w:pStyle w:val="Zkladntext"/>
        <w:rPr>
          <w:rFonts w:ascii="Calibri" w:hAnsi="Calibri"/>
          <w:sz w:val="22"/>
          <w:szCs w:val="22"/>
          <w:lang w:val="de-DE"/>
        </w:rPr>
      </w:pPr>
    </w:p>
    <w:p w14:paraId="3B68477C" w14:textId="3172ADCB" w:rsidR="009511F3" w:rsidRDefault="00F81AA2" w:rsidP="009511F3">
      <w:pPr>
        <w:pStyle w:val="Zklad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0E14755A" w14:textId="77777777" w:rsidR="00F81AA2" w:rsidRPr="00CC7A59" w:rsidRDefault="00F81AA2" w:rsidP="009511F3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567E21DF" w14:textId="77777777" w:rsidR="005F061C" w:rsidRPr="005B43BD" w:rsidRDefault="005F061C" w:rsidP="005F061C">
      <w:pPr>
        <w:pStyle w:val="Zkladntext"/>
        <w:rPr>
          <w:rFonts w:ascii="Calibri" w:hAnsi="Calibri"/>
          <w:b/>
          <w:sz w:val="22"/>
          <w:szCs w:val="22"/>
          <w:lang w:val="it-IT"/>
        </w:rPr>
      </w:pPr>
      <w:r w:rsidRPr="005F061C">
        <w:rPr>
          <w:rFonts w:ascii="Calibri" w:hAnsi="Calibri"/>
          <w:b/>
          <w:sz w:val="22"/>
          <w:szCs w:val="22"/>
          <w:lang w:val="it-IT"/>
        </w:rPr>
        <w:t xml:space="preserve">Městský </w:t>
      </w:r>
      <w:r w:rsidRPr="005B43BD">
        <w:rPr>
          <w:rFonts w:ascii="Calibri" w:hAnsi="Calibri"/>
          <w:b/>
          <w:sz w:val="22"/>
          <w:szCs w:val="22"/>
          <w:lang w:val="it-IT"/>
        </w:rPr>
        <w:t>dům kultury Karviná, příspěvková organizace</w:t>
      </w:r>
      <w:r w:rsidRPr="005B43BD">
        <w:rPr>
          <w:rFonts w:ascii="Calibri" w:hAnsi="Calibri"/>
          <w:b/>
          <w:sz w:val="22"/>
          <w:szCs w:val="22"/>
          <w:lang w:val="it-IT"/>
        </w:rPr>
        <w:tab/>
      </w:r>
    </w:p>
    <w:p w14:paraId="3FE659E7" w14:textId="77777777" w:rsidR="005F061C" w:rsidRPr="005B43BD" w:rsidRDefault="005F061C" w:rsidP="005F061C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5B43BD">
        <w:rPr>
          <w:rFonts w:ascii="Calibri" w:hAnsi="Calibri"/>
          <w:sz w:val="22"/>
          <w:szCs w:val="22"/>
          <w:lang w:val="it-IT"/>
        </w:rPr>
        <w:t>se sídlem tř. Osvobození 1639/43, 735 06 Karviná – Nové Město</w:t>
      </w:r>
      <w:r w:rsidRPr="005B43BD">
        <w:rPr>
          <w:rFonts w:ascii="Calibri" w:hAnsi="Calibri"/>
          <w:sz w:val="22"/>
          <w:szCs w:val="22"/>
          <w:lang w:val="it-IT"/>
        </w:rPr>
        <w:tab/>
      </w:r>
    </w:p>
    <w:p w14:paraId="0313D05C" w14:textId="77777777" w:rsidR="005F061C" w:rsidRPr="005B43BD" w:rsidRDefault="005F061C" w:rsidP="005F061C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5B43BD">
        <w:rPr>
          <w:rFonts w:ascii="Calibri" w:hAnsi="Calibri"/>
          <w:sz w:val="22"/>
          <w:szCs w:val="22"/>
          <w:lang w:val="it-IT"/>
        </w:rPr>
        <w:t>IČ: 00320463</w:t>
      </w:r>
      <w:r w:rsidRPr="005B43BD">
        <w:rPr>
          <w:rFonts w:ascii="Calibri" w:hAnsi="Calibri"/>
          <w:sz w:val="22"/>
          <w:szCs w:val="22"/>
          <w:lang w:val="it-IT"/>
        </w:rPr>
        <w:tab/>
        <w:t>DIČ: CZ00320463</w:t>
      </w:r>
    </w:p>
    <w:p w14:paraId="2A2CF9F1" w14:textId="77777777" w:rsidR="005F061C" w:rsidRPr="005B43BD" w:rsidRDefault="005F061C" w:rsidP="005F061C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5B43BD">
        <w:rPr>
          <w:rFonts w:ascii="Calibri" w:hAnsi="Calibri"/>
          <w:sz w:val="22"/>
          <w:szCs w:val="22"/>
          <w:lang w:val="it-IT"/>
        </w:rPr>
        <w:t>zastoupený Mgr. Olgou Hrubec, ředitelkou</w:t>
      </w:r>
    </w:p>
    <w:p w14:paraId="1A7D65F3" w14:textId="7970140D" w:rsidR="005F061C" w:rsidRPr="005B43BD" w:rsidRDefault="005F061C" w:rsidP="005F061C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5B43BD">
        <w:rPr>
          <w:rFonts w:ascii="Calibri" w:hAnsi="Calibri"/>
          <w:sz w:val="22"/>
          <w:szCs w:val="22"/>
          <w:lang w:val="it-IT"/>
        </w:rPr>
        <w:t xml:space="preserve">Bankovní spojení: KB Karviná, č. účtu: </w:t>
      </w:r>
      <w:r w:rsidR="00073572">
        <w:rPr>
          <w:rFonts w:ascii="Calibri" w:hAnsi="Calibri"/>
          <w:sz w:val="22"/>
          <w:szCs w:val="22"/>
          <w:lang w:val="it-IT"/>
        </w:rPr>
        <w:t>xxxx</w:t>
      </w:r>
      <w:r w:rsidRPr="005B43BD">
        <w:rPr>
          <w:rFonts w:ascii="Calibri" w:hAnsi="Calibri"/>
          <w:sz w:val="22"/>
          <w:szCs w:val="22"/>
          <w:lang w:val="it-IT"/>
        </w:rPr>
        <w:t>, Plátce DPH</w:t>
      </w:r>
    </w:p>
    <w:p w14:paraId="57BCEC20" w14:textId="36E92286" w:rsidR="005F061C" w:rsidRPr="005B43BD" w:rsidRDefault="00073572" w:rsidP="005F061C">
      <w:pPr>
        <w:pStyle w:val="Zkladntext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xxxx</w:t>
      </w:r>
    </w:p>
    <w:p w14:paraId="1051DCDB" w14:textId="5BC67B2B" w:rsidR="005F061C" w:rsidRPr="005B43BD" w:rsidRDefault="005F061C" w:rsidP="005F061C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5B43BD">
        <w:rPr>
          <w:rFonts w:ascii="Calibri" w:hAnsi="Calibri"/>
          <w:sz w:val="22"/>
          <w:szCs w:val="22"/>
          <w:lang w:val="it-IT"/>
        </w:rPr>
        <w:t xml:space="preserve">Kontaktní osoba: </w:t>
      </w:r>
      <w:r w:rsidR="00073572">
        <w:rPr>
          <w:rFonts w:ascii="Calibri" w:hAnsi="Calibri"/>
          <w:sz w:val="22"/>
          <w:szCs w:val="22"/>
          <w:lang w:val="it-IT"/>
        </w:rPr>
        <w:t>xxxx</w:t>
      </w:r>
    </w:p>
    <w:p w14:paraId="50317D8D" w14:textId="0088848E" w:rsidR="00F81AA2" w:rsidRPr="005B43BD" w:rsidRDefault="00F81AA2" w:rsidP="005F061C">
      <w:pPr>
        <w:pStyle w:val="Zkladntext"/>
        <w:rPr>
          <w:rFonts w:ascii="Calibri" w:hAnsi="Calibri"/>
          <w:sz w:val="22"/>
          <w:szCs w:val="22"/>
        </w:rPr>
      </w:pPr>
      <w:r w:rsidRPr="005B43BD">
        <w:rPr>
          <w:rFonts w:ascii="Calibri" w:hAnsi="Calibri"/>
          <w:sz w:val="22"/>
          <w:szCs w:val="22"/>
        </w:rPr>
        <w:t>/na druhé straně; dále jen "Pořadatel"/</w:t>
      </w:r>
    </w:p>
    <w:p w14:paraId="2AC70DE0" w14:textId="77777777" w:rsidR="009511F3" w:rsidRPr="005B43BD" w:rsidRDefault="009511F3" w:rsidP="009511F3">
      <w:pPr>
        <w:rPr>
          <w:rFonts w:ascii="Calibri" w:hAnsi="Calibri"/>
          <w:sz w:val="22"/>
          <w:szCs w:val="22"/>
        </w:rPr>
      </w:pPr>
    </w:p>
    <w:p w14:paraId="316C148E" w14:textId="77777777" w:rsidR="009511F3" w:rsidRPr="005B43BD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5B43BD">
        <w:rPr>
          <w:rFonts w:ascii="Calibri" w:hAnsi="Calibri"/>
          <w:b/>
          <w:sz w:val="22"/>
          <w:szCs w:val="22"/>
        </w:rPr>
        <w:t>I.</w:t>
      </w:r>
    </w:p>
    <w:p w14:paraId="1A5D5EAF" w14:textId="77777777" w:rsidR="009511F3" w:rsidRPr="005B43BD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5B43BD">
        <w:rPr>
          <w:rFonts w:ascii="Calibri" w:hAnsi="Calibri"/>
          <w:b/>
          <w:sz w:val="22"/>
          <w:szCs w:val="22"/>
        </w:rPr>
        <w:t>Preambule</w:t>
      </w:r>
    </w:p>
    <w:p w14:paraId="0B0623EA" w14:textId="77777777" w:rsidR="009511F3" w:rsidRPr="005B43BD" w:rsidRDefault="009511F3" w:rsidP="009511F3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059C6E4D" w14:textId="51F3D8DE" w:rsidR="009511F3" w:rsidRPr="005B43BD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  <w:r w:rsidRPr="005B43BD">
        <w:rPr>
          <w:rFonts w:ascii="Calibri" w:hAnsi="Calibri"/>
          <w:sz w:val="22"/>
          <w:szCs w:val="22"/>
        </w:rPr>
        <w:t xml:space="preserve">„Umělcem“ se pro účely této smlouvy rozumí: </w:t>
      </w:r>
      <w:r w:rsidR="00035F22" w:rsidRPr="005B43BD">
        <w:rPr>
          <w:rFonts w:ascii="Calibri" w:hAnsi="Calibri"/>
          <w:b/>
          <w:sz w:val="22"/>
          <w:szCs w:val="22"/>
        </w:rPr>
        <w:t>POETIKA</w:t>
      </w:r>
    </w:p>
    <w:p w14:paraId="5D402C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01F740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05716157" w14:textId="77777777" w:rsidR="009511F3" w:rsidRPr="00CC7A59" w:rsidRDefault="009511F3" w:rsidP="009511F3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pořádat koncertní vystoupení Umělce a </w:t>
      </w:r>
    </w:p>
    <w:p w14:paraId="69AFF1FD" w14:textId="77777777" w:rsidR="009511F3" w:rsidRPr="00CC7A59" w:rsidRDefault="009511F3" w:rsidP="009511F3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pro účely takového vystoupení zajistit účast Umělce na svou odpovědnost, </w:t>
      </w:r>
    </w:p>
    <w:p w14:paraId="1DE36E44" w14:textId="77777777" w:rsidR="009511F3" w:rsidRPr="00CC7A59" w:rsidRDefault="009511F3" w:rsidP="009511F3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3909D87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49C1CB5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2AA34D8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55E139D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3C7496C4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  <w:t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</w:t>
      </w:r>
      <w:r>
        <w:rPr>
          <w:rFonts w:ascii="Calibri" w:hAnsi="Calibri"/>
          <w:sz w:val="22"/>
          <w:szCs w:val="22"/>
        </w:rPr>
        <w:t xml:space="preserve"> a jejích přílohách č. 1 a 2. (Organizační podmínky a Technické podmínky)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5FC8B6BE" w14:textId="77777777" w:rsidR="009511F3" w:rsidRDefault="009511F3" w:rsidP="009511F3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  <w:t>Koncertní vystoupení Umělce (dále jen „vystoupení“) je specifikováno takto:</w:t>
      </w:r>
    </w:p>
    <w:p w14:paraId="32177330" w14:textId="547ACB3A" w:rsidR="00143820" w:rsidRDefault="009511F3" w:rsidP="00143820">
      <w:pPr>
        <w:pStyle w:val="Zkladntext"/>
        <w:numPr>
          <w:ilvl w:val="0"/>
          <w:numId w:val="42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BD00AD">
        <w:rPr>
          <w:rFonts w:ascii="Calibri" w:hAnsi="Calibri"/>
          <w:b/>
          <w:sz w:val="22"/>
          <w:szCs w:val="22"/>
        </w:rPr>
        <w:t>Rozsvícení vánočního strom</w:t>
      </w:r>
      <w:r w:rsidR="005B43BD">
        <w:rPr>
          <w:rFonts w:ascii="Calibri" w:hAnsi="Calibri"/>
          <w:b/>
          <w:sz w:val="22"/>
          <w:szCs w:val="22"/>
        </w:rPr>
        <w:t>u</w:t>
      </w:r>
      <w:r w:rsidR="00BD00AD">
        <w:rPr>
          <w:rFonts w:ascii="Calibri" w:hAnsi="Calibri"/>
          <w:b/>
          <w:sz w:val="22"/>
          <w:szCs w:val="22"/>
        </w:rPr>
        <w:t xml:space="preserve"> v Karviné</w:t>
      </w:r>
    </w:p>
    <w:p w14:paraId="48AABBF3" w14:textId="08D822E5" w:rsidR="00143820" w:rsidRPr="00143820" w:rsidRDefault="009511F3" w:rsidP="00143820">
      <w:pPr>
        <w:pStyle w:val="Zkladntext"/>
        <w:numPr>
          <w:ilvl w:val="0"/>
          <w:numId w:val="42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 w:rsidRPr="00143820">
        <w:rPr>
          <w:rFonts w:ascii="Calibri" w:hAnsi="Calibri"/>
          <w:sz w:val="22"/>
          <w:szCs w:val="22"/>
        </w:rPr>
        <w:t xml:space="preserve">Den konání: </w:t>
      </w:r>
      <w:r w:rsidR="00BD00AD">
        <w:rPr>
          <w:rFonts w:ascii="Calibri" w:hAnsi="Calibri"/>
          <w:b/>
          <w:sz w:val="22"/>
          <w:szCs w:val="22"/>
        </w:rPr>
        <w:t>30. 11. 2025</w:t>
      </w:r>
    </w:p>
    <w:p w14:paraId="58F92601" w14:textId="3BAEA730" w:rsidR="009511F3" w:rsidRPr="00595548" w:rsidRDefault="009511F3" w:rsidP="00A91131">
      <w:pPr>
        <w:pStyle w:val="Zkladntext"/>
        <w:numPr>
          <w:ilvl w:val="0"/>
          <w:numId w:val="42"/>
        </w:numPr>
        <w:ind w:right="-142"/>
        <w:jc w:val="left"/>
      </w:pPr>
      <w:r w:rsidRPr="00143820">
        <w:rPr>
          <w:rFonts w:ascii="Calibri" w:hAnsi="Calibri"/>
          <w:sz w:val="22"/>
          <w:szCs w:val="22"/>
        </w:rPr>
        <w:t>Místo konání, přesná adresa:</w:t>
      </w:r>
      <w:r w:rsidRPr="00576661">
        <w:t xml:space="preserve"> </w:t>
      </w:r>
      <w:proofErr w:type="spellStart"/>
      <w:r w:rsidR="00073572">
        <w:rPr>
          <w:rFonts w:ascii="Calibri" w:hAnsi="Calibri"/>
          <w:b/>
          <w:sz w:val="22"/>
          <w:szCs w:val="22"/>
        </w:rPr>
        <w:t>xxx</w:t>
      </w:r>
      <w:proofErr w:type="spellEnd"/>
    </w:p>
    <w:p w14:paraId="73930DE7" w14:textId="77777777" w:rsidR="00595548" w:rsidRPr="00595548" w:rsidRDefault="00595548" w:rsidP="00595548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595548">
        <w:rPr>
          <w:rFonts w:asciiTheme="minorHAnsi" w:hAnsiTheme="minorHAnsi" w:cstheme="minorHAnsi"/>
          <w:sz w:val="22"/>
          <w:szCs w:val="22"/>
        </w:rPr>
        <w:t>GPS náměstí:    49.8543289N, 18.5427247</w:t>
      </w:r>
    </w:p>
    <w:p w14:paraId="66BD05B5" w14:textId="4F49CA80" w:rsidR="00595548" w:rsidRPr="00595548" w:rsidRDefault="00595548" w:rsidP="00A91131">
      <w:pPr>
        <w:pStyle w:val="Zkladntext"/>
        <w:numPr>
          <w:ilvl w:val="0"/>
          <w:numId w:val="42"/>
        </w:numPr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95548">
        <w:rPr>
          <w:rFonts w:asciiTheme="minorHAnsi" w:hAnsiTheme="minorHAnsi" w:cstheme="minorHAnsi"/>
          <w:sz w:val="22"/>
          <w:szCs w:val="22"/>
        </w:rPr>
        <w:t xml:space="preserve">Venkovní kryté podium, velikost </w:t>
      </w:r>
      <w:r w:rsidR="005B43BD">
        <w:rPr>
          <w:rFonts w:asciiTheme="minorHAnsi" w:hAnsiTheme="minorHAnsi" w:cstheme="minorHAnsi"/>
          <w:sz w:val="22"/>
          <w:szCs w:val="22"/>
        </w:rPr>
        <w:t>8 x 6 m</w:t>
      </w:r>
    </w:p>
    <w:p w14:paraId="6933CE33" w14:textId="4F5969E4" w:rsidR="009511F3" w:rsidRPr="00576661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576661">
        <w:rPr>
          <w:rFonts w:ascii="Calibri" w:hAnsi="Calibri"/>
          <w:sz w:val="22"/>
          <w:szCs w:val="22"/>
        </w:rPr>
        <w:t xml:space="preserve">Příjezd </w:t>
      </w:r>
      <w:r w:rsidR="0019626C">
        <w:rPr>
          <w:rFonts w:ascii="Calibri" w:hAnsi="Calibri"/>
          <w:sz w:val="22"/>
          <w:szCs w:val="22"/>
        </w:rPr>
        <w:t>techniky</w:t>
      </w:r>
      <w:r w:rsidRPr="00576661">
        <w:rPr>
          <w:rFonts w:ascii="Calibri" w:hAnsi="Calibri"/>
          <w:sz w:val="22"/>
          <w:szCs w:val="22"/>
        </w:rPr>
        <w:t xml:space="preserve"> do místa konání nejpozději </w:t>
      </w:r>
      <w:proofErr w:type="gramStart"/>
      <w:r w:rsidRPr="00576661">
        <w:rPr>
          <w:rFonts w:ascii="Calibri" w:hAnsi="Calibri"/>
          <w:sz w:val="22"/>
          <w:szCs w:val="22"/>
        </w:rPr>
        <w:t>do</w:t>
      </w:r>
      <w:proofErr w:type="gramEnd"/>
      <w:r w:rsidRPr="00576661">
        <w:rPr>
          <w:rFonts w:ascii="Calibri" w:hAnsi="Calibri"/>
          <w:sz w:val="22"/>
          <w:szCs w:val="22"/>
        </w:rPr>
        <w:t xml:space="preserve">: </w:t>
      </w:r>
      <w:proofErr w:type="spellStart"/>
      <w:r w:rsidR="00073572">
        <w:rPr>
          <w:rFonts w:ascii="Calibri" w:hAnsi="Calibri"/>
          <w:b/>
          <w:sz w:val="22"/>
          <w:szCs w:val="22"/>
        </w:rPr>
        <w:t>xxxx</w:t>
      </w:r>
      <w:proofErr w:type="spellEnd"/>
    </w:p>
    <w:p w14:paraId="037A7291" w14:textId="6F1820C4" w:rsidR="009511F3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Stavba pódiové aparatury: </w:t>
      </w:r>
      <w:r w:rsidR="00C8048E">
        <w:rPr>
          <w:rFonts w:ascii="Calibri" w:hAnsi="Calibri"/>
          <w:sz w:val="22"/>
          <w:szCs w:val="22"/>
        </w:rPr>
        <w:t xml:space="preserve">od </w:t>
      </w:r>
      <w:proofErr w:type="spellStart"/>
      <w:r w:rsidR="00073572">
        <w:rPr>
          <w:rFonts w:ascii="Calibri" w:hAnsi="Calibri"/>
          <w:b/>
          <w:sz w:val="22"/>
          <w:szCs w:val="22"/>
        </w:rPr>
        <w:t>xxx</w:t>
      </w:r>
      <w:proofErr w:type="spellEnd"/>
    </w:p>
    <w:p w14:paraId="0B89D7B5" w14:textId="60A3A96F" w:rsidR="009511F3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Čas a délka zvukové </w:t>
      </w:r>
      <w:r w:rsidRPr="00C8048E">
        <w:rPr>
          <w:rFonts w:ascii="Calibri" w:hAnsi="Calibri"/>
          <w:sz w:val="22"/>
          <w:szCs w:val="22"/>
        </w:rPr>
        <w:t xml:space="preserve">zkoušky: </w:t>
      </w:r>
      <w:proofErr w:type="spellStart"/>
      <w:r w:rsidR="00073572">
        <w:rPr>
          <w:rFonts w:ascii="Calibri" w:hAnsi="Calibri"/>
          <w:b/>
          <w:color w:val="FF0000"/>
          <w:sz w:val="22"/>
          <w:szCs w:val="22"/>
        </w:rPr>
        <w:t>xxxx</w:t>
      </w:r>
      <w:proofErr w:type="spellEnd"/>
    </w:p>
    <w:p w14:paraId="4224E29E" w14:textId="5B84351C" w:rsidR="009511F3" w:rsidRDefault="009511F3" w:rsidP="009511F3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Čas vystoupení (od – </w:t>
      </w:r>
      <w:proofErr w:type="gramStart"/>
      <w:r>
        <w:rPr>
          <w:rFonts w:ascii="Calibri" w:hAnsi="Calibri"/>
          <w:sz w:val="22"/>
          <w:szCs w:val="22"/>
        </w:rPr>
        <w:t>do</w:t>
      </w:r>
      <w:proofErr w:type="gramEnd"/>
      <w:r>
        <w:rPr>
          <w:rFonts w:ascii="Calibri" w:hAnsi="Calibri"/>
          <w:sz w:val="22"/>
          <w:szCs w:val="22"/>
        </w:rPr>
        <w:t xml:space="preserve">): </w:t>
      </w:r>
      <w:proofErr w:type="spellStart"/>
      <w:r w:rsidR="00073572">
        <w:rPr>
          <w:rFonts w:ascii="Calibri" w:hAnsi="Calibri"/>
          <w:b/>
          <w:sz w:val="22"/>
          <w:szCs w:val="22"/>
        </w:rPr>
        <w:t>xxx</w:t>
      </w:r>
      <w:proofErr w:type="spellEnd"/>
    </w:p>
    <w:p w14:paraId="29180B26" w14:textId="305211F2" w:rsidR="009511F3" w:rsidRPr="003D6ED6" w:rsidRDefault="3AA65596" w:rsidP="003D6ED6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7418C04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Led projekce parametry (jedná se o LED obrazovku na zadní části pódia - promítání loga umělce. Pokud nebude, tak přivezeme </w:t>
      </w:r>
      <w:proofErr w:type="spellStart"/>
      <w:r w:rsidRPr="7418C048">
        <w:rPr>
          <w:rFonts w:ascii="Calibri" w:eastAsia="Calibri" w:hAnsi="Calibri" w:cs="Calibri"/>
          <w:color w:val="000000" w:themeColor="text1"/>
          <w:sz w:val="22"/>
          <w:szCs w:val="22"/>
        </w:rPr>
        <w:t>backdrop</w:t>
      </w:r>
      <w:proofErr w:type="spellEnd"/>
      <w:r w:rsidRPr="7418C048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3D6ED6" w:rsidRPr="7418C048">
        <w:rPr>
          <w:rFonts w:ascii="Calibri" w:hAnsi="Calibri"/>
          <w:sz w:val="22"/>
          <w:szCs w:val="22"/>
        </w:rPr>
        <w:t>/</w:t>
      </w:r>
      <w:proofErr w:type="spellStart"/>
      <w:r w:rsidR="003D6ED6" w:rsidRPr="7418C048">
        <w:rPr>
          <w:rFonts w:ascii="Calibri" w:hAnsi="Calibri"/>
          <w:sz w:val="22"/>
          <w:szCs w:val="22"/>
        </w:rPr>
        <w:t>backdrop</w:t>
      </w:r>
      <w:proofErr w:type="spellEnd"/>
      <w:r w:rsidR="00F52E24" w:rsidRPr="7418C048">
        <w:rPr>
          <w:rFonts w:ascii="Calibri" w:hAnsi="Calibri"/>
          <w:sz w:val="22"/>
          <w:szCs w:val="22"/>
        </w:rPr>
        <w:t>:</w:t>
      </w:r>
      <w:r w:rsidR="00595548" w:rsidRPr="00073572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073572">
        <w:rPr>
          <w:rFonts w:ascii="Calibri" w:hAnsi="Calibri"/>
          <w:b/>
          <w:bCs/>
          <w:sz w:val="22"/>
          <w:szCs w:val="22"/>
        </w:rPr>
        <w:t>xxx</w:t>
      </w:r>
      <w:proofErr w:type="spellEnd"/>
    </w:p>
    <w:p w14:paraId="16F6C031" w14:textId="46A30BA2" w:rsidR="00F95532" w:rsidRDefault="009511F3" w:rsidP="00501777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proofErr w:type="spellStart"/>
      <w:r w:rsidR="00073572">
        <w:rPr>
          <w:rFonts w:ascii="Calibri" w:hAnsi="Calibri"/>
          <w:b/>
          <w:sz w:val="22"/>
          <w:szCs w:val="22"/>
        </w:rPr>
        <w:t>xxx</w:t>
      </w:r>
      <w:proofErr w:type="spellEnd"/>
    </w:p>
    <w:p w14:paraId="1A706B54" w14:textId="43D329C8" w:rsidR="009511F3" w:rsidRPr="001F3447" w:rsidRDefault="009511F3" w:rsidP="00501777">
      <w:pPr>
        <w:pStyle w:val="Zkladntext"/>
        <w:numPr>
          <w:ilvl w:val="0"/>
          <w:numId w:val="42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Technologie vystoupení Umělce (live, playback, </w:t>
      </w:r>
      <w:proofErr w:type="spellStart"/>
      <w:r w:rsidRPr="001F3447">
        <w:rPr>
          <w:rFonts w:ascii="Calibri" w:hAnsi="Calibri"/>
          <w:sz w:val="22"/>
          <w:szCs w:val="22"/>
        </w:rPr>
        <w:t>halfplayback</w:t>
      </w:r>
      <w:proofErr w:type="spellEnd"/>
      <w:r w:rsidRPr="001F3447">
        <w:rPr>
          <w:rFonts w:ascii="Calibri" w:hAnsi="Calibri"/>
          <w:sz w:val="22"/>
          <w:szCs w:val="22"/>
        </w:rPr>
        <w:t xml:space="preserve">): </w:t>
      </w:r>
      <w:r w:rsidRPr="001F3447">
        <w:rPr>
          <w:rFonts w:ascii="Calibri" w:hAnsi="Calibri"/>
          <w:b/>
          <w:sz w:val="22"/>
          <w:szCs w:val="22"/>
        </w:rPr>
        <w:t>live</w:t>
      </w:r>
    </w:p>
    <w:p w14:paraId="65D223AB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9AF5321" w14:textId="4A477665" w:rsidR="009511F3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Zástupce Pořad</w:t>
      </w:r>
      <w:r>
        <w:rPr>
          <w:rFonts w:ascii="Calibri" w:hAnsi="Calibri"/>
          <w:sz w:val="22"/>
          <w:szCs w:val="22"/>
        </w:rPr>
        <w:t xml:space="preserve">atele (jméno, e-mail, telefon): </w:t>
      </w:r>
      <w:bookmarkStart w:id="0" w:name="_Hlk514697480"/>
      <w:proofErr w:type="spellStart"/>
      <w:r w:rsidR="00073572">
        <w:rPr>
          <w:rFonts w:ascii="Calibri" w:hAnsi="Calibri"/>
          <w:b/>
          <w:sz w:val="22"/>
          <w:szCs w:val="22"/>
          <w:highlight w:val="yellow"/>
        </w:rPr>
        <w:t>xxx</w:t>
      </w:r>
      <w:proofErr w:type="spellEnd"/>
      <w:r w:rsidR="00B75DFF">
        <w:rPr>
          <w:rFonts w:ascii="Calibri" w:hAnsi="Calibri"/>
          <w:b/>
          <w:sz w:val="22"/>
          <w:szCs w:val="22"/>
          <w:highlight w:val="yellow"/>
        </w:rPr>
        <w:t xml:space="preserve"> </w:t>
      </w:r>
      <w:r w:rsidRPr="00115849">
        <w:rPr>
          <w:rFonts w:ascii="Calibri" w:hAnsi="Calibri"/>
          <w:b/>
          <w:sz w:val="22"/>
          <w:szCs w:val="22"/>
        </w:rPr>
        <w:t xml:space="preserve"> </w:t>
      </w:r>
    </w:p>
    <w:p w14:paraId="16EC7421" w14:textId="0CE53E79" w:rsidR="005B43BD" w:rsidRDefault="005D6AFE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 (jméno, email, telefon):</w:t>
      </w:r>
      <w:r>
        <w:rPr>
          <w:rFonts w:ascii="Calibri" w:hAnsi="Calibri"/>
          <w:b/>
          <w:sz w:val="22"/>
          <w:szCs w:val="22"/>
        </w:rPr>
        <w:t xml:space="preserve"> </w:t>
      </w:r>
      <w:bookmarkEnd w:id="0"/>
      <w:proofErr w:type="spellStart"/>
      <w:r w:rsidR="00073572">
        <w:rPr>
          <w:rFonts w:ascii="Calibri" w:hAnsi="Calibri"/>
          <w:b/>
          <w:sz w:val="22"/>
          <w:szCs w:val="22"/>
          <w:highlight w:val="yellow"/>
        </w:rPr>
        <w:t>xxx</w:t>
      </w:r>
      <w:proofErr w:type="spellEnd"/>
      <w:r w:rsidR="00B75DFF">
        <w:rPr>
          <w:rFonts w:ascii="Calibri" w:hAnsi="Calibri"/>
          <w:b/>
          <w:sz w:val="22"/>
          <w:szCs w:val="22"/>
          <w:highlight w:val="yellow"/>
        </w:rPr>
        <w:t xml:space="preserve"> </w:t>
      </w:r>
      <w:r w:rsidR="00B75DFF" w:rsidRPr="00115849">
        <w:rPr>
          <w:rFonts w:ascii="Calibri" w:hAnsi="Calibri"/>
          <w:b/>
          <w:sz w:val="22"/>
          <w:szCs w:val="22"/>
        </w:rPr>
        <w:t xml:space="preserve"> </w:t>
      </w:r>
    </w:p>
    <w:p w14:paraId="4A7E3A2A" w14:textId="05D3518E" w:rsidR="009511F3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  <w:highlight w:val="yellow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Osoba odpovědná za Pořadatele pro technické otázky (jméno, e-mail, telefon):</w:t>
      </w:r>
      <w:r>
        <w:rPr>
          <w:rFonts w:ascii="Calibri" w:hAnsi="Calibri"/>
          <w:sz w:val="22"/>
          <w:szCs w:val="22"/>
        </w:rPr>
        <w:t xml:space="preserve"> </w:t>
      </w:r>
      <w:bookmarkStart w:id="1" w:name="_Hlk512343782"/>
    </w:p>
    <w:p w14:paraId="06D60D5E" w14:textId="54911A25" w:rsidR="00B75DFF" w:rsidRPr="00A54B5F" w:rsidRDefault="005B43BD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proofErr w:type="spellStart"/>
      <w:r w:rsidR="00073572">
        <w:rPr>
          <w:rFonts w:ascii="Calibri" w:hAnsi="Calibri"/>
          <w:b/>
          <w:sz w:val="22"/>
          <w:szCs w:val="22"/>
        </w:rPr>
        <w:t>xxx</w:t>
      </w:r>
      <w:proofErr w:type="spellEnd"/>
    </w:p>
    <w:bookmarkEnd w:id="1"/>
    <w:p w14:paraId="678A3CDD" w14:textId="2F19F401" w:rsidR="009511F3" w:rsidRPr="00B75DFF" w:rsidRDefault="009511F3" w:rsidP="009511F3">
      <w:pPr>
        <w:pStyle w:val="Zkladntext"/>
        <w:numPr>
          <w:ilvl w:val="0"/>
          <w:numId w:val="42"/>
        </w:numPr>
        <w:ind w:right="-142"/>
        <w:jc w:val="left"/>
        <w:rPr>
          <w:rFonts w:ascii="Calibri" w:hAnsi="Calibri"/>
          <w:b/>
          <w:sz w:val="22"/>
          <w:szCs w:val="22"/>
        </w:rPr>
      </w:pPr>
      <w:r w:rsidRPr="009E4C0C">
        <w:rPr>
          <w:rFonts w:ascii="Calibri" w:hAnsi="Calibri"/>
          <w:sz w:val="22"/>
          <w:szCs w:val="22"/>
        </w:rPr>
        <w:t xml:space="preserve">Zástupci Agentury: </w:t>
      </w:r>
      <w:proofErr w:type="spellStart"/>
      <w:r w:rsidR="00073572">
        <w:rPr>
          <w:rFonts w:ascii="Calibri" w:hAnsi="Calibri" w:cs="Calibri"/>
          <w:b/>
          <w:sz w:val="22"/>
          <w:szCs w:val="22"/>
        </w:rPr>
        <w:t>xxx</w:t>
      </w:r>
      <w:proofErr w:type="spellEnd"/>
    </w:p>
    <w:p w14:paraId="3D4DE1CC" w14:textId="0E5F889A" w:rsidR="009511F3" w:rsidRPr="00B75DFF" w:rsidRDefault="009511F3" w:rsidP="00703BFF">
      <w:pPr>
        <w:numPr>
          <w:ilvl w:val="0"/>
          <w:numId w:val="41"/>
        </w:numPr>
        <w:suppressAutoHyphens w:val="0"/>
        <w:ind w:right="-142"/>
        <w:contextualSpacing/>
        <w:rPr>
          <w:rFonts w:ascii="Calibri" w:hAnsi="Calibri"/>
          <w:sz w:val="22"/>
          <w:szCs w:val="22"/>
        </w:rPr>
      </w:pPr>
      <w:r w:rsidRPr="00B75DFF">
        <w:rPr>
          <w:rFonts w:ascii="Calibri" w:eastAsia="Calibri" w:hAnsi="Calibri" w:cs="Tahoma"/>
          <w:sz w:val="22"/>
          <w:szCs w:val="22"/>
          <w:lang w:eastAsia="en-US"/>
        </w:rPr>
        <w:t>Zástupce pro technické otázky (jméno, e-mail, telefon):</w:t>
      </w:r>
      <w:r w:rsidRPr="00B75DFF">
        <w:rPr>
          <w:rFonts w:ascii="Calibri" w:hAnsi="Calibri"/>
          <w:sz w:val="22"/>
          <w:szCs w:val="22"/>
        </w:rPr>
        <w:t xml:space="preserve"> </w:t>
      </w:r>
      <w:proofErr w:type="spellStart"/>
      <w:r w:rsidR="00073572">
        <w:rPr>
          <w:rFonts w:ascii="Calibri" w:hAnsi="Calibri"/>
          <w:b/>
          <w:bCs/>
          <w:sz w:val="22"/>
          <w:szCs w:val="22"/>
        </w:rPr>
        <w:t>xxx</w:t>
      </w:r>
      <w:proofErr w:type="spellEnd"/>
    </w:p>
    <w:p w14:paraId="6A7AF6B3" w14:textId="77777777" w:rsidR="009511F3" w:rsidRDefault="009511F3" w:rsidP="009511F3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0A572099" w14:textId="471A0A54" w:rsidR="009511F3" w:rsidRPr="00CC7A59" w:rsidRDefault="009511F3" w:rsidP="009511F3">
      <w:pPr>
        <w:pStyle w:val="Zkladntext"/>
        <w:ind w:left="283" w:right="-142" w:hanging="283"/>
        <w:jc w:val="lef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4. </w:t>
      </w:r>
      <w:r>
        <w:rPr>
          <w:rFonts w:ascii="Calibri" w:hAnsi="Calibri"/>
          <w:sz w:val="22"/>
          <w:szCs w:val="22"/>
        </w:rPr>
        <w:t xml:space="preserve">   </w:t>
      </w:r>
      <w:r w:rsidRPr="00CC7A59">
        <w:rPr>
          <w:rFonts w:ascii="Calibri" w:hAnsi="Calibri"/>
          <w:sz w:val="22"/>
          <w:szCs w:val="22"/>
        </w:rPr>
        <w:t>Ubytování Umělce v místě vystoupení: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073572">
        <w:rPr>
          <w:rFonts w:ascii="Calibri" w:hAnsi="Calibri"/>
          <w:b/>
          <w:sz w:val="22"/>
          <w:szCs w:val="22"/>
        </w:rPr>
        <w:t>xxx</w:t>
      </w:r>
      <w:proofErr w:type="spellEnd"/>
    </w:p>
    <w:p w14:paraId="4B8A52D1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  <w:t>-</w:t>
      </w:r>
      <w:r w:rsidRPr="00CC7A59">
        <w:rPr>
          <w:rFonts w:ascii="Calibri" w:hAnsi="Calibri"/>
          <w:sz w:val="22"/>
          <w:szCs w:val="22"/>
        </w:rPr>
        <w:tab/>
      </w:r>
      <w:r w:rsidRPr="0090178E">
        <w:rPr>
          <w:rFonts w:ascii="Calibri" w:hAnsi="Calibri"/>
          <w:sz w:val="22"/>
          <w:szCs w:val="22"/>
        </w:rPr>
        <w:t>Typ ubytování (hotel, penzion atd.): ___________</w:t>
      </w:r>
    </w:p>
    <w:p w14:paraId="1497EF79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Kvalita ubytování: ___________</w:t>
      </w:r>
    </w:p>
    <w:p w14:paraId="23CABCBE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Název a adresa ubytování: ___________</w:t>
      </w:r>
    </w:p>
    <w:p w14:paraId="33B778F3" w14:textId="646CA08B" w:rsidR="009511F3" w:rsidRPr="005B43BD" w:rsidRDefault="009511F3" w:rsidP="009511F3">
      <w:pPr>
        <w:pStyle w:val="Zkladntext"/>
        <w:ind w:left="426" w:right="-142" w:hanging="426"/>
        <w:rPr>
          <w:rFonts w:ascii="Calibri" w:hAnsi="Calibri"/>
          <w:b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 xml:space="preserve">Typ a počet pokojů a ubytovaných osob: </w:t>
      </w:r>
      <w:r w:rsidR="0029218F" w:rsidRPr="005B43BD">
        <w:rPr>
          <w:rFonts w:ascii="Calibri" w:hAnsi="Calibri"/>
          <w:b/>
          <w:sz w:val="22"/>
          <w:szCs w:val="22"/>
        </w:rPr>
        <w:t>5x DVOULŮŽKOVÝ POKOJ se snídaní</w:t>
      </w:r>
    </w:p>
    <w:p w14:paraId="20A7D766" w14:textId="77777777" w:rsidR="009511F3" w:rsidRPr="00CC7A59" w:rsidRDefault="009511F3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1FF24B7" w14:textId="77777777" w:rsidR="009511F3" w:rsidRPr="00DB3B18" w:rsidRDefault="009511F3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14307752" w14:textId="77777777" w:rsidR="009511F3" w:rsidRPr="0026649D" w:rsidRDefault="009511F3" w:rsidP="009511F3">
      <w:pPr>
        <w:rPr>
          <w:sz w:val="22"/>
          <w:szCs w:val="22"/>
        </w:rPr>
      </w:pPr>
    </w:p>
    <w:p w14:paraId="225E3B6A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141A14F2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47A24DAC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388A9D72" w14:textId="77777777" w:rsidR="009511F3" w:rsidRPr="00CC7A59" w:rsidRDefault="009511F3" w:rsidP="009511F3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a schopna účast Umělce ve smyslu této smlouvy na vlastní odpovědnost zajistit. </w:t>
      </w:r>
    </w:p>
    <w:p w14:paraId="38C6EFB6" w14:textId="77777777" w:rsidR="009511F3" w:rsidRPr="00CC7A59" w:rsidRDefault="009511F3" w:rsidP="009511F3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se zavazuje, že pro účely vystoupení zajistí na svou odpovědnost a na své náklady v souladu s podmínkami (zejména časovými) sjednanými v této smlouvě osobní účast Umělce a </w:t>
      </w:r>
      <w:r w:rsidRPr="00394787">
        <w:rPr>
          <w:rFonts w:ascii="Calibri" w:hAnsi="Calibri"/>
          <w:sz w:val="22"/>
          <w:szCs w:val="22"/>
        </w:rPr>
        <w:t>člen</w:t>
      </w:r>
      <w:r>
        <w:rPr>
          <w:rFonts w:ascii="Calibri" w:hAnsi="Calibri"/>
          <w:sz w:val="22"/>
          <w:szCs w:val="22"/>
        </w:rPr>
        <w:t>ů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>,</w:t>
      </w:r>
      <w:r w:rsidRPr="00CC7A59">
        <w:rPr>
          <w:rFonts w:ascii="Calibri" w:hAnsi="Calibri"/>
          <w:sz w:val="22"/>
          <w:szCs w:val="22"/>
        </w:rPr>
        <w:t xml:space="preserve"> zajistí, že Umělec </w:t>
      </w:r>
      <w:r w:rsidRPr="00394787">
        <w:rPr>
          <w:rFonts w:ascii="Calibri" w:hAnsi="Calibri"/>
          <w:sz w:val="22"/>
          <w:szCs w:val="22"/>
        </w:rPr>
        <w:t>a člen</w:t>
      </w:r>
      <w:r>
        <w:rPr>
          <w:rFonts w:ascii="Calibri" w:hAnsi="Calibri"/>
          <w:sz w:val="22"/>
          <w:szCs w:val="22"/>
        </w:rPr>
        <w:t>ové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394787">
        <w:rPr>
          <w:rFonts w:ascii="Calibri" w:hAnsi="Calibri"/>
          <w:sz w:val="22"/>
          <w:szCs w:val="22"/>
        </w:rPr>
        <w:t>v souladu s podmínkami sjednanými v této smlouvě</w:t>
      </w:r>
      <w:r>
        <w:rPr>
          <w:rFonts w:ascii="Calibri" w:hAnsi="Calibri"/>
          <w:sz w:val="22"/>
          <w:szCs w:val="22"/>
        </w:rPr>
        <w:t xml:space="preserve">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42E6F607" w14:textId="77777777" w:rsidR="009511F3" w:rsidRPr="00F16A70" w:rsidRDefault="009511F3" w:rsidP="00051702">
      <w:pPr>
        <w:numPr>
          <w:ilvl w:val="0"/>
          <w:numId w:val="8"/>
        </w:numPr>
        <w:tabs>
          <w:tab w:val="left" w:pos="426"/>
          <w:tab w:val="left" w:pos="1560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</w:t>
      </w:r>
      <w:r w:rsidRPr="00F16A70">
        <w:rPr>
          <w:rFonts w:ascii="Calibri" w:hAnsi="Calibri"/>
          <w:sz w:val="22"/>
          <w:szCs w:val="22"/>
        </w:rPr>
        <w:t xml:space="preserve">Jakékoli změny dodaných propagačních materiálů podléhají schválení Agenturou. </w:t>
      </w:r>
    </w:p>
    <w:p w14:paraId="31794D60" w14:textId="05152AE2" w:rsidR="009511F3" w:rsidRPr="00F16A70" w:rsidRDefault="009511F3" w:rsidP="009511F3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F16A70">
        <w:rPr>
          <w:rFonts w:ascii="Calibri" w:hAnsi="Calibri"/>
          <w:sz w:val="22"/>
          <w:szCs w:val="22"/>
        </w:rPr>
        <w:t>Agentura se zavazuje, že pro propagaci vystoupení zajistí součinnost Umělce v rozsahu sjednaném v Organizačních podmínkách.</w:t>
      </w:r>
    </w:p>
    <w:p w14:paraId="0F6A218B" w14:textId="2D7D5597" w:rsidR="00B75DFF" w:rsidRPr="00F16A70" w:rsidRDefault="00B75DFF" w:rsidP="00B75DFF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F16A70">
        <w:rPr>
          <w:rFonts w:ascii="Calibri" w:hAnsi="Calibri"/>
          <w:sz w:val="22"/>
          <w:szCs w:val="22"/>
        </w:rPr>
        <w:t>Agentura podpisem této smlouvy stvrzuje, že seznámila účinkující s Místním předpisem k dodržování PO a BOZP, který je k dispozici na webových stránkách www.medk.cz – záložka O nás, BOZP a PO a při své činnosti se bude řídit dohodnutými postupy, vnitřními pokyny a informacemi uvedenými v tomto předpise. Pokud Pořadatel na místě zjistí porušení předpisu a nerespektování pokynů a informací v předpise uvedených, bude Agentuře naúčtována smluvní pokuta ve výši 5 000 Kč.</w:t>
      </w:r>
    </w:p>
    <w:p w14:paraId="75958B7D" w14:textId="77777777" w:rsidR="00B75DFF" w:rsidRPr="00F16A70" w:rsidRDefault="00B75DFF" w:rsidP="00B75DFF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F16A70">
        <w:rPr>
          <w:rFonts w:ascii="Calibri" w:hAnsi="Calibri"/>
          <w:sz w:val="22"/>
          <w:szCs w:val="22"/>
        </w:rPr>
        <w:t>Účinkující jsou povinni dodržovat všechna aktuálně platná mimořádná epidemiologická nařízení.</w:t>
      </w:r>
    </w:p>
    <w:p w14:paraId="3948D513" w14:textId="14EBACE7" w:rsidR="00B75DFF" w:rsidRPr="00F16A70" w:rsidRDefault="00B75DFF" w:rsidP="00B75DFF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3054E7C5" w14:textId="444C3FD7" w:rsidR="00B75DFF" w:rsidRPr="00F16A70" w:rsidRDefault="00B75DFF" w:rsidP="00B75DFF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3C39FBB0" w14:textId="77777777" w:rsidR="00B75DFF" w:rsidRPr="00F16A70" w:rsidRDefault="00B75DFF" w:rsidP="00B75DFF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159A25C2" w14:textId="77777777" w:rsidR="009511F3" w:rsidRPr="00CC7A59" w:rsidRDefault="009511F3" w:rsidP="009511F3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55A73AB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0B83B9DA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577D84FC" w14:textId="77777777" w:rsidR="009511F3" w:rsidRPr="00CC7A59" w:rsidRDefault="009511F3" w:rsidP="009511F3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05639882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Pořadatel se zavazuje na svou odpovědnost a na své náklady vystoupení v souladu s podmínkami sjednanými v této smlouvě</w:t>
      </w:r>
      <w:r>
        <w:rPr>
          <w:rFonts w:ascii="Calibri" w:hAnsi="Calibri"/>
          <w:sz w:val="22"/>
          <w:szCs w:val="22"/>
        </w:rPr>
        <w:t>, v Organizačních podmínkách a Technických podmínkách</w:t>
      </w:r>
      <w:r w:rsidRPr="00CC7A59">
        <w:rPr>
          <w:rFonts w:ascii="Calibri" w:hAnsi="Calibri"/>
          <w:sz w:val="22"/>
          <w:szCs w:val="22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58DE6859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stran; výslovně se sjednává, že změna časových specifikací vystoupení na straně Pořadatele je překážkou plnění smlouvy na jeho straně a není tím nijak dotčeno právo Agentury na sjednanou odměnu.</w:t>
      </w:r>
    </w:p>
    <w:p w14:paraId="67561637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pro účely vystoupení na své náklady kvalitní zvukovou a světelnou aparaturu včetně obsluhy, a to </w:t>
      </w:r>
      <w:r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>
        <w:rPr>
          <w:rFonts w:ascii="Calibri" w:hAnsi="Calibri"/>
          <w:sz w:val="22"/>
          <w:szCs w:val="22"/>
        </w:rPr>
        <w:t>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C9F2DCB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31ACC194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4B8B15EB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zajistit pro Umělce občerstvení</w:t>
      </w:r>
      <w:r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v rozsahu dle </w:t>
      </w:r>
      <w:r>
        <w:rPr>
          <w:rFonts w:ascii="Calibri" w:hAnsi="Calibri"/>
          <w:sz w:val="22"/>
          <w:szCs w:val="22"/>
        </w:rPr>
        <w:t>Organizačních podmínek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31D4B954" w14:textId="008CC12C" w:rsidR="009511F3" w:rsidRPr="008E025E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vlastní odpovědnost a na vlastní náklady zajistit pro Umělce a jiné Osoby ubytování v souvislosti s </w:t>
      </w:r>
      <w:r w:rsidRPr="008E025E">
        <w:rPr>
          <w:rFonts w:ascii="Calibri" w:hAnsi="Calibri" w:cs="Calibri"/>
          <w:sz w:val="22"/>
          <w:szCs w:val="22"/>
        </w:rPr>
        <w:t xml:space="preserve">vystoupením dle čl. II. odst. 4 </w:t>
      </w:r>
      <w:r w:rsidR="008E025E" w:rsidRPr="008E025E">
        <w:rPr>
          <w:rFonts w:ascii="Calibri" w:hAnsi="Calibri" w:cs="Calibri"/>
          <w:sz w:val="22"/>
          <w:szCs w:val="22"/>
        </w:rPr>
        <w:t>(je-li závazek Pořadatele zajistit ubytování v této smlouvě sjednán).</w:t>
      </w:r>
    </w:p>
    <w:p w14:paraId="48D6A701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8E025E">
        <w:rPr>
          <w:rFonts w:ascii="Calibri" w:hAnsi="Calibri" w:cs="Calibri"/>
          <w:sz w:val="22"/>
          <w:szCs w:val="22"/>
        </w:rPr>
        <w:t>Pořadatel se zavazuje předložit jakékoli propagační materiály</w:t>
      </w:r>
      <w:r w:rsidRPr="00CC7A59">
        <w:rPr>
          <w:rFonts w:ascii="Calibri" w:hAnsi="Calibri"/>
          <w:sz w:val="22"/>
          <w:szCs w:val="22"/>
        </w:rPr>
        <w:t xml:space="preserve">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6DD1A2E2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E62A9EC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4A1D72EA" w14:textId="77777777" w:rsidR="009511F3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6CE4CFA" w14:textId="77777777" w:rsidR="009511F3" w:rsidRPr="00CC7A59" w:rsidRDefault="009511F3" w:rsidP="009511F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>
        <w:rPr>
          <w:rFonts w:ascii="Calibri" w:hAnsi="Calibri"/>
          <w:sz w:val="22"/>
          <w:szCs w:val="22"/>
        </w:rPr>
        <w:t> Organizačních podmínkách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136C0816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27EF1B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4B0C868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Odměna Agentury</w:t>
      </w:r>
    </w:p>
    <w:p w14:paraId="3A928D1D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233C6CBA" w14:textId="4416F34B" w:rsidR="009511F3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Agentuře zaplatit za zajištění účasti Umělce a za ostatní plnění této smlouvy fixní</w:t>
      </w:r>
      <w:r>
        <w:rPr>
          <w:rFonts w:ascii="Calibri" w:hAnsi="Calibri"/>
          <w:sz w:val="22"/>
          <w:szCs w:val="22"/>
        </w:rPr>
        <w:t xml:space="preserve"> odměnu ve výši</w:t>
      </w:r>
      <w:r>
        <w:rPr>
          <w:rFonts w:ascii="Calibri" w:hAnsi="Calibri"/>
          <w:b/>
          <w:sz w:val="22"/>
          <w:szCs w:val="22"/>
        </w:rPr>
        <w:t xml:space="preserve"> </w:t>
      </w:r>
      <w:r w:rsidR="00BD00AD" w:rsidRPr="00BD00AD">
        <w:rPr>
          <w:rFonts w:ascii="Calibri" w:hAnsi="Calibri"/>
          <w:b/>
          <w:sz w:val="22"/>
          <w:szCs w:val="22"/>
        </w:rPr>
        <w:t>100</w:t>
      </w:r>
      <w:r w:rsidR="00BE2767" w:rsidRPr="00BD00AD">
        <w:rPr>
          <w:rFonts w:ascii="Calibri" w:hAnsi="Calibri"/>
          <w:b/>
          <w:sz w:val="22"/>
          <w:szCs w:val="22"/>
        </w:rPr>
        <w:t>.000</w:t>
      </w:r>
      <w:r w:rsidRPr="00BD00AD">
        <w:rPr>
          <w:rFonts w:ascii="Calibri" w:hAnsi="Calibri"/>
          <w:b/>
          <w:sz w:val="22"/>
          <w:szCs w:val="22"/>
        </w:rPr>
        <w:t xml:space="preserve">,- Kč + doprava </w:t>
      </w:r>
      <w:r w:rsidR="00BD00AD" w:rsidRPr="00BD00AD">
        <w:rPr>
          <w:rFonts w:ascii="Calibri" w:hAnsi="Calibri"/>
          <w:b/>
          <w:sz w:val="22"/>
          <w:szCs w:val="22"/>
        </w:rPr>
        <w:t>18</w:t>
      </w:r>
      <w:r w:rsidR="00BE2767" w:rsidRPr="00BD00AD">
        <w:rPr>
          <w:rFonts w:ascii="Calibri" w:hAnsi="Calibri"/>
          <w:b/>
          <w:sz w:val="22"/>
          <w:szCs w:val="22"/>
        </w:rPr>
        <w:t>.</w:t>
      </w:r>
      <w:r w:rsidR="00BD00AD" w:rsidRPr="00BD00AD">
        <w:rPr>
          <w:rFonts w:ascii="Calibri" w:hAnsi="Calibri"/>
          <w:b/>
          <w:sz w:val="22"/>
          <w:szCs w:val="22"/>
        </w:rPr>
        <w:t>5</w:t>
      </w:r>
      <w:r w:rsidR="00BE2767" w:rsidRPr="00BD00AD">
        <w:rPr>
          <w:rFonts w:ascii="Calibri" w:hAnsi="Calibri"/>
          <w:b/>
          <w:sz w:val="22"/>
          <w:szCs w:val="22"/>
        </w:rPr>
        <w:t>00</w:t>
      </w:r>
      <w:r w:rsidR="00E53F70" w:rsidRPr="00BD00AD">
        <w:rPr>
          <w:rFonts w:ascii="Calibri" w:hAnsi="Calibri"/>
          <w:b/>
          <w:sz w:val="22"/>
          <w:szCs w:val="22"/>
        </w:rPr>
        <w:t xml:space="preserve">,-Kč </w:t>
      </w:r>
      <w:r w:rsidRPr="00BD00AD">
        <w:rPr>
          <w:rFonts w:ascii="Calibri" w:hAnsi="Calibri"/>
          <w:b/>
          <w:sz w:val="22"/>
          <w:szCs w:val="22"/>
        </w:rPr>
        <w:t xml:space="preserve">+ </w:t>
      </w:r>
      <w:r w:rsidR="00BE2767" w:rsidRPr="00BD00AD">
        <w:rPr>
          <w:rFonts w:ascii="Calibri" w:hAnsi="Calibri"/>
          <w:b/>
          <w:sz w:val="22"/>
          <w:szCs w:val="22"/>
        </w:rPr>
        <w:t xml:space="preserve">21 % </w:t>
      </w:r>
      <w:r w:rsidRPr="00BD00AD">
        <w:rPr>
          <w:rFonts w:ascii="Calibri" w:hAnsi="Calibri"/>
          <w:b/>
          <w:sz w:val="22"/>
          <w:szCs w:val="22"/>
        </w:rPr>
        <w:t xml:space="preserve">DPH. Celkem </w:t>
      </w:r>
      <w:r w:rsidR="00E53F70" w:rsidRPr="00BD00AD">
        <w:rPr>
          <w:rFonts w:ascii="Calibri" w:hAnsi="Calibri"/>
          <w:b/>
          <w:sz w:val="22"/>
          <w:szCs w:val="22"/>
        </w:rPr>
        <w:t xml:space="preserve">tedy </w:t>
      </w:r>
      <w:r w:rsidR="00BD00AD" w:rsidRPr="00BD00AD">
        <w:rPr>
          <w:rFonts w:ascii="Calibri" w:hAnsi="Calibri"/>
          <w:b/>
          <w:sz w:val="22"/>
          <w:szCs w:val="22"/>
        </w:rPr>
        <w:t>118</w:t>
      </w:r>
      <w:r w:rsidR="00BE2767" w:rsidRPr="00BD00AD">
        <w:rPr>
          <w:rFonts w:ascii="Calibri" w:hAnsi="Calibri"/>
          <w:b/>
          <w:sz w:val="22"/>
          <w:szCs w:val="22"/>
        </w:rPr>
        <w:t>.</w:t>
      </w:r>
      <w:r w:rsidR="00BD00AD" w:rsidRPr="00BD00AD">
        <w:rPr>
          <w:rFonts w:ascii="Calibri" w:hAnsi="Calibri"/>
          <w:b/>
          <w:sz w:val="22"/>
          <w:szCs w:val="22"/>
        </w:rPr>
        <w:t>5</w:t>
      </w:r>
      <w:r w:rsidR="00BE2767" w:rsidRPr="00BD00AD">
        <w:rPr>
          <w:rFonts w:ascii="Calibri" w:hAnsi="Calibri"/>
          <w:b/>
          <w:sz w:val="22"/>
          <w:szCs w:val="22"/>
        </w:rPr>
        <w:t>00</w:t>
      </w:r>
      <w:r w:rsidRPr="00BD00AD">
        <w:rPr>
          <w:rFonts w:ascii="Calibri" w:hAnsi="Calibri"/>
          <w:b/>
          <w:sz w:val="22"/>
          <w:szCs w:val="22"/>
        </w:rPr>
        <w:t xml:space="preserve"> Kč + </w:t>
      </w:r>
      <w:r w:rsidR="00BE2767" w:rsidRPr="00BD00AD">
        <w:rPr>
          <w:rFonts w:ascii="Calibri" w:hAnsi="Calibri"/>
          <w:b/>
          <w:sz w:val="22"/>
          <w:szCs w:val="22"/>
        </w:rPr>
        <w:t xml:space="preserve">21 % </w:t>
      </w:r>
      <w:r w:rsidRPr="00BD00AD">
        <w:rPr>
          <w:rFonts w:ascii="Calibri" w:hAnsi="Calibri"/>
          <w:b/>
          <w:sz w:val="22"/>
          <w:szCs w:val="22"/>
        </w:rPr>
        <w:t>DPH.</w:t>
      </w:r>
    </w:p>
    <w:p w14:paraId="346B1A4C" w14:textId="1B7BAD5F" w:rsidR="005605D6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 xml:space="preserve">Celková odměna podle odst. 1 bude splatná na základě faktury – daňového dokladu vystaveného Agenturou, a to převodem na účet uvedený na faktuře nejpozději sedm dnů před dnem konání vystoupení. </w:t>
      </w:r>
      <w:r w:rsidR="005605D6" w:rsidRPr="00BB5AFE">
        <w:rPr>
          <w:rFonts w:ascii="Calibri" w:hAnsi="Calibri"/>
          <w:sz w:val="22"/>
          <w:szCs w:val="22"/>
        </w:rPr>
        <w:t>Splatnost faktury bude min 10 dnů od doručení.</w:t>
      </w:r>
      <w:r w:rsidR="00D33C4B">
        <w:rPr>
          <w:rFonts w:ascii="Calibri" w:hAnsi="Calibri"/>
          <w:sz w:val="22"/>
          <w:szCs w:val="22"/>
        </w:rPr>
        <w:t xml:space="preserve"> Faktura bude pořadateli doručena nejpozději do 13.11.2025.</w:t>
      </w:r>
    </w:p>
    <w:p w14:paraId="6023D138" w14:textId="09AFB2CD" w:rsidR="009511F3" w:rsidRPr="00F336A6" w:rsidRDefault="009511F3" w:rsidP="005605D6">
      <w:pPr>
        <w:ind w:left="426"/>
        <w:jc w:val="both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lastRenderedPageBreak/>
        <w:t>Je-li v odst</w:t>
      </w:r>
      <w:r w:rsidRPr="00F336A6">
        <w:rPr>
          <w:rFonts w:ascii="Calibri" w:hAnsi="Calibri"/>
          <w:sz w:val="22"/>
          <w:szCs w:val="22"/>
        </w:rPr>
        <w:t xml:space="preserve">.1 sjednána podílová odměna Agentury, pak způsobem </w:t>
      </w:r>
      <w:r>
        <w:rPr>
          <w:rFonts w:ascii="Calibri" w:hAnsi="Calibri"/>
          <w:sz w:val="22"/>
          <w:szCs w:val="22"/>
        </w:rPr>
        <w:t xml:space="preserve">podle předchozí věty </w:t>
      </w:r>
      <w:r w:rsidRPr="00F336A6">
        <w:rPr>
          <w:rFonts w:ascii="Calibri" w:hAnsi="Calibri"/>
          <w:sz w:val="22"/>
          <w:szCs w:val="22"/>
        </w:rPr>
        <w:t xml:space="preserve">bude zaplacena sjednaná minimální garantovaná odměna a případný doplatek bude splatný </w:t>
      </w:r>
      <w:r>
        <w:rPr>
          <w:rFonts w:ascii="Calibri" w:hAnsi="Calibri"/>
          <w:sz w:val="22"/>
          <w:szCs w:val="22"/>
        </w:rPr>
        <w:t xml:space="preserve">v </w:t>
      </w:r>
      <w:r w:rsidRPr="00F336A6">
        <w:rPr>
          <w:rFonts w:ascii="Calibri" w:hAnsi="Calibri"/>
          <w:sz w:val="22"/>
          <w:szCs w:val="22"/>
        </w:rPr>
        <w:t>hotov</w:t>
      </w:r>
      <w:r>
        <w:rPr>
          <w:rFonts w:ascii="Calibri" w:hAnsi="Calibri"/>
          <w:sz w:val="22"/>
          <w:szCs w:val="22"/>
        </w:rPr>
        <w:t>osti</w:t>
      </w:r>
      <w:r w:rsidRPr="00F336A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zástupci Agentury ihned po skončení vystoupení, současně s vyúčtováním podílové odměny</w:t>
      </w:r>
      <w:r w:rsidRPr="00F336A6">
        <w:rPr>
          <w:rFonts w:ascii="Calibri" w:hAnsi="Calibri"/>
          <w:sz w:val="22"/>
          <w:szCs w:val="22"/>
        </w:rPr>
        <w:t>.</w:t>
      </w:r>
    </w:p>
    <w:p w14:paraId="591E2D48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5567604C" w14:textId="77777777" w:rsidR="00071AFD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 případě prodlení se zaplacením od</w:t>
      </w:r>
    </w:p>
    <w:p w14:paraId="75BBF81F" w14:textId="22F2BDC8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měny </w:t>
      </w:r>
      <w:r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>náleží Agentuře nárok na smluvní pokutu ve výši 1</w:t>
      </w:r>
      <w:r w:rsidR="0019626C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 xml:space="preserve">% denně. </w:t>
      </w:r>
    </w:p>
    <w:p w14:paraId="472ABCB7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4D969145" w14:textId="77777777" w:rsidR="009511F3" w:rsidRPr="00CC7A59" w:rsidRDefault="009511F3" w:rsidP="009511F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244FE746" w14:textId="77777777" w:rsidR="009511F3" w:rsidRPr="00175697" w:rsidRDefault="009511F3" w:rsidP="009511F3">
      <w:pPr>
        <w:pStyle w:val="Nadpis1"/>
        <w:rPr>
          <w:rFonts w:ascii="Calibri" w:hAnsi="Calibri"/>
          <w:sz w:val="22"/>
          <w:szCs w:val="22"/>
        </w:rPr>
      </w:pPr>
    </w:p>
    <w:p w14:paraId="28682ECA" w14:textId="77777777" w:rsidR="009511F3" w:rsidRDefault="009511F3" w:rsidP="009511F3">
      <w:pPr>
        <w:pStyle w:val="Nadpis1"/>
        <w:rPr>
          <w:rFonts w:ascii="Calibri" w:hAnsi="Calibri"/>
          <w:sz w:val="22"/>
          <w:szCs w:val="22"/>
        </w:rPr>
      </w:pPr>
    </w:p>
    <w:p w14:paraId="3FD7C45D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394FA7A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1559FA3B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7E17017" w14:textId="77777777" w:rsidR="009511F3" w:rsidRPr="00CC7A59" w:rsidRDefault="009511F3" w:rsidP="009511F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5E960735" w14:textId="77777777" w:rsidR="009511F3" w:rsidRPr="00CC7A59" w:rsidRDefault="009511F3" w:rsidP="009511F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</w:t>
      </w:r>
      <w:r>
        <w:rPr>
          <w:rFonts w:ascii="Calibri" w:hAnsi="Calibri"/>
          <w:sz w:val="22"/>
          <w:szCs w:val="22"/>
        </w:rPr>
        <w:t>výkonných umělců pro jiné účely,</w:t>
      </w:r>
      <w:r w:rsidRPr="00CC7A59">
        <w:rPr>
          <w:rFonts w:ascii="Calibri" w:hAnsi="Calibri"/>
          <w:sz w:val="22"/>
          <w:szCs w:val="22"/>
        </w:rPr>
        <w:t xml:space="preserve"> než pro přímou propagaci vystoupení Umělce. </w:t>
      </w:r>
    </w:p>
    <w:p w14:paraId="3C9F68D3" w14:textId="77777777" w:rsidR="009511F3" w:rsidRPr="00CC7A59" w:rsidRDefault="009511F3" w:rsidP="009511F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</w:t>
      </w:r>
      <w:r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A85480F" w14:textId="77777777" w:rsidR="009511F3" w:rsidRPr="00CC7A59" w:rsidRDefault="009511F3" w:rsidP="009511F3">
      <w:pPr>
        <w:rPr>
          <w:rFonts w:ascii="Calibri" w:hAnsi="Calibri"/>
          <w:b/>
          <w:sz w:val="22"/>
          <w:szCs w:val="22"/>
        </w:rPr>
      </w:pPr>
    </w:p>
    <w:p w14:paraId="762A4661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4EDAFCC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21F92B1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04B5F93" w14:textId="77777777" w:rsidR="009511F3" w:rsidRPr="00CC7A59" w:rsidRDefault="009511F3" w:rsidP="009511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oprávněn od této smlouvy odstoupit s okamžitými účinky v případě porušení povinnosti Agentury zajistit Umělce pro účely vystoupení. Odstoupením od smlouvy není dotčeno právo Pořadatele na náhradu způsobené újmy</w:t>
      </w:r>
      <w:r>
        <w:rPr>
          <w:rFonts w:ascii="Calibri" w:hAnsi="Calibri"/>
          <w:sz w:val="22"/>
          <w:szCs w:val="22"/>
        </w:rPr>
        <w:t xml:space="preserve">, nejvýše však ve výši </w:t>
      </w:r>
      <w:r w:rsidRPr="0091023B">
        <w:rPr>
          <w:rFonts w:ascii="Calibri" w:hAnsi="Calibri"/>
          <w:sz w:val="22"/>
          <w:szCs w:val="22"/>
        </w:rPr>
        <w:t>10 000 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69E6AFB" w14:textId="77777777" w:rsidR="009511F3" w:rsidRPr="00CC7A59" w:rsidRDefault="009511F3" w:rsidP="009511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367B248F" w14:textId="77777777" w:rsidR="009511F3" w:rsidRPr="00CC7A59" w:rsidRDefault="009511F3" w:rsidP="009511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1786CCD1" w14:textId="5A975A5E" w:rsidR="00115D19" w:rsidRDefault="00DE4DD5" w:rsidP="00115D1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7B72BA56" w14:textId="77777777" w:rsidR="005605D6" w:rsidRDefault="005605D6" w:rsidP="005605D6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60F8863F" w14:textId="77777777" w:rsidR="005605D6" w:rsidRPr="00F16A70" w:rsidRDefault="005605D6" w:rsidP="005605D6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F16A70">
        <w:rPr>
          <w:rFonts w:ascii="Calibri" w:hAnsi="Calibri"/>
          <w:sz w:val="22"/>
          <w:szCs w:val="22"/>
        </w:rPr>
        <w:t>Případná již provedená finanční plnění budou příslušné smluvní straně druhou smluvní stranou</w:t>
      </w:r>
    </w:p>
    <w:p w14:paraId="188C3BE3" w14:textId="39430158" w:rsidR="005605D6" w:rsidRPr="00F16A70" w:rsidRDefault="005605D6" w:rsidP="005605D6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F16A70">
        <w:rPr>
          <w:rFonts w:ascii="Calibri" w:hAnsi="Calibri"/>
          <w:sz w:val="22"/>
          <w:szCs w:val="22"/>
        </w:rPr>
        <w:t>vrácena v plné výši. Každá ze smluvních stran hradí svou část nákladů, kterou doposud vynaložila v souvislosti s plněním této smlouvy.</w:t>
      </w:r>
    </w:p>
    <w:p w14:paraId="75BE2D2D" w14:textId="64A48B74" w:rsidR="00115D19" w:rsidRPr="00F16A70" w:rsidRDefault="00115D19" w:rsidP="00115D1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F16A70">
        <w:rPr>
          <w:rFonts w:ascii="Calibri" w:hAnsi="Calibri"/>
          <w:sz w:val="22"/>
          <w:szCs w:val="22"/>
        </w:rPr>
        <w:lastRenderedPageBreak/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7D44CE85" w14:textId="77777777" w:rsidR="009511F3" w:rsidRPr="00F16A70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3B3CFFB" w14:textId="77777777" w:rsidR="009511F3" w:rsidRPr="00F16A70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F16A70">
        <w:rPr>
          <w:rFonts w:ascii="Calibri" w:hAnsi="Calibri"/>
          <w:b/>
          <w:sz w:val="22"/>
          <w:szCs w:val="22"/>
        </w:rPr>
        <w:t xml:space="preserve">VIII. </w:t>
      </w:r>
    </w:p>
    <w:p w14:paraId="343EC034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Závěrečná ustanovení</w:t>
      </w:r>
    </w:p>
    <w:p w14:paraId="6660539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1872E939" w14:textId="3094F40F" w:rsidR="00891678" w:rsidRPr="005605D6" w:rsidRDefault="00891678" w:rsidP="00891678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 xml:space="preserve">Uveřejňuje-li se tato smlouva podle zákona č. 340/2015 Sb., o registru smluv, nebo podle jiných právních předpisů, </w:t>
      </w:r>
      <w:r w:rsidRPr="00D92972">
        <w:rPr>
          <w:rFonts w:ascii="Calibri" w:hAnsi="Calibri"/>
          <w:b/>
          <w:sz w:val="22"/>
          <w:szCs w:val="22"/>
        </w:rPr>
        <w:t>nebudou zveřejněny údaje v této smlouvě označené žlutou barvou a dále přílohy č. 1 a 2 této smlouvy (Organizační podmínky a Technické podmínky),</w:t>
      </w:r>
      <w:r>
        <w:rPr>
          <w:rFonts w:ascii="Calibri" w:hAnsi="Calibri"/>
          <w:sz w:val="22"/>
          <w:szCs w:val="22"/>
        </w:rPr>
        <w:t xml:space="preserve"> neboť obsahují obchodní tajemství Agentury či osobní údaje osob, které nejsou smluvní stranou této smlouvy.</w:t>
      </w:r>
    </w:p>
    <w:p w14:paraId="5D63BF62" w14:textId="31F3FC45" w:rsidR="005605D6" w:rsidRPr="005605D6" w:rsidRDefault="005605D6" w:rsidP="005605D6">
      <w:pPr>
        <w:pStyle w:val="Zkladntextodsazen2"/>
        <w:spacing w:after="0" w:line="240" w:lineRule="auto"/>
        <w:ind w:left="375"/>
        <w:rPr>
          <w:rFonts w:ascii="Calibri" w:hAnsi="Calibri"/>
          <w:sz w:val="22"/>
          <w:szCs w:val="22"/>
        </w:rPr>
      </w:pPr>
      <w:r w:rsidRPr="005605D6">
        <w:rPr>
          <w:rFonts w:ascii="Calibri" w:hAnsi="Calibri"/>
          <w:sz w:val="22"/>
          <w:szCs w:val="22"/>
        </w:rPr>
        <w:t>Uveřejnění smlouvy zajistí Pořadatel.</w:t>
      </w:r>
    </w:p>
    <w:p w14:paraId="0B69F9BD" w14:textId="77777777" w:rsidR="009511F3" w:rsidRPr="00CC7A59" w:rsidRDefault="009511F3" w:rsidP="009511F3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7B9E8CD1" w14:textId="77777777" w:rsidR="009511F3" w:rsidRPr="00CC7A59" w:rsidRDefault="009511F3" w:rsidP="009511F3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Veškeré právní vztahy výslovně neupravené touto smlouvou se řídí ustanoveními občanského zákoníku.</w:t>
      </w:r>
    </w:p>
    <w:p w14:paraId="0C8D20DF" w14:textId="77287D6B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4C5621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1D32B0B4" w14:textId="668175D7" w:rsidR="009511F3" w:rsidRPr="00CC7A59" w:rsidRDefault="009511F3" w:rsidP="009511F3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nabývá platnosti a účinnosti dnem </w:t>
      </w:r>
      <w:r w:rsidR="00E6684A">
        <w:rPr>
          <w:rFonts w:ascii="Calibri" w:hAnsi="Calibri"/>
          <w:sz w:val="22"/>
          <w:szCs w:val="22"/>
        </w:rPr>
        <w:t>zveřejnění v registru smluv.</w:t>
      </w:r>
    </w:p>
    <w:p w14:paraId="3CB1AAE1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06F54A24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0B29F6BC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63EB51DA" w14:textId="77777777" w:rsidR="009511F3" w:rsidRPr="00CC7A59" w:rsidRDefault="009511F3" w:rsidP="009511F3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55B003F1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2D23983D" w14:textId="15DD13A3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</w:t>
      </w:r>
      <w:r w:rsidR="00D92972">
        <w:rPr>
          <w:rFonts w:ascii="Calibri" w:hAnsi="Calibri"/>
          <w:sz w:val="22"/>
          <w:szCs w:val="22"/>
        </w:rPr>
        <w:t> </w:t>
      </w:r>
      <w:r w:rsidRPr="00CC7A59">
        <w:rPr>
          <w:rFonts w:ascii="Calibri" w:hAnsi="Calibri"/>
          <w:sz w:val="22"/>
          <w:szCs w:val="22"/>
        </w:rPr>
        <w:t>Praze</w:t>
      </w:r>
      <w:r w:rsidR="00D92972">
        <w:rPr>
          <w:rFonts w:ascii="Calibri" w:hAnsi="Calibri"/>
          <w:sz w:val="22"/>
          <w:szCs w:val="22"/>
        </w:rPr>
        <w:t>,</w:t>
      </w:r>
      <w:r w:rsidRPr="00CC7A59">
        <w:rPr>
          <w:rFonts w:ascii="Calibri" w:hAnsi="Calibri"/>
          <w:sz w:val="22"/>
          <w:szCs w:val="22"/>
        </w:rPr>
        <w:t xml:space="preserve"> dne</w:t>
      </w:r>
      <w:r w:rsidR="00073572">
        <w:rPr>
          <w:rFonts w:ascii="Calibri" w:hAnsi="Calibri"/>
          <w:sz w:val="22"/>
          <w:szCs w:val="22"/>
        </w:rPr>
        <w:t xml:space="preserve"> 5. 11. 2025</w:t>
      </w:r>
      <w:r w:rsidRPr="00CC7A59">
        <w:rPr>
          <w:rFonts w:ascii="Calibri" w:hAnsi="Calibri"/>
          <w:sz w:val="22"/>
          <w:szCs w:val="22"/>
        </w:rPr>
        <w:tab/>
        <w:t>V</w:t>
      </w:r>
      <w:r w:rsidR="00D92972">
        <w:rPr>
          <w:rFonts w:ascii="Calibri" w:hAnsi="Calibri"/>
          <w:sz w:val="22"/>
          <w:szCs w:val="22"/>
        </w:rPr>
        <w:t> Karviné, dne</w:t>
      </w:r>
      <w:r w:rsidR="00073572">
        <w:rPr>
          <w:rFonts w:ascii="Calibri" w:hAnsi="Calibri"/>
          <w:sz w:val="22"/>
          <w:szCs w:val="22"/>
        </w:rPr>
        <w:t xml:space="preserve"> 5. 11. 2025</w:t>
      </w:r>
    </w:p>
    <w:p w14:paraId="49941A20" w14:textId="2336BA9F" w:rsidR="009511F3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5A23CC2" w14:textId="36420608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1DEE2804" w14:textId="5481E364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15FD472D" w14:textId="77777777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229F76F2" w14:textId="77777777" w:rsidR="00D92972" w:rsidRPr="00CC7A59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2A0B9CF" w14:textId="58602B9F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</w:t>
      </w:r>
      <w:r w:rsidR="00D92972">
        <w:rPr>
          <w:rFonts w:ascii="Calibri" w:hAnsi="Calibri"/>
          <w:sz w:val="22"/>
          <w:szCs w:val="22"/>
        </w:rPr>
        <w:t>………</w:t>
      </w:r>
    </w:p>
    <w:p w14:paraId="7B0514EF" w14:textId="7C7665D9" w:rsidR="00891678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Tomáš Filip, jednatel</w:t>
      </w:r>
      <w:r>
        <w:rPr>
          <w:rFonts w:ascii="Calibri" w:hAnsi="Calibri"/>
          <w:sz w:val="22"/>
          <w:szCs w:val="22"/>
        </w:rPr>
        <w:tab/>
        <w:t>Mgr. Olga Hrubec, ředitelka</w:t>
      </w:r>
    </w:p>
    <w:p w14:paraId="652E3608" w14:textId="38DBC904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73B85B3F" w14:textId="588DA507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D00E445" w14:textId="77777777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2050E21C" w14:textId="1E84BF82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</w:t>
      </w:r>
    </w:p>
    <w:p w14:paraId="0D0113C2" w14:textId="3F771EA9" w:rsidR="00891678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Miloslav Zýka, jednatel</w:t>
      </w:r>
    </w:p>
    <w:p w14:paraId="49E45B41" w14:textId="77777777" w:rsidR="00D92972" w:rsidRDefault="00D92972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8C5F1F8" w14:textId="57E01076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</w:r>
    </w:p>
    <w:p w14:paraId="3CE09D39" w14:textId="77777777" w:rsidR="009511F3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FFC5D4A" w14:textId="77777777" w:rsidR="00891678" w:rsidRPr="00891678" w:rsidRDefault="00891678" w:rsidP="00891678">
      <w:pPr>
        <w:tabs>
          <w:tab w:val="left" w:pos="5387"/>
        </w:tabs>
        <w:jc w:val="both"/>
        <w:rPr>
          <w:rFonts w:cs="Calibri"/>
          <w:szCs w:val="22"/>
        </w:rPr>
      </w:pPr>
      <w:r w:rsidRPr="00891678">
        <w:rPr>
          <w:rFonts w:cs="Calibri"/>
          <w:szCs w:val="22"/>
        </w:rPr>
        <w:t>Přílohy:</w:t>
      </w:r>
    </w:p>
    <w:p w14:paraId="5F93A198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3DAB2986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129280D2" w14:textId="14C9EFA5" w:rsidR="009B01D1" w:rsidRPr="00B937F4" w:rsidRDefault="00891678" w:rsidP="006E0984">
      <w:pPr>
        <w:tabs>
          <w:tab w:val="left" w:pos="5387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>Příloha č. 3: Repertoárový list Umělce</w:t>
      </w:r>
      <w:bookmarkStart w:id="2" w:name="_GoBack"/>
      <w:bookmarkEnd w:id="2"/>
      <w:r w:rsidR="009B01D1" w:rsidRPr="00B937F4">
        <w:rPr>
          <w:rFonts w:ascii="Calibri" w:hAnsi="Calibri" w:cs="Arial"/>
          <w:color w:val="000000"/>
          <w:sz w:val="22"/>
          <w:szCs w:val="22"/>
        </w:rPr>
        <w:t>d Smlouvy v souladu s čl. VII. odst. 2 Smlouvy.</w:t>
      </w:r>
    </w:p>
    <w:p w14:paraId="1964C458" w14:textId="77777777" w:rsidR="009B01D1" w:rsidRPr="00B937F4" w:rsidRDefault="009B01D1" w:rsidP="009B01D1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14:paraId="49CD2575" w14:textId="77777777" w:rsidR="009B01D1" w:rsidRPr="00B937F4" w:rsidRDefault="009B01D1" w:rsidP="009B01D1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14:paraId="5E22C9E7" w14:textId="03E48F93" w:rsidR="00E560DF" w:rsidRPr="00B937F4" w:rsidRDefault="00E560DF" w:rsidP="00E560D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71554050" w14:textId="2215B70D" w:rsidR="00632308" w:rsidRPr="00B937F4" w:rsidRDefault="00632308" w:rsidP="009B01D1">
      <w:pPr>
        <w:pStyle w:val="Zkladntext"/>
        <w:jc w:val="left"/>
        <w:rPr>
          <w:rFonts w:ascii="Calibri" w:hAnsi="Calibri"/>
          <w:sz w:val="22"/>
          <w:szCs w:val="22"/>
        </w:rPr>
        <w:sectPr w:rsidR="00632308" w:rsidRPr="00B937F4" w:rsidSect="0026649D">
          <w:footerReference w:type="default" r:id="rId12"/>
          <w:pgSz w:w="11906" w:h="16838"/>
          <w:pgMar w:top="568" w:right="1133" w:bottom="709" w:left="1417" w:header="708" w:footer="708" w:gutter="0"/>
          <w:cols w:space="708"/>
          <w:docGrid w:linePitch="360"/>
        </w:sectPr>
      </w:pPr>
    </w:p>
    <w:p w14:paraId="3369DC45" w14:textId="77777777" w:rsidR="0068152E" w:rsidRPr="00B937F4" w:rsidRDefault="0068152E" w:rsidP="0068152E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937F4">
        <w:rPr>
          <w:rFonts w:ascii="Calibri" w:hAnsi="Calibri"/>
          <w:sz w:val="22"/>
          <w:szCs w:val="22"/>
        </w:rPr>
        <w:lastRenderedPageBreak/>
        <w:t>Příloha č. 3: Repertoárový list Umělce</w:t>
      </w:r>
    </w:p>
    <w:p w14:paraId="6EAEC1CE" w14:textId="6FF7E6C0" w:rsidR="00326AA2" w:rsidRPr="00B937F4" w:rsidRDefault="00891678" w:rsidP="009B01D1">
      <w:pPr>
        <w:ind w:left="2124" w:firstLine="708"/>
        <w:rPr>
          <w:rFonts w:ascii="Calibri" w:hAnsi="Calibri" w:cs="Calibri"/>
          <w:b/>
          <w:sz w:val="32"/>
          <w:szCs w:val="32"/>
          <w:u w:val="single"/>
        </w:rPr>
      </w:pPr>
      <w:r w:rsidRPr="00B937F4">
        <w:rPr>
          <w:rFonts w:ascii="Calibri" w:hAnsi="Calibri" w:cs="Calibri"/>
          <w:b/>
          <w:sz w:val="32"/>
          <w:szCs w:val="32"/>
          <w:u w:val="single"/>
        </w:rPr>
        <w:t xml:space="preserve">REPERTOÁROVÝ LIST </w:t>
      </w:r>
      <w:r w:rsidR="00326AA2" w:rsidRPr="00B937F4">
        <w:rPr>
          <w:rFonts w:ascii="Calibri" w:hAnsi="Calibri" w:cs="Calibri"/>
          <w:b/>
          <w:sz w:val="32"/>
          <w:szCs w:val="32"/>
          <w:u w:val="single"/>
        </w:rPr>
        <w:t>60 MIN</w:t>
      </w:r>
    </w:p>
    <w:p w14:paraId="138EFC82" w14:textId="25C62053" w:rsidR="0062338E" w:rsidRPr="00B937F4" w:rsidRDefault="0062338E" w:rsidP="00B937F4">
      <w:pPr>
        <w:suppressAutoHyphens w:val="0"/>
        <w:contextualSpacing/>
        <w:rPr>
          <w:rFonts w:ascii="Cambria" w:eastAsia="MS Mincho" w:hAnsi="Cambria"/>
          <w:b/>
          <w:sz w:val="18"/>
          <w:szCs w:val="18"/>
          <w:lang w:eastAsia="en-US"/>
        </w:rPr>
      </w:pPr>
    </w:p>
    <w:p w14:paraId="316DAC63" w14:textId="77777777" w:rsidR="009A4D3E" w:rsidRPr="006D0C01" w:rsidRDefault="009A4D3E" w:rsidP="009A4D3E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V barvách antracitu</w:t>
      </w:r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David Piňos)</w:t>
      </w:r>
    </w:p>
    <w:p w14:paraId="577B1CBE" w14:textId="77777777" w:rsidR="009A4D3E" w:rsidRPr="006D0C01" w:rsidRDefault="009A4D3E" w:rsidP="009A4D3E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Zkouším žít</w:t>
      </w:r>
      <w:r>
        <w:rPr>
          <w:sz w:val="40"/>
          <w:szCs w:val="40"/>
        </w:rPr>
        <w:t xml:space="preserve"> (Daniel Hrdlička, 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Eduard Rovenský)</w:t>
      </w:r>
    </w:p>
    <w:p w14:paraId="290A8981" w14:textId="77777777" w:rsidR="009A4D3E" w:rsidRPr="006D0C01" w:rsidRDefault="009A4D3E" w:rsidP="009A4D3E">
      <w:pPr>
        <w:rPr>
          <w:color w:val="FF0000"/>
          <w:sz w:val="40"/>
          <w:szCs w:val="40"/>
        </w:rPr>
      </w:pPr>
      <w:proofErr w:type="spellStart"/>
      <w:r w:rsidRPr="006D0C01">
        <w:rPr>
          <w:b/>
          <w:bCs/>
          <w:sz w:val="40"/>
          <w:szCs w:val="40"/>
        </w:rPr>
        <w:t>Speedrun</w:t>
      </w:r>
      <w:proofErr w:type="spellEnd"/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David Piňos)</w:t>
      </w:r>
    </w:p>
    <w:p w14:paraId="1449E399" w14:textId="77777777" w:rsidR="009A4D3E" w:rsidRPr="006D0C01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Múza</w:t>
      </w:r>
      <w:r>
        <w:rPr>
          <w:sz w:val="40"/>
          <w:szCs w:val="40"/>
        </w:rPr>
        <w:t xml:space="preserve"> (Daniel Hrdlička, 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Eduard Rovenský)</w:t>
      </w:r>
    </w:p>
    <w:p w14:paraId="71AD0DDD" w14:textId="77777777" w:rsidR="009A4D3E" w:rsidRPr="006D0C01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Karavana</w:t>
      </w:r>
      <w:r>
        <w:rPr>
          <w:sz w:val="40"/>
          <w:szCs w:val="40"/>
        </w:rPr>
        <w:t xml:space="preserve"> (Daniel Hrdlička, 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Eduard Rovenský)</w:t>
      </w:r>
    </w:p>
    <w:p w14:paraId="16F9DAB6" w14:textId="77777777" w:rsidR="009A4D3E" w:rsidRPr="006D0C01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Měsíc</w:t>
      </w:r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David Piňos)</w:t>
      </w:r>
    </w:p>
    <w:p w14:paraId="0A484286" w14:textId="77777777" w:rsidR="009A4D3E" w:rsidRPr="006D0C01" w:rsidRDefault="009A4D3E" w:rsidP="009A4D3E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Babylon</w:t>
      </w:r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David Piňos)</w:t>
      </w:r>
    </w:p>
    <w:p w14:paraId="112CD052" w14:textId="77777777" w:rsidR="009A4D3E" w:rsidRPr="006D0C01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Sám</w:t>
      </w:r>
      <w:r>
        <w:rPr>
          <w:sz w:val="40"/>
          <w:szCs w:val="40"/>
        </w:rPr>
        <w:t xml:space="preserve"> (Daniel Hrdlička, 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Eduard Rovenský)</w:t>
      </w:r>
    </w:p>
    <w:p w14:paraId="7F4091C2" w14:textId="77777777" w:rsidR="009A4D3E" w:rsidRPr="006D0C01" w:rsidRDefault="009A4D3E" w:rsidP="009A4D3E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Identity</w:t>
      </w:r>
      <w:r>
        <w:rPr>
          <w:sz w:val="40"/>
          <w:szCs w:val="40"/>
        </w:rPr>
        <w:t xml:space="preserve"> (Daniel Hrdlička, 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Eduard Rovenský)</w:t>
      </w:r>
    </w:p>
    <w:p w14:paraId="6B24B39D" w14:textId="77777777" w:rsidR="009A4D3E" w:rsidRPr="006D0C01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Mám pocit, že tě ztrácím</w:t>
      </w:r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Jan Vávra)</w:t>
      </w:r>
    </w:p>
    <w:p w14:paraId="7A0B7CB3" w14:textId="77777777" w:rsidR="009A4D3E" w:rsidRPr="006D0C01" w:rsidRDefault="009A4D3E" w:rsidP="009A4D3E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Duše</w:t>
      </w:r>
      <w:r>
        <w:rPr>
          <w:sz w:val="40"/>
          <w:szCs w:val="40"/>
        </w:rPr>
        <w:t xml:space="preserve"> (Ondřej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Filip Vlček, Jan Vávra)</w:t>
      </w:r>
    </w:p>
    <w:p w14:paraId="25BBEA2C" w14:textId="77777777" w:rsidR="009A4D3E" w:rsidRPr="006D0C01" w:rsidRDefault="009A4D3E" w:rsidP="009A4D3E">
      <w:pPr>
        <w:rPr>
          <w:sz w:val="40"/>
          <w:szCs w:val="40"/>
        </w:rPr>
      </w:pPr>
      <w:r w:rsidRPr="00657A02">
        <w:rPr>
          <w:b/>
          <w:bCs/>
          <w:sz w:val="40"/>
          <w:szCs w:val="40"/>
        </w:rPr>
        <w:t>Stánky</w:t>
      </w:r>
      <w:r w:rsidRPr="006D0C01">
        <w:rPr>
          <w:sz w:val="40"/>
          <w:szCs w:val="40"/>
        </w:rPr>
        <w:t xml:space="preserve"> (</w:t>
      </w:r>
      <w:r>
        <w:rPr>
          <w:sz w:val="40"/>
          <w:szCs w:val="40"/>
        </w:rPr>
        <w:t>Jan Nedvěd</w:t>
      </w:r>
      <w:r w:rsidRPr="006D0C01">
        <w:rPr>
          <w:sz w:val="40"/>
          <w:szCs w:val="40"/>
        </w:rPr>
        <w:t>)</w:t>
      </w:r>
    </w:p>
    <w:p w14:paraId="3513594D" w14:textId="77777777" w:rsidR="009A4D3E" w:rsidRPr="006D0C01" w:rsidRDefault="009A4D3E" w:rsidP="009A4D3E">
      <w:pPr>
        <w:rPr>
          <w:sz w:val="36"/>
          <w:szCs w:val="36"/>
        </w:rPr>
      </w:pPr>
      <w:proofErr w:type="spellStart"/>
      <w:r w:rsidRPr="006D0C01">
        <w:rPr>
          <w:b/>
          <w:bCs/>
          <w:sz w:val="40"/>
          <w:szCs w:val="40"/>
        </w:rPr>
        <w:t>Ležím-nespím</w:t>
      </w:r>
      <w:proofErr w:type="spellEnd"/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David Piňos)</w:t>
      </w:r>
    </w:p>
    <w:p w14:paraId="4255A51B" w14:textId="77777777" w:rsidR="009A4D3E" w:rsidRPr="006D0C01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Půlnoc</w:t>
      </w:r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Jan Vávra)</w:t>
      </w:r>
    </w:p>
    <w:p w14:paraId="2AD7271A" w14:textId="77777777" w:rsidR="009A4D3E" w:rsidRDefault="009A4D3E" w:rsidP="009A4D3E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Každou vteřinou</w:t>
      </w:r>
      <w:r>
        <w:rPr>
          <w:sz w:val="40"/>
          <w:szCs w:val="40"/>
        </w:rPr>
        <w:t xml:space="preserve"> (Daniel Hrdlička, Ondřej </w:t>
      </w:r>
      <w:proofErr w:type="spellStart"/>
      <w:r>
        <w:rPr>
          <w:sz w:val="40"/>
          <w:szCs w:val="40"/>
        </w:rPr>
        <w:t>Brejška</w:t>
      </w:r>
      <w:proofErr w:type="spellEnd"/>
      <w:r>
        <w:rPr>
          <w:sz w:val="40"/>
          <w:szCs w:val="40"/>
        </w:rPr>
        <w:t>, Eduard Rovenský)</w:t>
      </w:r>
    </w:p>
    <w:p w14:paraId="5D6D6EF1" w14:textId="6C3AE7AF" w:rsidR="009A4D3E" w:rsidRPr="006D0C01" w:rsidRDefault="009A4D3E" w:rsidP="009A4D3E">
      <w:pPr>
        <w:rPr>
          <w:color w:val="FF0000"/>
          <w:sz w:val="36"/>
          <w:szCs w:val="36"/>
        </w:rPr>
      </w:pPr>
      <w:r w:rsidRPr="006D0C01">
        <w:rPr>
          <w:b/>
          <w:bCs/>
          <w:sz w:val="40"/>
          <w:szCs w:val="40"/>
        </w:rPr>
        <w:t>Prostor</w:t>
      </w:r>
      <w:r>
        <w:rPr>
          <w:sz w:val="40"/>
          <w:szCs w:val="40"/>
        </w:rPr>
        <w:t xml:space="preserve"> (Filip Vlček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Daniel Hrdlička</w:t>
      </w:r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Ondřej </w:t>
      </w:r>
      <w:proofErr w:type="spellStart"/>
      <w:r>
        <w:rPr>
          <w:sz w:val="40"/>
          <w:szCs w:val="40"/>
        </w:rPr>
        <w:t>Brejška</w:t>
      </w:r>
      <w:proofErr w:type="spellEnd"/>
      <w:r w:rsidRPr="006D0C01">
        <w:rPr>
          <w:sz w:val="40"/>
          <w:szCs w:val="40"/>
        </w:rPr>
        <w:t>,</w:t>
      </w:r>
      <w:r>
        <w:rPr>
          <w:sz w:val="40"/>
          <w:szCs w:val="40"/>
        </w:rPr>
        <w:t xml:space="preserve"> David Piňos)</w:t>
      </w:r>
    </w:p>
    <w:sectPr w:rsidR="009A4D3E" w:rsidRPr="006D0C01" w:rsidSect="009A4D3E">
      <w:pgSz w:w="11906" w:h="16838"/>
      <w:pgMar w:top="568" w:right="1133" w:bottom="575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FA22" w14:textId="77777777" w:rsidR="00587727" w:rsidRDefault="00587727">
      <w:r>
        <w:separator/>
      </w:r>
    </w:p>
  </w:endnote>
  <w:endnote w:type="continuationSeparator" w:id="0">
    <w:p w14:paraId="2A450EBB" w14:textId="77777777" w:rsidR="00587727" w:rsidRDefault="00587727">
      <w:r>
        <w:continuationSeparator/>
      </w:r>
    </w:p>
  </w:endnote>
  <w:endnote w:type="continuationNotice" w:id="1">
    <w:p w14:paraId="26300FAD" w14:textId="77777777" w:rsidR="00587727" w:rsidRDefault="00587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F4E4" w14:textId="77777777" w:rsidR="006C2ACB" w:rsidRDefault="006C2ACB">
    <w:pPr>
      <w:pStyle w:val="Zpat"/>
      <w:jc w:val="center"/>
    </w:pPr>
  </w:p>
  <w:p w14:paraId="15A388D3" w14:textId="0C08E132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984">
      <w:rPr>
        <w:noProof/>
      </w:rPr>
      <w:t>6</w:t>
    </w:r>
    <w:r>
      <w:rPr>
        <w:noProof/>
      </w:rPr>
      <w:fldChar w:fldCharType="end"/>
    </w:r>
  </w:p>
  <w:p w14:paraId="3DC4D0C2" w14:textId="77777777" w:rsidR="003A5569" w:rsidRDefault="003A5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B2AE" w14:textId="77777777" w:rsidR="00587727" w:rsidRDefault="00587727">
      <w:r>
        <w:separator/>
      </w:r>
    </w:p>
  </w:footnote>
  <w:footnote w:type="continuationSeparator" w:id="0">
    <w:p w14:paraId="315A443D" w14:textId="77777777" w:rsidR="00587727" w:rsidRDefault="00587727">
      <w:r>
        <w:continuationSeparator/>
      </w:r>
    </w:p>
  </w:footnote>
  <w:footnote w:type="continuationNotice" w:id="1">
    <w:p w14:paraId="528A216F" w14:textId="77777777" w:rsidR="00587727" w:rsidRDefault="005877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0A8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4EF6CEF"/>
    <w:multiLevelType w:val="hybridMultilevel"/>
    <w:tmpl w:val="D5AA8B7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5B40AD"/>
    <w:multiLevelType w:val="multilevel"/>
    <w:tmpl w:val="EB4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431687"/>
    <w:multiLevelType w:val="hybridMultilevel"/>
    <w:tmpl w:val="BB0436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2BD17C5"/>
    <w:multiLevelType w:val="hybridMultilevel"/>
    <w:tmpl w:val="4412BA9E"/>
    <w:lvl w:ilvl="0" w:tplc="287C722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31952B5"/>
    <w:multiLevelType w:val="hybridMultilevel"/>
    <w:tmpl w:val="6AD020E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C08DC"/>
    <w:multiLevelType w:val="hybridMultilevel"/>
    <w:tmpl w:val="0B2E41B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10A18FB"/>
    <w:multiLevelType w:val="hybridMultilevel"/>
    <w:tmpl w:val="335CB1A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1901214"/>
    <w:multiLevelType w:val="hybridMultilevel"/>
    <w:tmpl w:val="21062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7AD4"/>
    <w:multiLevelType w:val="hybridMultilevel"/>
    <w:tmpl w:val="DC86BC7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57E60B4"/>
    <w:multiLevelType w:val="hybridMultilevel"/>
    <w:tmpl w:val="3182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4D435B"/>
    <w:multiLevelType w:val="hybridMultilevel"/>
    <w:tmpl w:val="9ED61AD4"/>
    <w:lvl w:ilvl="0" w:tplc="D7D0C2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183A"/>
    <w:multiLevelType w:val="hybridMultilevel"/>
    <w:tmpl w:val="2F08A64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B35437D"/>
    <w:multiLevelType w:val="hybridMultilevel"/>
    <w:tmpl w:val="B77A605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FA92B41"/>
    <w:multiLevelType w:val="hybridMultilevel"/>
    <w:tmpl w:val="1A3264A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6568B4"/>
    <w:multiLevelType w:val="hybridMultilevel"/>
    <w:tmpl w:val="444209E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8E312FC"/>
    <w:multiLevelType w:val="hybridMultilevel"/>
    <w:tmpl w:val="1B6ED142"/>
    <w:lvl w:ilvl="0" w:tplc="287C7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518C"/>
    <w:multiLevelType w:val="hybridMultilevel"/>
    <w:tmpl w:val="6F7A211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13D1152"/>
    <w:multiLevelType w:val="hybridMultilevel"/>
    <w:tmpl w:val="508C9AAA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4CA297C"/>
    <w:multiLevelType w:val="hybridMultilevel"/>
    <w:tmpl w:val="8C003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31FA1"/>
    <w:multiLevelType w:val="hybridMultilevel"/>
    <w:tmpl w:val="195C65B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E486F45"/>
    <w:multiLevelType w:val="hybridMultilevel"/>
    <w:tmpl w:val="DB6ECAB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F1A54AE"/>
    <w:multiLevelType w:val="hybridMultilevel"/>
    <w:tmpl w:val="A870764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FF356DC"/>
    <w:multiLevelType w:val="hybridMultilevel"/>
    <w:tmpl w:val="1F987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28"/>
  </w:num>
  <w:num w:numId="11">
    <w:abstractNumId w:val="14"/>
  </w:num>
  <w:num w:numId="12">
    <w:abstractNumId w:val="30"/>
  </w:num>
  <w:num w:numId="13">
    <w:abstractNumId w:val="20"/>
  </w:num>
  <w:num w:numId="14">
    <w:abstractNumId w:val="23"/>
  </w:num>
  <w:num w:numId="15">
    <w:abstractNumId w:val="33"/>
  </w:num>
  <w:num w:numId="16">
    <w:abstractNumId w:val="29"/>
  </w:num>
  <w:num w:numId="17">
    <w:abstractNumId w:val="24"/>
  </w:num>
  <w:num w:numId="18">
    <w:abstractNumId w:val="17"/>
  </w:num>
  <w:num w:numId="19">
    <w:abstractNumId w:val="36"/>
  </w:num>
  <w:num w:numId="20">
    <w:abstractNumId w:val="18"/>
  </w:num>
  <w:num w:numId="21">
    <w:abstractNumId w:val="33"/>
  </w:num>
  <w:num w:numId="22">
    <w:abstractNumId w:val="28"/>
  </w:num>
  <w:num w:numId="23">
    <w:abstractNumId w:val="10"/>
  </w:num>
  <w:num w:numId="24">
    <w:abstractNumId w:val="11"/>
  </w:num>
  <w:num w:numId="25">
    <w:abstractNumId w:val="2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6"/>
  </w:num>
  <w:num w:numId="29">
    <w:abstractNumId w:val="37"/>
  </w:num>
  <w:num w:numId="30">
    <w:abstractNumId w:val="16"/>
  </w:num>
  <w:num w:numId="31">
    <w:abstractNumId w:val="15"/>
  </w:num>
  <w:num w:numId="32">
    <w:abstractNumId w:val="9"/>
  </w:num>
  <w:num w:numId="33">
    <w:abstractNumId w:val="13"/>
  </w:num>
  <w:num w:numId="34">
    <w:abstractNumId w:val="38"/>
  </w:num>
  <w:num w:numId="35">
    <w:abstractNumId w:val="31"/>
  </w:num>
  <w:num w:numId="36">
    <w:abstractNumId w:val="19"/>
  </w:num>
  <w:num w:numId="37">
    <w:abstractNumId w:val="34"/>
  </w:num>
  <w:num w:numId="38">
    <w:abstractNumId w:val="25"/>
  </w:num>
  <w:num w:numId="39">
    <w:abstractNumId w:val="35"/>
  </w:num>
  <w:num w:numId="40">
    <w:abstractNumId w:val="39"/>
  </w:num>
  <w:num w:numId="41">
    <w:abstractNumId w:val="12"/>
  </w:num>
  <w:num w:numId="42">
    <w:abstractNumId w:val="32"/>
  </w:num>
  <w:num w:numId="43">
    <w:abstractNumId w:val="2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14D4E"/>
    <w:rsid w:val="000248C7"/>
    <w:rsid w:val="00024F67"/>
    <w:rsid w:val="00035F22"/>
    <w:rsid w:val="00040939"/>
    <w:rsid w:val="0004518F"/>
    <w:rsid w:val="00051702"/>
    <w:rsid w:val="000604B8"/>
    <w:rsid w:val="000642FB"/>
    <w:rsid w:val="00065360"/>
    <w:rsid w:val="00065FF6"/>
    <w:rsid w:val="00071AFD"/>
    <w:rsid w:val="00073572"/>
    <w:rsid w:val="00077F60"/>
    <w:rsid w:val="000812EA"/>
    <w:rsid w:val="00092B8C"/>
    <w:rsid w:val="00093BE6"/>
    <w:rsid w:val="000A0967"/>
    <w:rsid w:val="000B0A09"/>
    <w:rsid w:val="000B73B9"/>
    <w:rsid w:val="000C0656"/>
    <w:rsid w:val="000D1563"/>
    <w:rsid w:val="000D1D28"/>
    <w:rsid w:val="000D458B"/>
    <w:rsid w:val="000D76A2"/>
    <w:rsid w:val="000E3B66"/>
    <w:rsid w:val="000E7C72"/>
    <w:rsid w:val="000F15FD"/>
    <w:rsid w:val="000F16D6"/>
    <w:rsid w:val="000F2CDE"/>
    <w:rsid w:val="000F3AE1"/>
    <w:rsid w:val="000F3EFE"/>
    <w:rsid w:val="0010319D"/>
    <w:rsid w:val="0011341B"/>
    <w:rsid w:val="00115849"/>
    <w:rsid w:val="00115D19"/>
    <w:rsid w:val="001242DC"/>
    <w:rsid w:val="0013098A"/>
    <w:rsid w:val="00131816"/>
    <w:rsid w:val="00132281"/>
    <w:rsid w:val="00133031"/>
    <w:rsid w:val="00136356"/>
    <w:rsid w:val="0014019A"/>
    <w:rsid w:val="001407CE"/>
    <w:rsid w:val="001412B8"/>
    <w:rsid w:val="001431ED"/>
    <w:rsid w:val="00143820"/>
    <w:rsid w:val="00154899"/>
    <w:rsid w:val="001553D4"/>
    <w:rsid w:val="0016240F"/>
    <w:rsid w:val="00173728"/>
    <w:rsid w:val="00175697"/>
    <w:rsid w:val="00183372"/>
    <w:rsid w:val="001843C6"/>
    <w:rsid w:val="00186906"/>
    <w:rsid w:val="001904E5"/>
    <w:rsid w:val="0019626C"/>
    <w:rsid w:val="001A2902"/>
    <w:rsid w:val="001A4A42"/>
    <w:rsid w:val="001A4F9D"/>
    <w:rsid w:val="001B08B8"/>
    <w:rsid w:val="001B3195"/>
    <w:rsid w:val="001B76BA"/>
    <w:rsid w:val="001D2DEC"/>
    <w:rsid w:val="001E0F39"/>
    <w:rsid w:val="001E1CB3"/>
    <w:rsid w:val="001F3447"/>
    <w:rsid w:val="00207BCA"/>
    <w:rsid w:val="00216AF6"/>
    <w:rsid w:val="002201DB"/>
    <w:rsid w:val="00220765"/>
    <w:rsid w:val="00221A12"/>
    <w:rsid w:val="002235DE"/>
    <w:rsid w:val="00252BBD"/>
    <w:rsid w:val="002569EA"/>
    <w:rsid w:val="0026649D"/>
    <w:rsid w:val="00274293"/>
    <w:rsid w:val="002750BA"/>
    <w:rsid w:val="00287DCB"/>
    <w:rsid w:val="0029218F"/>
    <w:rsid w:val="002A2761"/>
    <w:rsid w:val="002A71C6"/>
    <w:rsid w:val="002B20E1"/>
    <w:rsid w:val="002C30F2"/>
    <w:rsid w:val="002C6435"/>
    <w:rsid w:val="002C7612"/>
    <w:rsid w:val="002D2D63"/>
    <w:rsid w:val="002E2116"/>
    <w:rsid w:val="002E392C"/>
    <w:rsid w:val="002F7A18"/>
    <w:rsid w:val="00302CBC"/>
    <w:rsid w:val="00315136"/>
    <w:rsid w:val="00322088"/>
    <w:rsid w:val="00326AA2"/>
    <w:rsid w:val="003279F0"/>
    <w:rsid w:val="00344531"/>
    <w:rsid w:val="00355DA4"/>
    <w:rsid w:val="003645EC"/>
    <w:rsid w:val="0038354F"/>
    <w:rsid w:val="00394787"/>
    <w:rsid w:val="003A1857"/>
    <w:rsid w:val="003A466C"/>
    <w:rsid w:val="003A5569"/>
    <w:rsid w:val="003A6391"/>
    <w:rsid w:val="003C45BF"/>
    <w:rsid w:val="003C6313"/>
    <w:rsid w:val="003D5F1A"/>
    <w:rsid w:val="003D6ED6"/>
    <w:rsid w:val="003E44D9"/>
    <w:rsid w:val="003F4355"/>
    <w:rsid w:val="003F4DF3"/>
    <w:rsid w:val="003F6903"/>
    <w:rsid w:val="003F6BBE"/>
    <w:rsid w:val="0040504C"/>
    <w:rsid w:val="00421174"/>
    <w:rsid w:val="00422831"/>
    <w:rsid w:val="00426E3D"/>
    <w:rsid w:val="00430F1D"/>
    <w:rsid w:val="00431FF4"/>
    <w:rsid w:val="0046041A"/>
    <w:rsid w:val="00462023"/>
    <w:rsid w:val="00462C72"/>
    <w:rsid w:val="0046494F"/>
    <w:rsid w:val="00470E45"/>
    <w:rsid w:val="00471305"/>
    <w:rsid w:val="00474B97"/>
    <w:rsid w:val="00485FD2"/>
    <w:rsid w:val="00490DAE"/>
    <w:rsid w:val="004A0703"/>
    <w:rsid w:val="004A1F2D"/>
    <w:rsid w:val="004A52FF"/>
    <w:rsid w:val="004B12CD"/>
    <w:rsid w:val="004B2932"/>
    <w:rsid w:val="004C5621"/>
    <w:rsid w:val="004C597E"/>
    <w:rsid w:val="004C68D9"/>
    <w:rsid w:val="004C7604"/>
    <w:rsid w:val="004D59F2"/>
    <w:rsid w:val="004F3FE4"/>
    <w:rsid w:val="004F750F"/>
    <w:rsid w:val="00501777"/>
    <w:rsid w:val="00501E70"/>
    <w:rsid w:val="0051318A"/>
    <w:rsid w:val="00516EF9"/>
    <w:rsid w:val="00523668"/>
    <w:rsid w:val="00527F17"/>
    <w:rsid w:val="005319CD"/>
    <w:rsid w:val="00534274"/>
    <w:rsid w:val="00535D5C"/>
    <w:rsid w:val="0054180F"/>
    <w:rsid w:val="00542F75"/>
    <w:rsid w:val="00550B6A"/>
    <w:rsid w:val="00550BD0"/>
    <w:rsid w:val="00554729"/>
    <w:rsid w:val="0056050E"/>
    <w:rsid w:val="005605D6"/>
    <w:rsid w:val="00562584"/>
    <w:rsid w:val="00564C2C"/>
    <w:rsid w:val="005674CC"/>
    <w:rsid w:val="00576661"/>
    <w:rsid w:val="005839D9"/>
    <w:rsid w:val="0058422B"/>
    <w:rsid w:val="00587727"/>
    <w:rsid w:val="00591217"/>
    <w:rsid w:val="00591AFF"/>
    <w:rsid w:val="00592007"/>
    <w:rsid w:val="00595548"/>
    <w:rsid w:val="005A2358"/>
    <w:rsid w:val="005A297B"/>
    <w:rsid w:val="005A67A2"/>
    <w:rsid w:val="005B2D74"/>
    <w:rsid w:val="005B37A0"/>
    <w:rsid w:val="005B43BD"/>
    <w:rsid w:val="005D0E2B"/>
    <w:rsid w:val="005D2DC5"/>
    <w:rsid w:val="005D6AFE"/>
    <w:rsid w:val="005E145D"/>
    <w:rsid w:val="005E3B15"/>
    <w:rsid w:val="005F061C"/>
    <w:rsid w:val="005F1887"/>
    <w:rsid w:val="005F4D32"/>
    <w:rsid w:val="005F6972"/>
    <w:rsid w:val="005F6C17"/>
    <w:rsid w:val="005F7035"/>
    <w:rsid w:val="005F721D"/>
    <w:rsid w:val="00607406"/>
    <w:rsid w:val="00612436"/>
    <w:rsid w:val="00620E0E"/>
    <w:rsid w:val="0062338E"/>
    <w:rsid w:val="00623DE6"/>
    <w:rsid w:val="00632308"/>
    <w:rsid w:val="00632EA8"/>
    <w:rsid w:val="0064756A"/>
    <w:rsid w:val="0065094C"/>
    <w:rsid w:val="006538D6"/>
    <w:rsid w:val="0065488C"/>
    <w:rsid w:val="006552CF"/>
    <w:rsid w:val="0066093C"/>
    <w:rsid w:val="00663EB5"/>
    <w:rsid w:val="00671B63"/>
    <w:rsid w:val="006763E6"/>
    <w:rsid w:val="0068152E"/>
    <w:rsid w:val="0068332A"/>
    <w:rsid w:val="00684668"/>
    <w:rsid w:val="006858C6"/>
    <w:rsid w:val="0069177C"/>
    <w:rsid w:val="006B2B1B"/>
    <w:rsid w:val="006B3148"/>
    <w:rsid w:val="006B49C4"/>
    <w:rsid w:val="006C1AC9"/>
    <w:rsid w:val="006C286E"/>
    <w:rsid w:val="006C2ACB"/>
    <w:rsid w:val="006C5A9F"/>
    <w:rsid w:val="006D4180"/>
    <w:rsid w:val="006E0984"/>
    <w:rsid w:val="006E15AC"/>
    <w:rsid w:val="006E57A9"/>
    <w:rsid w:val="006F1968"/>
    <w:rsid w:val="0070012B"/>
    <w:rsid w:val="00703BFF"/>
    <w:rsid w:val="007042C1"/>
    <w:rsid w:val="00712955"/>
    <w:rsid w:val="00716A06"/>
    <w:rsid w:val="00716F42"/>
    <w:rsid w:val="00721A53"/>
    <w:rsid w:val="007278D3"/>
    <w:rsid w:val="00732719"/>
    <w:rsid w:val="007345DA"/>
    <w:rsid w:val="007443D3"/>
    <w:rsid w:val="007525A0"/>
    <w:rsid w:val="00753394"/>
    <w:rsid w:val="0075562A"/>
    <w:rsid w:val="00760309"/>
    <w:rsid w:val="00761E7C"/>
    <w:rsid w:val="00772BA2"/>
    <w:rsid w:val="00772CAB"/>
    <w:rsid w:val="0077555C"/>
    <w:rsid w:val="00781F7D"/>
    <w:rsid w:val="00785AA2"/>
    <w:rsid w:val="00785C9B"/>
    <w:rsid w:val="00790322"/>
    <w:rsid w:val="00790340"/>
    <w:rsid w:val="00791831"/>
    <w:rsid w:val="00791B42"/>
    <w:rsid w:val="00792792"/>
    <w:rsid w:val="007A04F8"/>
    <w:rsid w:val="007A1124"/>
    <w:rsid w:val="007A54A7"/>
    <w:rsid w:val="007B1366"/>
    <w:rsid w:val="007B5DBA"/>
    <w:rsid w:val="007C31EA"/>
    <w:rsid w:val="007C7F70"/>
    <w:rsid w:val="007D5608"/>
    <w:rsid w:val="007E1D0F"/>
    <w:rsid w:val="007F3701"/>
    <w:rsid w:val="007F5AE2"/>
    <w:rsid w:val="007F5FCC"/>
    <w:rsid w:val="00801330"/>
    <w:rsid w:val="0080653B"/>
    <w:rsid w:val="00807CCA"/>
    <w:rsid w:val="008171D9"/>
    <w:rsid w:val="00817328"/>
    <w:rsid w:val="0083161D"/>
    <w:rsid w:val="00832332"/>
    <w:rsid w:val="0085068E"/>
    <w:rsid w:val="00865A44"/>
    <w:rsid w:val="0086715D"/>
    <w:rsid w:val="008700A1"/>
    <w:rsid w:val="00870B7C"/>
    <w:rsid w:val="00891678"/>
    <w:rsid w:val="008A037A"/>
    <w:rsid w:val="008A156D"/>
    <w:rsid w:val="008A19C8"/>
    <w:rsid w:val="008A269D"/>
    <w:rsid w:val="008A3FE3"/>
    <w:rsid w:val="008A5CDF"/>
    <w:rsid w:val="008B3E88"/>
    <w:rsid w:val="008B70BE"/>
    <w:rsid w:val="008D1B56"/>
    <w:rsid w:val="008D23D0"/>
    <w:rsid w:val="008E025E"/>
    <w:rsid w:val="008E0F4A"/>
    <w:rsid w:val="008E373F"/>
    <w:rsid w:val="008E7546"/>
    <w:rsid w:val="008F0F5E"/>
    <w:rsid w:val="008F29C5"/>
    <w:rsid w:val="008F3194"/>
    <w:rsid w:val="0090178E"/>
    <w:rsid w:val="009029DC"/>
    <w:rsid w:val="00904536"/>
    <w:rsid w:val="0090634E"/>
    <w:rsid w:val="009078E6"/>
    <w:rsid w:val="0091023B"/>
    <w:rsid w:val="00916310"/>
    <w:rsid w:val="00930197"/>
    <w:rsid w:val="009511F3"/>
    <w:rsid w:val="00961A07"/>
    <w:rsid w:val="009721B7"/>
    <w:rsid w:val="00974D0C"/>
    <w:rsid w:val="00980558"/>
    <w:rsid w:val="00981935"/>
    <w:rsid w:val="00983F70"/>
    <w:rsid w:val="00993D18"/>
    <w:rsid w:val="009A2014"/>
    <w:rsid w:val="009A34CA"/>
    <w:rsid w:val="009A4D3E"/>
    <w:rsid w:val="009A6264"/>
    <w:rsid w:val="009B01D1"/>
    <w:rsid w:val="009B0EC5"/>
    <w:rsid w:val="009C0569"/>
    <w:rsid w:val="009D665E"/>
    <w:rsid w:val="009E4C0C"/>
    <w:rsid w:val="00A15C39"/>
    <w:rsid w:val="00A221BB"/>
    <w:rsid w:val="00A3453E"/>
    <w:rsid w:val="00A346FF"/>
    <w:rsid w:val="00A34FB9"/>
    <w:rsid w:val="00A36228"/>
    <w:rsid w:val="00A401EA"/>
    <w:rsid w:val="00A45D6F"/>
    <w:rsid w:val="00A475DE"/>
    <w:rsid w:val="00A545A3"/>
    <w:rsid w:val="00A549AF"/>
    <w:rsid w:val="00A54B5F"/>
    <w:rsid w:val="00A63359"/>
    <w:rsid w:val="00A679F9"/>
    <w:rsid w:val="00A723C7"/>
    <w:rsid w:val="00A73469"/>
    <w:rsid w:val="00A7457F"/>
    <w:rsid w:val="00A85AEC"/>
    <w:rsid w:val="00A91131"/>
    <w:rsid w:val="00AA1B5A"/>
    <w:rsid w:val="00AB48C5"/>
    <w:rsid w:val="00AC5D72"/>
    <w:rsid w:val="00AC7755"/>
    <w:rsid w:val="00AD5A0C"/>
    <w:rsid w:val="00AF0E8C"/>
    <w:rsid w:val="00AF7AAB"/>
    <w:rsid w:val="00B1402C"/>
    <w:rsid w:val="00B20109"/>
    <w:rsid w:val="00B25422"/>
    <w:rsid w:val="00B33C4E"/>
    <w:rsid w:val="00B34739"/>
    <w:rsid w:val="00B478E3"/>
    <w:rsid w:val="00B50FF2"/>
    <w:rsid w:val="00B5551F"/>
    <w:rsid w:val="00B56A30"/>
    <w:rsid w:val="00B60FF3"/>
    <w:rsid w:val="00B63C5F"/>
    <w:rsid w:val="00B651D3"/>
    <w:rsid w:val="00B74D2D"/>
    <w:rsid w:val="00B75DFF"/>
    <w:rsid w:val="00B823B8"/>
    <w:rsid w:val="00B827A8"/>
    <w:rsid w:val="00B879C7"/>
    <w:rsid w:val="00B937F4"/>
    <w:rsid w:val="00BA1677"/>
    <w:rsid w:val="00BA1CD3"/>
    <w:rsid w:val="00BB014E"/>
    <w:rsid w:val="00BB4862"/>
    <w:rsid w:val="00BB567E"/>
    <w:rsid w:val="00BB7236"/>
    <w:rsid w:val="00BD00AD"/>
    <w:rsid w:val="00BE1346"/>
    <w:rsid w:val="00BE2767"/>
    <w:rsid w:val="00BF1A2E"/>
    <w:rsid w:val="00BF2D9B"/>
    <w:rsid w:val="00BF36D1"/>
    <w:rsid w:val="00BF42A5"/>
    <w:rsid w:val="00BF7ECC"/>
    <w:rsid w:val="00C142A7"/>
    <w:rsid w:val="00C14309"/>
    <w:rsid w:val="00C16515"/>
    <w:rsid w:val="00C27739"/>
    <w:rsid w:val="00C27B76"/>
    <w:rsid w:val="00C310DA"/>
    <w:rsid w:val="00C46CA7"/>
    <w:rsid w:val="00C5162D"/>
    <w:rsid w:val="00C5397D"/>
    <w:rsid w:val="00C54772"/>
    <w:rsid w:val="00C578CA"/>
    <w:rsid w:val="00C579FB"/>
    <w:rsid w:val="00C60DA2"/>
    <w:rsid w:val="00C63CF7"/>
    <w:rsid w:val="00C64E85"/>
    <w:rsid w:val="00C70454"/>
    <w:rsid w:val="00C71B99"/>
    <w:rsid w:val="00C726E8"/>
    <w:rsid w:val="00C73AA8"/>
    <w:rsid w:val="00C76BC1"/>
    <w:rsid w:val="00C8048E"/>
    <w:rsid w:val="00C818E6"/>
    <w:rsid w:val="00C82CCB"/>
    <w:rsid w:val="00C902A5"/>
    <w:rsid w:val="00CA423B"/>
    <w:rsid w:val="00CA4C29"/>
    <w:rsid w:val="00CC5C1C"/>
    <w:rsid w:val="00CC7A59"/>
    <w:rsid w:val="00CE48F9"/>
    <w:rsid w:val="00CF0537"/>
    <w:rsid w:val="00CF58D8"/>
    <w:rsid w:val="00D003DD"/>
    <w:rsid w:val="00D0259B"/>
    <w:rsid w:val="00D1161D"/>
    <w:rsid w:val="00D2125E"/>
    <w:rsid w:val="00D24530"/>
    <w:rsid w:val="00D32A35"/>
    <w:rsid w:val="00D33C4B"/>
    <w:rsid w:val="00D344BD"/>
    <w:rsid w:val="00D37E3E"/>
    <w:rsid w:val="00D4279E"/>
    <w:rsid w:val="00D45B1A"/>
    <w:rsid w:val="00D5258D"/>
    <w:rsid w:val="00D55EF4"/>
    <w:rsid w:val="00D603E5"/>
    <w:rsid w:val="00D624E4"/>
    <w:rsid w:val="00D63316"/>
    <w:rsid w:val="00D634BA"/>
    <w:rsid w:val="00D71B18"/>
    <w:rsid w:val="00D72853"/>
    <w:rsid w:val="00D76AB4"/>
    <w:rsid w:val="00D76CC9"/>
    <w:rsid w:val="00D83B44"/>
    <w:rsid w:val="00D90C08"/>
    <w:rsid w:val="00D92972"/>
    <w:rsid w:val="00DA0025"/>
    <w:rsid w:val="00DB132F"/>
    <w:rsid w:val="00DB205B"/>
    <w:rsid w:val="00DB22E1"/>
    <w:rsid w:val="00DB3B18"/>
    <w:rsid w:val="00DB4600"/>
    <w:rsid w:val="00DB6E5A"/>
    <w:rsid w:val="00DC4326"/>
    <w:rsid w:val="00DD4162"/>
    <w:rsid w:val="00DD4EEC"/>
    <w:rsid w:val="00DE4BAC"/>
    <w:rsid w:val="00DE4DD5"/>
    <w:rsid w:val="00DE55C5"/>
    <w:rsid w:val="00DF1A1B"/>
    <w:rsid w:val="00DF2014"/>
    <w:rsid w:val="00E02FDB"/>
    <w:rsid w:val="00E10743"/>
    <w:rsid w:val="00E14BB4"/>
    <w:rsid w:val="00E153A6"/>
    <w:rsid w:val="00E2493A"/>
    <w:rsid w:val="00E44FCB"/>
    <w:rsid w:val="00E45AC3"/>
    <w:rsid w:val="00E50F26"/>
    <w:rsid w:val="00E5277A"/>
    <w:rsid w:val="00E53F70"/>
    <w:rsid w:val="00E560DF"/>
    <w:rsid w:val="00E6017F"/>
    <w:rsid w:val="00E6684A"/>
    <w:rsid w:val="00E716A0"/>
    <w:rsid w:val="00E91586"/>
    <w:rsid w:val="00EA3A13"/>
    <w:rsid w:val="00EA5757"/>
    <w:rsid w:val="00EA77DA"/>
    <w:rsid w:val="00EB1724"/>
    <w:rsid w:val="00EC29C5"/>
    <w:rsid w:val="00EC39E2"/>
    <w:rsid w:val="00ED4410"/>
    <w:rsid w:val="00ED5B93"/>
    <w:rsid w:val="00EE5D69"/>
    <w:rsid w:val="00EF63F0"/>
    <w:rsid w:val="00F16A70"/>
    <w:rsid w:val="00F209E0"/>
    <w:rsid w:val="00F2216F"/>
    <w:rsid w:val="00F2383D"/>
    <w:rsid w:val="00F26122"/>
    <w:rsid w:val="00F266EF"/>
    <w:rsid w:val="00F30DAC"/>
    <w:rsid w:val="00F336A6"/>
    <w:rsid w:val="00F371C7"/>
    <w:rsid w:val="00F449FE"/>
    <w:rsid w:val="00F52E24"/>
    <w:rsid w:val="00F552B0"/>
    <w:rsid w:val="00F55D31"/>
    <w:rsid w:val="00F6124B"/>
    <w:rsid w:val="00F66B61"/>
    <w:rsid w:val="00F67CA0"/>
    <w:rsid w:val="00F7385D"/>
    <w:rsid w:val="00F81AA2"/>
    <w:rsid w:val="00F83E2F"/>
    <w:rsid w:val="00F86A89"/>
    <w:rsid w:val="00F8742A"/>
    <w:rsid w:val="00F95532"/>
    <w:rsid w:val="00F97899"/>
    <w:rsid w:val="00FA0AF1"/>
    <w:rsid w:val="00FA34EF"/>
    <w:rsid w:val="00FB045F"/>
    <w:rsid w:val="00FB2E84"/>
    <w:rsid w:val="00FB5CB7"/>
    <w:rsid w:val="00FB6908"/>
    <w:rsid w:val="00FB77F4"/>
    <w:rsid w:val="00FC5903"/>
    <w:rsid w:val="00FC6A44"/>
    <w:rsid w:val="00FC77DF"/>
    <w:rsid w:val="00FD1881"/>
    <w:rsid w:val="00FE4061"/>
    <w:rsid w:val="00FF3DE3"/>
    <w:rsid w:val="00FF4183"/>
    <w:rsid w:val="00FF6C1D"/>
    <w:rsid w:val="00FF7847"/>
    <w:rsid w:val="265E3206"/>
    <w:rsid w:val="31E14C21"/>
    <w:rsid w:val="3AA65596"/>
    <w:rsid w:val="7418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BFEC84"/>
  <w14:defaultImageDpi w14:val="300"/>
  <w15:chartTrackingRefBased/>
  <w15:docId w15:val="{9E7E9D56-CC2F-B14D-8243-9E73CACB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Stednmka1zvraznn21">
    <w:name w:val="Střední mřížka 1 – zvýraznění 2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table" w:styleId="Stednstnovn2zvraznn4">
    <w:name w:val="Medium Shading 2 Accent 4"/>
    <w:basedOn w:val="Normlntabulka"/>
    <w:uiPriority w:val="60"/>
    <w:rsid w:val="00C5477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Normlntabulka"/>
    <w:next w:val="Stednstnovn2zvraznn4"/>
    <w:uiPriority w:val="60"/>
    <w:rsid w:val="00D603E5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UnresolvedMention">
    <w:name w:val="Unresolved Mention"/>
    <w:uiPriority w:val="47"/>
    <w:rsid w:val="00790322"/>
    <w:rPr>
      <w:color w:val="605E5C"/>
      <w:shd w:val="clear" w:color="auto" w:fill="E1DFDD"/>
    </w:rPr>
  </w:style>
  <w:style w:type="table" w:customStyle="1" w:styleId="LightShading-Accent32">
    <w:name w:val="Light Shading - Accent 32"/>
    <w:basedOn w:val="Normlntabulka"/>
    <w:next w:val="Stednstnovn2zvraznn4"/>
    <w:uiPriority w:val="60"/>
    <w:rsid w:val="005F721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converted-space">
    <w:name w:val="apple-converted-space"/>
    <w:rsid w:val="00DB4600"/>
  </w:style>
  <w:style w:type="paragraph" w:customStyle="1" w:styleId="Barevnseznamzvraznn11">
    <w:name w:val="Barevný seznam – zvýraznění 11"/>
    <w:basedOn w:val="Normln"/>
    <w:uiPriority w:val="34"/>
    <w:qFormat/>
    <w:rsid w:val="003F6BBE"/>
    <w:pPr>
      <w:suppressAutoHyphens w:val="0"/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paragraph" w:styleId="Odstavecseseznamem">
    <w:name w:val="List Paragraph"/>
    <w:basedOn w:val="Normln"/>
    <w:qFormat/>
    <w:rsid w:val="00542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0c48c4c9d9d6e323c64ab24139413938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87d1fbc1a823e7969a1f777cc847b638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CC89-62F7-4D27-8E86-5BE4087A3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0E2A9-9245-476F-B496-7C6196657F7E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3.xml><?xml version="1.0" encoding="utf-8"?>
<ds:datastoreItem xmlns:ds="http://schemas.openxmlformats.org/officeDocument/2006/customXml" ds:itemID="{EF0AE8E3-CEDF-4D20-924F-15006CEE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1C4C3-46E2-4151-A50E-4113F92F5C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cb6b2f-8c7c-4e24-86e4-6c36fed00b78}" enabled="0" method="" siteId="{bbcb6b2f-8c7c-4e24-86e4-6c36fed00b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2435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Tlolková Irena</cp:lastModifiedBy>
  <cp:revision>3</cp:revision>
  <cp:lastPrinted>2025-11-04T07:26:00Z</cp:lastPrinted>
  <dcterms:created xsi:type="dcterms:W3CDTF">2025-11-04T07:39:00Z</dcterms:created>
  <dcterms:modified xsi:type="dcterms:W3CDTF">2025-11-10T14:54:00Z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76000</vt:r8>
  </property>
  <property fmtid="{D5CDD505-2E9C-101B-9397-08002B2CF9AE}" pid="4" name="MediaServiceImageTags">
    <vt:lpwstr/>
  </property>
</Properties>
</file>