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4DCF472B" wp14:editId="23EA2034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B6076B">
        <w:rPr>
          <w:rFonts w:ascii="Open Sans" w:hAnsi="Open Sans" w:cs="Open Sans"/>
          <w:sz w:val="20"/>
        </w:rPr>
        <w:t>2006/2025</w:t>
      </w:r>
    </w:p>
    <w:p w:rsidR="00282FD7" w:rsidRDefault="00282FD7" w:rsidP="00282FD7">
      <w:pPr>
        <w:pStyle w:val="Podnadpis"/>
        <w:rPr>
          <w:rFonts w:ascii="Open Sans" w:hAnsi="Open Sans" w:cs="Open Sans"/>
          <w:bCs w:val="0"/>
          <w:sz w:val="32"/>
          <w:szCs w:val="32"/>
        </w:rPr>
      </w:pPr>
      <w:r>
        <w:rPr>
          <w:rFonts w:ascii="Open Sans" w:hAnsi="Open Sans" w:cs="Open Sans"/>
          <w:bCs w:val="0"/>
          <w:sz w:val="32"/>
          <w:szCs w:val="32"/>
        </w:rPr>
        <w:t>Vánoční osvětlení 2025</w:t>
      </w:r>
      <w:r w:rsidRPr="00D4146C">
        <w:rPr>
          <w:rFonts w:ascii="Open Sans" w:hAnsi="Open Sans" w:cs="Open Sans"/>
          <w:bCs w:val="0"/>
          <w:sz w:val="32"/>
          <w:szCs w:val="32"/>
        </w:rPr>
        <w:t>, Mělník</w:t>
      </w:r>
      <w:r>
        <w:rPr>
          <w:rFonts w:ascii="Open Sans" w:hAnsi="Open Sans" w:cs="Open Sans"/>
          <w:bCs w:val="0"/>
          <w:sz w:val="32"/>
          <w:szCs w:val="32"/>
        </w:rPr>
        <w:t xml:space="preserve"> - koupě</w:t>
      </w:r>
    </w:p>
    <w:p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</w:p>
    <w:p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proofErr w:type="gram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</w:t>
      </w:r>
      <w:proofErr w:type="gramEnd"/>
      <w:r w:rsidRPr="00835ECF">
        <w:rPr>
          <w:rFonts w:ascii="Open Sans" w:hAnsi="Open Sans" w:cs="Open Sans"/>
          <w:sz w:val="20"/>
        </w:rPr>
        <w:t xml:space="preserve"> CZ00237051,</w:t>
      </w:r>
    </w:p>
    <w:p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</w:t>
      </w:r>
      <w:proofErr w:type="gramEnd"/>
      <w:r w:rsidRPr="005353A3">
        <w:rPr>
          <w:rFonts w:ascii="Open Sans" w:hAnsi="Open Sans" w:cs="Open Sans"/>
          <w:sz w:val="20"/>
        </w:rPr>
        <w:t>-046 000 4379/0800</w:t>
      </w:r>
    </w:p>
    <w:p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:rsidR="00282FD7" w:rsidRPr="00237926" w:rsidRDefault="00075EA8" w:rsidP="00282FD7">
      <w:p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282FD7">
        <w:rPr>
          <w:rFonts w:ascii="Open Sans" w:hAnsi="Open Sans" w:cs="Open Sans"/>
          <w:sz w:val="20"/>
        </w:rPr>
        <w:t>Ing. Radka Pšeničková</w:t>
      </w:r>
      <w:r w:rsidR="004644AA">
        <w:rPr>
          <w:rFonts w:ascii="Open Sans" w:hAnsi="Open Sans" w:cs="Open Sans"/>
          <w:sz w:val="20"/>
        </w:rPr>
        <w:t>,</w:t>
      </w:r>
      <w:r w:rsidR="00282FD7">
        <w:rPr>
          <w:rFonts w:ascii="Open Sans" w:hAnsi="Open Sans" w:cs="Open Sans"/>
          <w:sz w:val="20"/>
        </w:rPr>
        <w:t xml:space="preserve"> </w:t>
      </w:r>
      <w:proofErr w:type="spellStart"/>
      <w:r w:rsidR="004644AA">
        <w:rPr>
          <w:rFonts w:ascii="Open Sans" w:hAnsi="Open Sans" w:cs="Open Sans"/>
          <w:sz w:val="20"/>
        </w:rPr>
        <w:t>xxx</w:t>
      </w:r>
      <w:proofErr w:type="spellEnd"/>
    </w:p>
    <w:p w:rsidR="000F2243" w:rsidRPr="00835ECF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:rsidR="00075EA8" w:rsidRPr="00D83829" w:rsidRDefault="007B39DE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D83829">
        <w:rPr>
          <w:rFonts w:ascii="Open Sans" w:hAnsi="Open Sans" w:cs="Open Sans"/>
          <w:b/>
          <w:sz w:val="20"/>
          <w:lang w:eastAsia="en-US"/>
        </w:rPr>
        <w:t>MV ENERGY s.r.o.</w:t>
      </w:r>
      <w:r w:rsidR="000F2243" w:rsidRPr="00D83829"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D83829">
        <w:rPr>
          <w:rFonts w:ascii="Open Sans" w:hAnsi="Open Sans" w:cs="Open Sans"/>
          <w:sz w:val="20"/>
        </w:rPr>
        <w:t xml:space="preserve">se sídlem </w:t>
      </w:r>
      <w:r w:rsidRPr="00D83829">
        <w:rPr>
          <w:rFonts w:ascii="Open Sans" w:hAnsi="Open Sans" w:cs="Open Sans"/>
          <w:sz w:val="20"/>
          <w:lang w:eastAsia="en-US"/>
        </w:rPr>
        <w:t>Dandova 2619/13, 193 00 Praha Horní Počernice</w:t>
      </w:r>
      <w:r w:rsidR="000F2243" w:rsidRPr="00D83829">
        <w:rPr>
          <w:rFonts w:ascii="Open Sans" w:hAnsi="Open Sans" w:cs="Open Sans"/>
          <w:sz w:val="20"/>
        </w:rPr>
        <w:br/>
      </w:r>
      <w:r w:rsidR="00282FD7" w:rsidRPr="00D83829">
        <w:rPr>
          <w:rFonts w:ascii="Open Sans" w:hAnsi="Open Sans" w:cs="Open Sans"/>
          <w:sz w:val="20"/>
        </w:rPr>
        <w:t>IČ:</w:t>
      </w:r>
      <w:r w:rsidR="000F2243" w:rsidRPr="00D83829">
        <w:rPr>
          <w:rFonts w:ascii="Open Sans" w:hAnsi="Open Sans" w:cs="Open Sans"/>
          <w:sz w:val="20"/>
        </w:rPr>
        <w:t xml:space="preserve"> </w:t>
      </w:r>
      <w:r w:rsidRPr="00D83829">
        <w:rPr>
          <w:rFonts w:ascii="Open Sans" w:hAnsi="Open Sans" w:cs="Open Sans"/>
          <w:sz w:val="20"/>
          <w:lang w:eastAsia="en-US"/>
        </w:rPr>
        <w:t>27629198</w:t>
      </w:r>
      <w:r w:rsidR="000F2243" w:rsidRPr="00D83829">
        <w:rPr>
          <w:rFonts w:ascii="Open Sans" w:hAnsi="Open Sans" w:cs="Open Sans"/>
          <w:sz w:val="20"/>
          <w:lang w:eastAsia="en-US"/>
        </w:rPr>
        <w:t xml:space="preserve">, </w:t>
      </w:r>
      <w:r w:rsidR="00282FD7" w:rsidRPr="00D83829">
        <w:rPr>
          <w:rFonts w:ascii="Open Sans" w:hAnsi="Open Sans" w:cs="Open Sans"/>
          <w:sz w:val="20"/>
        </w:rPr>
        <w:t>DIČ:</w:t>
      </w:r>
      <w:r w:rsidR="000F2243" w:rsidRPr="00D83829">
        <w:rPr>
          <w:rFonts w:ascii="Open Sans" w:hAnsi="Open Sans" w:cs="Open Sans"/>
          <w:sz w:val="20"/>
        </w:rPr>
        <w:t xml:space="preserve"> </w:t>
      </w:r>
      <w:r w:rsidRPr="00D83829">
        <w:rPr>
          <w:rFonts w:ascii="Open Sans" w:hAnsi="Open Sans" w:cs="Open Sans"/>
          <w:sz w:val="20"/>
          <w:lang w:eastAsia="en-US"/>
        </w:rPr>
        <w:t>CZ27629198</w:t>
      </w:r>
      <w:r w:rsidR="000F2243" w:rsidRPr="00D83829">
        <w:rPr>
          <w:rFonts w:ascii="Open Sans" w:hAnsi="Open Sans" w:cs="Open Sans"/>
          <w:sz w:val="20"/>
        </w:rPr>
        <w:br/>
        <w:t xml:space="preserve">bankovní spojení </w:t>
      </w:r>
      <w:r w:rsidRPr="00D83829">
        <w:rPr>
          <w:rFonts w:ascii="Open Sans" w:hAnsi="Open Sans" w:cs="Open Sans"/>
          <w:sz w:val="20"/>
          <w:lang w:eastAsia="en-US"/>
        </w:rPr>
        <w:t>FIO banka a.s.</w:t>
      </w:r>
      <w:r w:rsidR="000F2243" w:rsidRPr="00D83829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D83829">
        <w:rPr>
          <w:rFonts w:ascii="Open Sans" w:hAnsi="Open Sans" w:cs="Open Sans"/>
          <w:sz w:val="20"/>
        </w:rPr>
        <w:t xml:space="preserve">číslo účtu </w:t>
      </w:r>
      <w:r w:rsidRPr="00D83829">
        <w:rPr>
          <w:rFonts w:ascii="Open Sans" w:hAnsi="Open Sans" w:cs="Open Sans"/>
          <w:sz w:val="20"/>
        </w:rPr>
        <w:t>2401016336/2010</w:t>
      </w:r>
      <w:r w:rsidR="000F2243" w:rsidRPr="00D83829">
        <w:rPr>
          <w:rFonts w:ascii="Open Sans" w:hAnsi="Open Sans" w:cs="Open Sans"/>
          <w:sz w:val="20"/>
        </w:rPr>
        <w:br/>
        <w:t xml:space="preserve">zastoupen </w:t>
      </w:r>
      <w:r w:rsidRPr="00D83829">
        <w:rPr>
          <w:rFonts w:ascii="Open Sans" w:hAnsi="Open Sans" w:cs="Open Sans"/>
          <w:sz w:val="20"/>
          <w:lang w:eastAsia="en-US"/>
        </w:rPr>
        <w:t>Alena Silvestrová, jednatel</w:t>
      </w:r>
    </w:p>
    <w:p w:rsidR="000F2243" w:rsidRPr="000F224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D83829">
        <w:rPr>
          <w:rFonts w:ascii="Open Sans" w:hAnsi="Open Sans" w:cs="Open Sans"/>
          <w:sz w:val="20"/>
          <w:lang w:eastAsia="en-US"/>
        </w:rPr>
        <w:t>kontaktní osoba:</w:t>
      </w:r>
      <w:r w:rsidRPr="00D83829">
        <w:rPr>
          <w:rFonts w:ascii="Open Sans" w:hAnsi="Open Sans" w:cs="Open Sans"/>
          <w:b/>
          <w:sz w:val="20"/>
          <w:lang w:eastAsia="en-US"/>
        </w:rPr>
        <w:t xml:space="preserve"> </w:t>
      </w:r>
      <w:r w:rsidR="007B39DE" w:rsidRPr="00D83829">
        <w:rPr>
          <w:rFonts w:ascii="Open Sans" w:hAnsi="Open Sans" w:cs="Open Sans"/>
          <w:sz w:val="20"/>
          <w:lang w:eastAsia="en-US"/>
        </w:rPr>
        <w:t>Alena Silvestrová</w:t>
      </w:r>
      <w:r w:rsidRPr="00D83829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4644AA">
        <w:rPr>
          <w:rFonts w:ascii="Open Sans" w:hAnsi="Open Sans" w:cs="Open Sans"/>
          <w:sz w:val="20"/>
          <w:lang w:eastAsia="en-US"/>
        </w:rPr>
        <w:t>xxx</w:t>
      </w:r>
      <w:proofErr w:type="spellEnd"/>
      <w:r w:rsidR="000F2243" w:rsidRPr="00D83829">
        <w:rPr>
          <w:rFonts w:ascii="Open Sans" w:hAnsi="Open Sans" w:cs="Open Sans"/>
          <w:sz w:val="20"/>
        </w:rPr>
        <w:br/>
        <w:t xml:space="preserve">společnost zapsána v obchodním rejstříku </w:t>
      </w:r>
      <w:r w:rsidR="00D83829" w:rsidRPr="00D83829">
        <w:rPr>
          <w:rFonts w:ascii="Open Sans" w:hAnsi="Open Sans" w:cs="Open Sans"/>
          <w:sz w:val="20"/>
          <w:lang w:eastAsia="en-US"/>
        </w:rPr>
        <w:t>u Městského</w:t>
      </w:r>
      <w:r w:rsidR="000F2243" w:rsidRPr="00D83829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D83829">
        <w:rPr>
          <w:rFonts w:ascii="Open Sans" w:hAnsi="Open Sans" w:cs="Open Sans"/>
          <w:sz w:val="20"/>
        </w:rPr>
        <w:t xml:space="preserve">soudu v </w:t>
      </w:r>
      <w:r w:rsidR="00D83829" w:rsidRPr="00D83829">
        <w:rPr>
          <w:rFonts w:ascii="Open Sans" w:hAnsi="Open Sans" w:cs="Open Sans"/>
          <w:sz w:val="20"/>
          <w:lang w:eastAsia="en-US"/>
        </w:rPr>
        <w:t>Praze</w:t>
      </w:r>
      <w:r w:rsidR="000F2243" w:rsidRPr="00D83829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D83829">
        <w:rPr>
          <w:rFonts w:ascii="Open Sans" w:hAnsi="Open Sans" w:cs="Open Sans"/>
          <w:sz w:val="20"/>
        </w:rPr>
        <w:t xml:space="preserve">oddíl </w:t>
      </w:r>
      <w:r w:rsidR="00D83829" w:rsidRPr="00D83829">
        <w:rPr>
          <w:rFonts w:ascii="Open Sans" w:hAnsi="Open Sans" w:cs="Open Sans"/>
          <w:sz w:val="20"/>
          <w:lang w:eastAsia="en-US"/>
        </w:rPr>
        <w:t>C</w:t>
      </w:r>
      <w:r w:rsidR="000F2243" w:rsidRPr="00D83829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D83829">
        <w:rPr>
          <w:rFonts w:ascii="Open Sans" w:hAnsi="Open Sans" w:cs="Open Sans"/>
          <w:sz w:val="20"/>
        </w:rPr>
        <w:t xml:space="preserve">vložka </w:t>
      </w:r>
      <w:r w:rsidR="00D83829" w:rsidRPr="00D83829">
        <w:rPr>
          <w:rFonts w:ascii="Open Sans" w:hAnsi="Open Sans" w:cs="Open Sans"/>
          <w:sz w:val="20"/>
          <w:lang w:eastAsia="en-US"/>
        </w:rPr>
        <w:t>12038</w:t>
      </w:r>
      <w:r w:rsidR="000F2243" w:rsidRPr="00D83829">
        <w:rPr>
          <w:rFonts w:ascii="Open Sans" w:hAnsi="Open Sans" w:cs="Open Sans"/>
          <w:sz w:val="20"/>
          <w:lang w:eastAsia="en-US"/>
        </w:rPr>
        <w:t>,</w:t>
      </w:r>
    </w:p>
    <w:p w:rsidR="00A15698" w:rsidRDefault="00A1569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dále jen „prodávající“</w:t>
      </w:r>
    </w:p>
    <w:p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B6076B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:rsidR="00072B8D" w:rsidRPr="00835ECF" w:rsidRDefault="00072B8D" w:rsidP="00CD10B3">
      <w:pPr>
        <w:pStyle w:val="slovanseznam"/>
        <w:rPr>
          <w:rFonts w:ascii="Open Sans" w:hAnsi="Open Sans" w:cs="Open Sans"/>
          <w:sz w:val="20"/>
        </w:rPr>
      </w:pPr>
    </w:p>
    <w:p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:rsidR="00B50CD2" w:rsidRPr="00282FD7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 xml:space="preserve">a jejich </w:t>
      </w:r>
      <w:r w:rsidRPr="00282FD7">
        <w:rPr>
          <w:rFonts w:ascii="Open Sans" w:hAnsi="Open Sans" w:cs="Open Sans"/>
          <w:sz w:val="20"/>
        </w:rPr>
        <w:t>příslušenství</w:t>
      </w:r>
      <w:r w:rsidR="003164A6" w:rsidRPr="00282FD7">
        <w:rPr>
          <w:rFonts w:ascii="Open Sans" w:hAnsi="Open Sans" w:cs="Open Sans"/>
          <w:sz w:val="20"/>
        </w:rPr>
        <w:t xml:space="preserve"> ve specifikaci dle výzvy a zadávací dokumentace</w:t>
      </w:r>
      <w:r w:rsidRPr="00282FD7">
        <w:rPr>
          <w:rFonts w:ascii="Open Sans" w:hAnsi="Open Sans" w:cs="Open Sans"/>
          <w:sz w:val="20"/>
        </w:rPr>
        <w:t>:</w:t>
      </w:r>
    </w:p>
    <w:p w:rsidR="00F633DA" w:rsidRPr="00282FD7" w:rsidRDefault="00282FD7" w:rsidP="007518CC">
      <w:pPr>
        <w:pStyle w:val="slovanseznam"/>
        <w:numPr>
          <w:ilvl w:val="3"/>
          <w:numId w:val="3"/>
        </w:numPr>
        <w:ind w:left="1843" w:hanging="425"/>
        <w:rPr>
          <w:rFonts w:ascii="Open Sans" w:hAnsi="Open Sans" w:cs="Open Sans"/>
          <w:sz w:val="20"/>
        </w:rPr>
      </w:pPr>
      <w:r w:rsidRPr="00282FD7">
        <w:rPr>
          <w:rFonts w:ascii="Open Sans" w:hAnsi="Open Sans" w:cs="Open Sans"/>
          <w:sz w:val="20"/>
        </w:rPr>
        <w:t>dodávka vánoční dekorace pro výzdobu centra města vč. její instalace v roce 2025</w:t>
      </w:r>
      <w:r w:rsidR="00F633DA" w:rsidRPr="00282FD7">
        <w:rPr>
          <w:rFonts w:ascii="Open Sans" w:hAnsi="Open Sans" w:cs="Open Sans"/>
          <w:sz w:val="20"/>
        </w:rPr>
        <w:t>,</w:t>
      </w:r>
    </w:p>
    <w:p w:rsidR="00F11539" w:rsidRPr="00282FD7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82FD7">
        <w:rPr>
          <w:rFonts w:ascii="Open Sans" w:hAnsi="Open Sans" w:cs="Open Sans"/>
          <w:sz w:val="20"/>
        </w:rPr>
        <w:t>Součástí dodáv</w:t>
      </w:r>
      <w:r w:rsidR="003E3A43" w:rsidRPr="00282FD7">
        <w:rPr>
          <w:rFonts w:ascii="Open Sans" w:hAnsi="Open Sans" w:cs="Open Sans"/>
          <w:sz w:val="20"/>
        </w:rPr>
        <w:t xml:space="preserve">ky je zajištění </w:t>
      </w:r>
      <w:r w:rsidR="00282FD7" w:rsidRPr="00282FD7">
        <w:rPr>
          <w:rFonts w:ascii="Open Sans" w:hAnsi="Open Sans" w:cs="Open Sans"/>
          <w:sz w:val="20"/>
        </w:rPr>
        <w:t>instalace</w:t>
      </w:r>
      <w:r w:rsidRPr="00282FD7">
        <w:rPr>
          <w:rFonts w:ascii="Open Sans" w:hAnsi="Open Sans" w:cs="Open Sans"/>
          <w:sz w:val="20"/>
        </w:rPr>
        <w:t xml:space="preserve"> a doprava do místa předání.</w:t>
      </w:r>
    </w:p>
    <w:p w:rsidR="00B50CD2" w:rsidRPr="00282FD7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82FD7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282FD7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282FD7">
        <w:rPr>
          <w:rFonts w:ascii="Open Sans" w:hAnsi="Open Sans" w:cs="Open Sans"/>
          <w:sz w:val="20"/>
        </w:rPr>
        <w:t xml:space="preserve">atestů, </w:t>
      </w:r>
      <w:r w:rsidR="008E05D0" w:rsidRPr="00282FD7">
        <w:rPr>
          <w:rFonts w:ascii="Open Sans" w:hAnsi="Open Sans" w:cs="Open Sans"/>
          <w:sz w:val="20"/>
        </w:rPr>
        <w:t xml:space="preserve">povolení týkající se provozování </w:t>
      </w:r>
      <w:r w:rsidR="00282FD7" w:rsidRPr="00282FD7">
        <w:rPr>
          <w:rFonts w:ascii="Open Sans" w:hAnsi="Open Sans" w:cs="Open Sans"/>
          <w:sz w:val="20"/>
        </w:rPr>
        <w:t>vánoční dekorace</w:t>
      </w:r>
      <w:r w:rsidR="008E05D0" w:rsidRPr="00282FD7">
        <w:rPr>
          <w:rFonts w:ascii="Open Sans" w:hAnsi="Open Sans" w:cs="Open Sans"/>
          <w:sz w:val="20"/>
        </w:rPr>
        <w:t>.</w:t>
      </w:r>
    </w:p>
    <w:p w:rsidR="00CD10B3" w:rsidRPr="000E2A55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color w:val="FF0000"/>
          <w:sz w:val="20"/>
        </w:rPr>
      </w:pPr>
      <w:r w:rsidRPr="00282FD7">
        <w:rPr>
          <w:rFonts w:ascii="Open Sans" w:hAnsi="Open Sans" w:cs="Open Sans"/>
          <w:sz w:val="20"/>
        </w:rPr>
        <w:t xml:space="preserve">Bližší rozpis zboží </w:t>
      </w:r>
      <w:r>
        <w:rPr>
          <w:rFonts w:ascii="Open Sans" w:hAnsi="Open Sans" w:cs="Open Sans"/>
          <w:sz w:val="20"/>
        </w:rPr>
        <w:t xml:space="preserve">je uveden v příloze č. </w:t>
      </w:r>
      <w:r w:rsidR="00282FD7">
        <w:rPr>
          <w:rFonts w:ascii="Open Sans" w:hAnsi="Open Sans" w:cs="Open Sans"/>
          <w:sz w:val="20"/>
        </w:rPr>
        <w:t>1</w:t>
      </w:r>
      <w:r>
        <w:rPr>
          <w:rFonts w:ascii="Open Sans" w:hAnsi="Open Sans" w:cs="Open Sans"/>
          <w:sz w:val="20"/>
        </w:rPr>
        <w:t xml:space="preserve"> této Smlouvy.</w:t>
      </w:r>
    </w:p>
    <w:p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:rsidR="00A85BC6" w:rsidRPr="00282FD7" w:rsidRDefault="00E97E13" w:rsidP="00913DC4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282FD7">
        <w:rPr>
          <w:rFonts w:ascii="Open Sans" w:hAnsi="Open Sans" w:cs="Open Sans"/>
          <w:sz w:val="20"/>
        </w:rPr>
        <w:t xml:space="preserve">Prodávající je povinen dodat a </w:t>
      </w:r>
      <w:r w:rsidR="007518CC" w:rsidRPr="00282FD7">
        <w:rPr>
          <w:rFonts w:ascii="Open Sans" w:hAnsi="Open Sans" w:cs="Open Sans"/>
          <w:sz w:val="20"/>
        </w:rPr>
        <w:t xml:space="preserve">předat </w:t>
      </w:r>
      <w:r w:rsidRPr="00282FD7">
        <w:rPr>
          <w:rFonts w:ascii="Open Sans" w:hAnsi="Open Sans" w:cs="Open Sans"/>
          <w:sz w:val="20"/>
        </w:rPr>
        <w:t>zboží</w:t>
      </w:r>
      <w:r w:rsidR="002F6A0B" w:rsidRPr="00282FD7">
        <w:rPr>
          <w:rFonts w:ascii="Open Sans" w:hAnsi="Open Sans" w:cs="Open Sans"/>
          <w:sz w:val="20"/>
        </w:rPr>
        <w:t xml:space="preserve"> (všechny jeho části), a př</w:t>
      </w:r>
      <w:r w:rsidRPr="00282FD7">
        <w:rPr>
          <w:rFonts w:ascii="Open Sans" w:hAnsi="Open Sans" w:cs="Open Sans"/>
          <w:sz w:val="20"/>
        </w:rPr>
        <w:t>edat je</w:t>
      </w:r>
      <w:r w:rsidR="002F6A0B" w:rsidRPr="00282FD7">
        <w:rPr>
          <w:rFonts w:ascii="Open Sans" w:hAnsi="Open Sans" w:cs="Open Sans"/>
          <w:sz w:val="20"/>
        </w:rPr>
        <w:t xml:space="preserve"> bez</w:t>
      </w:r>
      <w:r w:rsidRPr="00282FD7">
        <w:rPr>
          <w:rFonts w:ascii="Open Sans" w:hAnsi="Open Sans" w:cs="Open Sans"/>
          <w:sz w:val="20"/>
        </w:rPr>
        <w:t xml:space="preserve"> jakýchkoliv</w:t>
      </w:r>
      <w:r w:rsidR="002F6A0B" w:rsidRPr="00282FD7">
        <w:rPr>
          <w:rFonts w:ascii="Open Sans" w:hAnsi="Open Sans" w:cs="Open Sans"/>
          <w:sz w:val="20"/>
        </w:rPr>
        <w:t xml:space="preserve"> vad a nedodělků</w:t>
      </w:r>
      <w:r w:rsidR="000B6223" w:rsidRPr="00282FD7">
        <w:rPr>
          <w:rFonts w:ascii="Open Sans" w:hAnsi="Open Sans" w:cs="Open Sans"/>
          <w:sz w:val="20"/>
        </w:rPr>
        <w:t xml:space="preserve"> k</w:t>
      </w:r>
      <w:r w:rsidR="002F6A0B" w:rsidRPr="00282FD7">
        <w:rPr>
          <w:rFonts w:ascii="Open Sans" w:hAnsi="Open Sans" w:cs="Open Sans"/>
          <w:sz w:val="20"/>
        </w:rPr>
        <w:t xml:space="preserve">upujícímu </w:t>
      </w:r>
      <w:r w:rsidR="00282FD7" w:rsidRPr="00282FD7">
        <w:rPr>
          <w:rFonts w:ascii="Open Sans" w:hAnsi="Open Sans" w:cs="Open Sans"/>
          <w:sz w:val="20"/>
        </w:rPr>
        <w:t xml:space="preserve">v listopadu s tím, že dne 27. listopadu 2025 se uskuteční test svítidel tak, aby dne 28. listopadu 2025 již vše bylo zapojené v pořádku. Instalace dekorace bude objednatelem umožněna již v průběhu listopadu. Demontáž nakoupené dekorace si provede </w:t>
      </w:r>
      <w:r w:rsidR="00282FD7">
        <w:rPr>
          <w:rFonts w:ascii="Open Sans" w:hAnsi="Open Sans" w:cs="Open Sans"/>
          <w:sz w:val="20"/>
        </w:rPr>
        <w:t>objednatel</w:t>
      </w:r>
      <w:r w:rsidR="00282FD7" w:rsidRPr="00282FD7">
        <w:rPr>
          <w:rFonts w:ascii="Open Sans" w:hAnsi="Open Sans" w:cs="Open Sans"/>
          <w:sz w:val="20"/>
        </w:rPr>
        <w:t xml:space="preserve"> sám.</w:t>
      </w:r>
      <w:bookmarkEnd w:id="3"/>
    </w:p>
    <w:p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se dohodli</w:t>
      </w:r>
      <w:r w:rsidR="002F6A0B" w:rsidRPr="00835ECF">
        <w:rPr>
          <w:rFonts w:ascii="Open Sans" w:hAnsi="Open Sans" w:cs="Open Sans"/>
          <w:sz w:val="20"/>
        </w:rPr>
        <w:t>, ž</w:t>
      </w:r>
      <w:r w:rsidRPr="00835ECF">
        <w:rPr>
          <w:rFonts w:ascii="Open Sans" w:hAnsi="Open Sans" w:cs="Open Sans"/>
          <w:sz w:val="20"/>
        </w:rPr>
        <w:t>e zboží</w:t>
      </w:r>
      <w:r w:rsidR="002F6A0B" w:rsidRPr="00835ECF">
        <w:rPr>
          <w:rFonts w:ascii="Open Sans" w:hAnsi="Open Sans" w:cs="Open Sans"/>
          <w:sz w:val="20"/>
        </w:rPr>
        <w:t xml:space="preserve"> má </w:t>
      </w:r>
      <w:r w:rsidRPr="00835ECF">
        <w:rPr>
          <w:rFonts w:ascii="Open Sans" w:hAnsi="Open Sans" w:cs="Open Sans"/>
          <w:sz w:val="20"/>
        </w:rPr>
        <w:t xml:space="preserve">pro účely této smlouvy </w:t>
      </w:r>
      <w:r w:rsidR="002F6A0B" w:rsidRPr="00835ECF">
        <w:rPr>
          <w:rFonts w:ascii="Open Sans" w:hAnsi="Open Sans" w:cs="Open Sans"/>
          <w:sz w:val="20"/>
        </w:rPr>
        <w:t xml:space="preserve">vady zejména, 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:rsidR="00E65EC6" w:rsidRPr="00282FD7" w:rsidRDefault="00E65EC6" w:rsidP="00E65E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282FD7">
        <w:rPr>
          <w:rFonts w:ascii="Open Sans" w:hAnsi="Open Sans" w:cs="Open Sans"/>
          <w:sz w:val="20"/>
        </w:rPr>
        <w:t>zboží je MÚ Mělník, nám. Míru 1, Mělník.</w:t>
      </w:r>
    </w:p>
    <w:p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poskytuje kupujícímu na zboží záruku v délce trvání poskytované jeho výrobcem </w:t>
      </w:r>
      <w:proofErr w:type="gramStart"/>
      <w:r w:rsidRPr="00835ECF">
        <w:rPr>
          <w:rFonts w:ascii="Open Sans" w:hAnsi="Open Sans" w:cs="Open Sans"/>
          <w:sz w:val="20"/>
        </w:rPr>
        <w:t xml:space="preserve">či </w:t>
      </w:r>
      <w:r w:rsidR="00A15698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>výhradním</w:t>
      </w:r>
      <w:proofErr w:type="gramEnd"/>
      <w:r w:rsidRPr="00835ECF">
        <w:rPr>
          <w:rFonts w:ascii="Open Sans" w:hAnsi="Open Sans" w:cs="Open Sans"/>
          <w:sz w:val="20"/>
        </w:rPr>
        <w:t xml:space="preserve">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B6076B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</w:t>
      </w:r>
      <w:r w:rsidR="0089393C" w:rsidRPr="00385B69">
        <w:rPr>
          <w:rFonts w:ascii="Open Sans" w:hAnsi="Open Sans" w:cs="Open Sans"/>
          <w:sz w:val="20"/>
        </w:rPr>
        <w:t xml:space="preserve">prodávajícího </w:t>
      </w:r>
      <w:r w:rsidR="00385B69" w:rsidRPr="00385B69">
        <w:rPr>
          <w:rFonts w:ascii="Open Sans" w:hAnsi="Open Sans" w:cs="Open Sans"/>
          <w:b/>
          <w:sz w:val="20"/>
          <w:lang w:eastAsia="en-US"/>
        </w:rPr>
        <w:t>731 156 156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</w:t>
      </w:r>
      <w:r w:rsidR="0089393C" w:rsidRPr="00385B69">
        <w:rPr>
          <w:rFonts w:ascii="Open Sans" w:hAnsi="Open Sans" w:cs="Open Sans"/>
          <w:sz w:val="20"/>
        </w:rPr>
        <w:t>mailu</w:t>
      </w:r>
      <w:r w:rsidR="0089393C" w:rsidRPr="00385B69">
        <w:rPr>
          <w:rFonts w:ascii="Open Sans" w:hAnsi="Open Sans" w:cs="Open Sans"/>
          <w:b/>
          <w:sz w:val="20"/>
        </w:rPr>
        <w:t xml:space="preserve"> </w:t>
      </w:r>
      <w:bookmarkEnd w:id="7"/>
      <w:r w:rsidR="00385B69" w:rsidRPr="00385B69">
        <w:rPr>
          <w:rFonts w:ascii="Open Sans" w:hAnsi="Open Sans" w:cs="Open Sans"/>
          <w:b/>
          <w:sz w:val="20"/>
          <w:lang w:eastAsia="en-US"/>
        </w:rPr>
        <w:t>jiri.kote</w:t>
      </w:r>
      <w:r w:rsidR="00385B69">
        <w:rPr>
          <w:rFonts w:ascii="Open Sans" w:hAnsi="Open Sans" w:cs="Open Sans"/>
          <w:b/>
          <w:sz w:val="20"/>
          <w:lang w:eastAsia="en-US"/>
        </w:rPr>
        <w:t>@gmail.com</w:t>
      </w:r>
    </w:p>
    <w:p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:rsidR="00D16DAC" w:rsidRPr="003F458D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</w:t>
      </w:r>
      <w:proofErr w:type="gramStart"/>
      <w:r w:rsidRPr="00835ECF">
        <w:rPr>
          <w:rFonts w:ascii="Open Sans" w:hAnsi="Open Sans" w:cs="Open Sans"/>
          <w:sz w:val="20"/>
        </w:rPr>
        <w:t>v</w:t>
      </w:r>
      <w:r w:rsidR="00D07555" w:rsidRPr="00835ECF">
        <w:rPr>
          <w:rFonts w:ascii="Open Sans" w:hAnsi="Open Sans" w:cs="Open Sans"/>
          <w:sz w:val="20"/>
        </w:rPr>
        <w:t xml:space="preserve">ýši  </w:t>
      </w:r>
      <w:r w:rsidR="00A15698">
        <w:rPr>
          <w:rFonts w:ascii="Open Sans" w:hAnsi="Open Sans" w:cs="Open Sans"/>
          <w:b/>
          <w:sz w:val="20"/>
          <w:lang w:eastAsia="en-US"/>
        </w:rPr>
        <w:t>657 337</w:t>
      </w:r>
      <w:proofErr w:type="gramEnd"/>
      <w:r w:rsidR="003F458D">
        <w:rPr>
          <w:rFonts w:ascii="Open Sans" w:hAnsi="Open Sans" w:cs="Open Sans"/>
          <w:b/>
          <w:sz w:val="20"/>
          <w:lang w:eastAsia="en-US"/>
        </w:rPr>
        <w:t xml:space="preserve"> </w:t>
      </w:r>
      <w:r w:rsidR="00385B69">
        <w:rPr>
          <w:rFonts w:ascii="Open Sans" w:hAnsi="Open Sans" w:cs="Open Sans"/>
          <w:b/>
          <w:sz w:val="20"/>
          <w:lang w:eastAsia="en-US"/>
        </w:rPr>
        <w:t>Kč</w:t>
      </w:r>
      <w:r w:rsidR="003F458D">
        <w:rPr>
          <w:rFonts w:ascii="Open Sans" w:hAnsi="Open Sans" w:cs="Open Sans"/>
          <w:b/>
          <w:sz w:val="20"/>
          <w:lang w:eastAsia="en-US"/>
        </w:rPr>
        <w:t xml:space="preserve"> </w:t>
      </w:r>
      <w:r w:rsidR="00D16DAC" w:rsidRPr="003F458D">
        <w:rPr>
          <w:rFonts w:ascii="Open Sans" w:hAnsi="Open Sans" w:cs="Open Sans"/>
          <w:b/>
          <w:sz w:val="20"/>
        </w:rPr>
        <w:t>bez DPH</w:t>
      </w:r>
      <w:r w:rsidR="00072B8D" w:rsidRPr="003F458D">
        <w:rPr>
          <w:rFonts w:ascii="Open Sans" w:hAnsi="Open Sans" w:cs="Open Sans"/>
          <w:b/>
          <w:sz w:val="20"/>
        </w:rPr>
        <w:t xml:space="preserve">, </w:t>
      </w:r>
      <w:r w:rsidR="00A15698">
        <w:rPr>
          <w:rFonts w:ascii="Open Sans" w:hAnsi="Open Sans" w:cs="Open Sans"/>
          <w:b/>
          <w:sz w:val="20"/>
          <w:lang w:eastAsia="en-US"/>
        </w:rPr>
        <w:t>795 378</w:t>
      </w:r>
      <w:r w:rsidR="003F458D" w:rsidRPr="003F458D">
        <w:rPr>
          <w:rFonts w:ascii="Open Sans" w:hAnsi="Open Sans" w:cs="Open Sans"/>
          <w:b/>
          <w:sz w:val="20"/>
          <w:lang w:eastAsia="en-US"/>
        </w:rPr>
        <w:t xml:space="preserve"> </w:t>
      </w:r>
      <w:r w:rsidR="00385B69" w:rsidRPr="003F458D">
        <w:rPr>
          <w:rFonts w:ascii="Open Sans" w:hAnsi="Open Sans" w:cs="Open Sans"/>
          <w:b/>
          <w:sz w:val="20"/>
          <w:lang w:eastAsia="en-US"/>
        </w:rPr>
        <w:t xml:space="preserve">Kč </w:t>
      </w:r>
      <w:r w:rsidR="00072B8D" w:rsidRPr="003F458D">
        <w:rPr>
          <w:rFonts w:ascii="Open Sans" w:hAnsi="Open Sans" w:cs="Open Sans"/>
          <w:b/>
          <w:sz w:val="20"/>
          <w:lang w:eastAsia="en-US"/>
        </w:rPr>
        <w:t>s DPH</w:t>
      </w:r>
      <w:r w:rsidR="00D16DAC" w:rsidRPr="003F458D">
        <w:rPr>
          <w:rFonts w:ascii="Open Sans" w:hAnsi="Open Sans" w:cs="Open Sans"/>
          <w:b/>
          <w:sz w:val="20"/>
        </w:rPr>
        <w:t>.</w:t>
      </w:r>
    </w:p>
    <w:p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 xml:space="preserve">dnů </w:t>
      </w:r>
      <w:r w:rsidRPr="00835ECF">
        <w:rPr>
          <w:rFonts w:ascii="Open Sans" w:hAnsi="Open Sans" w:cs="Open Sans"/>
          <w:sz w:val="20"/>
        </w:rPr>
        <w:lastRenderedPageBreak/>
        <w:t>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B6076B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="00B6076B">
        <w:rPr>
          <w:rFonts w:ascii="Open Sans" w:hAnsi="Open Sans" w:cs="Open Sans"/>
          <w:sz w:val="20"/>
        </w:rPr>
        <w:t>.</w:t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B6076B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="00B6076B">
        <w:rPr>
          <w:rFonts w:ascii="Open Sans" w:hAnsi="Open Sans" w:cs="Open Sans"/>
          <w:sz w:val="20"/>
        </w:rPr>
        <w:t>.</w:t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B6076B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="00B6076B">
        <w:rPr>
          <w:rFonts w:ascii="Open Sans" w:hAnsi="Open Sans" w:cs="Open Sans"/>
          <w:sz w:val="20"/>
        </w:rPr>
        <w:t>.</w:t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:rsidR="007400A1" w:rsidRPr="00072B8D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Oprávněnou osobou prodávajícího </w:t>
      </w:r>
      <w:r w:rsidRPr="00D83829">
        <w:rPr>
          <w:rFonts w:ascii="Open Sans" w:hAnsi="Open Sans" w:cs="Open Sans"/>
          <w:sz w:val="20"/>
        </w:rPr>
        <w:t xml:space="preserve">je </w:t>
      </w:r>
      <w:r w:rsidR="00385B69" w:rsidRPr="00D83829">
        <w:rPr>
          <w:rFonts w:ascii="Open Sans" w:hAnsi="Open Sans" w:cs="Open Sans"/>
          <w:b/>
          <w:sz w:val="20"/>
          <w:lang w:eastAsia="en-US"/>
        </w:rPr>
        <w:t>Alena</w:t>
      </w:r>
      <w:r w:rsidR="00385B69">
        <w:rPr>
          <w:rFonts w:ascii="Open Sans" w:hAnsi="Open Sans" w:cs="Open Sans"/>
          <w:b/>
          <w:sz w:val="20"/>
          <w:lang w:eastAsia="en-US"/>
        </w:rPr>
        <w:t xml:space="preserve"> Silvestrová</w:t>
      </w:r>
      <w:r w:rsidRPr="00072B8D">
        <w:rPr>
          <w:rFonts w:ascii="Open Sans" w:hAnsi="Open Sans" w:cs="Open Sans"/>
          <w:b/>
          <w:sz w:val="20"/>
        </w:rPr>
        <w:t xml:space="preserve">, </w:t>
      </w:r>
      <w:proofErr w:type="spellStart"/>
      <w:r w:rsidR="004644AA">
        <w:rPr>
          <w:rFonts w:ascii="Open Sans" w:hAnsi="Open Sans" w:cs="Open Sans"/>
          <w:b/>
          <w:sz w:val="20"/>
        </w:rPr>
        <w:t>xxx</w:t>
      </w:r>
      <w:proofErr w:type="spellEnd"/>
    </w:p>
    <w:p w:rsidR="007400A1" w:rsidRPr="00282FD7" w:rsidRDefault="007400A1" w:rsidP="00282FD7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835ECF">
        <w:rPr>
          <w:rFonts w:ascii="Open Sans" w:hAnsi="Open Sans" w:cs="Open Sans"/>
          <w:sz w:val="20"/>
        </w:rPr>
        <w:t xml:space="preserve">Oprávněnou osobou </w:t>
      </w:r>
      <w:r w:rsidRPr="00282FD7">
        <w:rPr>
          <w:rFonts w:ascii="Open Sans" w:hAnsi="Open Sans" w:cs="Open Sans"/>
          <w:sz w:val="20"/>
        </w:rPr>
        <w:t xml:space="preserve">kupujícího </w:t>
      </w:r>
      <w:r w:rsidRPr="00282FD7">
        <w:rPr>
          <w:rFonts w:ascii="Open Sans" w:hAnsi="Open Sans" w:cs="Open Sans"/>
          <w:b/>
          <w:sz w:val="20"/>
        </w:rPr>
        <w:t>je</w:t>
      </w:r>
      <w:r w:rsidR="00BB3F63" w:rsidRPr="00282FD7">
        <w:rPr>
          <w:rFonts w:ascii="Open Sans" w:hAnsi="Open Sans" w:cs="Open Sans"/>
          <w:b/>
          <w:sz w:val="20"/>
        </w:rPr>
        <w:t xml:space="preserve"> </w:t>
      </w:r>
      <w:bookmarkEnd w:id="10"/>
      <w:r w:rsidR="00282FD7" w:rsidRPr="00282FD7">
        <w:rPr>
          <w:rFonts w:ascii="Open Sans" w:hAnsi="Open Sans" w:cs="Open Sans"/>
          <w:b/>
          <w:sz w:val="20"/>
        </w:rPr>
        <w:t xml:space="preserve">Ing. Radka Pšeničková </w:t>
      </w:r>
      <w:r w:rsidR="004644AA">
        <w:rPr>
          <w:rFonts w:ascii="Open Sans" w:hAnsi="Open Sans" w:cs="Open Sans"/>
          <w:b/>
          <w:sz w:val="20"/>
        </w:rPr>
        <w:t>xxx</w:t>
      </w:r>
      <w:bookmarkStart w:id="11" w:name="_GoBack"/>
      <w:bookmarkEnd w:id="11"/>
    </w:p>
    <w:p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veškeré písemnosti související s touto smlouvou jim budou doručovány 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:rsidR="00BC227B" w:rsidRPr="00835ECF" w:rsidRDefault="00BC227B" w:rsidP="003F458D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3F458D">
        <w:rPr>
          <w:rFonts w:ascii="Open Sans" w:hAnsi="Open Sans" w:cs="Open Sans"/>
          <w:sz w:val="20"/>
        </w:rPr>
        <w:t>749</w:t>
      </w:r>
      <w:r w:rsidR="00282FD7">
        <w:rPr>
          <w:rFonts w:ascii="Open Sans" w:hAnsi="Open Sans" w:cs="Open Sans"/>
          <w:sz w:val="20"/>
        </w:rPr>
        <w:t>/2025/R</w:t>
      </w:r>
      <w:r w:rsidR="00835ECF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číslo ze dne </w:t>
      </w:r>
      <w:r w:rsidR="003F458D">
        <w:rPr>
          <w:rFonts w:ascii="Open Sans" w:hAnsi="Open Sans" w:cs="Open Sans"/>
          <w:sz w:val="20"/>
        </w:rPr>
        <w:t>27. 10. 2025</w:t>
      </w:r>
      <w:r w:rsidR="00835ECF" w:rsidRPr="00835ECF">
        <w:rPr>
          <w:rFonts w:ascii="Open Sans" w:hAnsi="Open Sans" w:cs="Open Sans"/>
          <w:sz w:val="20"/>
        </w:rPr>
        <w:t>.</w:t>
      </w:r>
    </w:p>
    <w:p w:rsidR="00B66E9D" w:rsidRPr="00835ECF" w:rsidRDefault="00B66E9D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:rsidR="00BC227B" w:rsidRPr="00835ECF" w:rsidRDefault="00BC227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</w:t>
      </w:r>
      <w:r w:rsidR="00282FD7">
        <w:rPr>
          <w:rFonts w:ascii="Open Sans" w:hAnsi="Open Sans" w:cs="Open Sans"/>
          <w:sz w:val="20"/>
        </w:rPr>
        <w:t>Digitální a informační agentura</w:t>
      </w:r>
      <w:r w:rsidRPr="00835ECF">
        <w:rPr>
          <w:rFonts w:ascii="Open Sans" w:hAnsi="Open Sans" w:cs="Open Sans"/>
          <w:sz w:val="20"/>
        </w:rPr>
        <w:t>, kter</w:t>
      </w:r>
      <w:r w:rsidR="00282FD7">
        <w:rPr>
          <w:rFonts w:ascii="Open Sans" w:hAnsi="Open Sans" w:cs="Open Sans"/>
          <w:sz w:val="20"/>
        </w:rPr>
        <w:t>á</w:t>
      </w:r>
      <w:r w:rsidRPr="00835ECF">
        <w:rPr>
          <w:rFonts w:ascii="Open Sans" w:hAnsi="Open Sans" w:cs="Open Sans"/>
          <w:sz w:val="20"/>
        </w:rPr>
        <w:t xml:space="preserve"> slouží k uveřejňování smluv podle zákona o registru smluv a umožňuje bezplatný dálkový přístup.</w:t>
      </w:r>
    </w:p>
    <w:p w:rsidR="00BC227B" w:rsidRPr="00835ECF" w:rsidRDefault="00BC227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:rsidR="00BC227B" w:rsidRPr="00835ECF" w:rsidRDefault="00BC227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:rsidR="007D7CAB" w:rsidRPr="00835ECF" w:rsidRDefault="00BC227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B6076B">
        <w:rPr>
          <w:rFonts w:ascii="Open Sans" w:hAnsi="Open Sans" w:cs="Open Sans"/>
          <w:sz w:val="20"/>
        </w:rPr>
        <w:t>11.4</w:t>
      </w:r>
      <w:r w:rsidRPr="00835ECF">
        <w:rPr>
          <w:rFonts w:ascii="Open Sans" w:hAnsi="Open Sans" w:cs="Open Sans"/>
          <w:sz w:val="20"/>
        </w:rPr>
        <w:fldChar w:fldCharType="end"/>
      </w:r>
      <w:r w:rsidR="00B6076B">
        <w:rPr>
          <w:rFonts w:ascii="Open Sans" w:hAnsi="Open Sans" w:cs="Open Sans"/>
          <w:sz w:val="20"/>
        </w:rPr>
        <w:t>.</w:t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B6076B">
        <w:rPr>
          <w:rFonts w:ascii="Open Sans" w:hAnsi="Open Sans" w:cs="Open Sans"/>
          <w:sz w:val="20"/>
        </w:rPr>
        <w:t>11.4</w:t>
      </w:r>
      <w:r w:rsidRPr="00835ECF">
        <w:rPr>
          <w:rFonts w:ascii="Open Sans" w:hAnsi="Open Sans" w:cs="Open Sans"/>
          <w:sz w:val="20"/>
        </w:rPr>
        <w:fldChar w:fldCharType="end"/>
      </w:r>
      <w:r w:rsidR="00B6076B">
        <w:rPr>
          <w:rFonts w:ascii="Open Sans" w:hAnsi="Open Sans" w:cs="Open Sans"/>
          <w:sz w:val="20"/>
        </w:rPr>
        <w:t>.</w:t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B6076B">
        <w:rPr>
          <w:rFonts w:ascii="Open Sans" w:hAnsi="Open Sans" w:cs="Open Sans"/>
          <w:sz w:val="20"/>
        </w:rPr>
        <w:t>11.4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:rsidR="0093330B" w:rsidRPr="00835ECF" w:rsidRDefault="0093330B" w:rsidP="003F458D">
      <w:pPr>
        <w:pStyle w:val="Nadpis1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:rsidR="00E170C0" w:rsidRPr="00835ECF" w:rsidRDefault="00BC227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:rsidR="0093330B" w:rsidRPr="00835ECF" w:rsidRDefault="0093330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93330B" w:rsidRPr="00835ECF" w:rsidRDefault="0093330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93330B" w:rsidRPr="00A15698" w:rsidRDefault="0093330B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</w:t>
      </w:r>
      <w:r w:rsidR="00A15698">
        <w:rPr>
          <w:rFonts w:ascii="Open Sans" w:hAnsi="Open Sans" w:cs="Open Sans"/>
          <w:color w:val="000000"/>
          <w:sz w:val="20"/>
        </w:rPr>
        <w:t>.</w:t>
      </w:r>
    </w:p>
    <w:p w:rsidR="00A15698" w:rsidRPr="00282FD7" w:rsidRDefault="00A15698" w:rsidP="00A15698">
      <w:pPr>
        <w:pStyle w:val="slovanseznam"/>
        <w:ind w:left="709"/>
        <w:rPr>
          <w:rFonts w:ascii="Open Sans" w:hAnsi="Open Sans" w:cs="Open Sans"/>
          <w:sz w:val="20"/>
        </w:rPr>
      </w:pPr>
    </w:p>
    <w:p w:rsidR="0093330B" w:rsidRPr="00282FD7" w:rsidRDefault="00CD10B3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 w:rsidRPr="00282FD7">
        <w:rPr>
          <w:rFonts w:ascii="Open Sans" w:hAnsi="Open Sans" w:cs="Open Sans"/>
          <w:color w:val="000000"/>
          <w:sz w:val="20"/>
        </w:rPr>
        <w:lastRenderedPageBreak/>
        <w:t xml:space="preserve">Tato smlouva je vyhotovena </w:t>
      </w:r>
      <w:r w:rsidR="00A15698">
        <w:rPr>
          <w:rFonts w:ascii="Open Sans" w:hAnsi="Open Sans" w:cs="Open Sans"/>
          <w:color w:val="000000"/>
          <w:sz w:val="20"/>
        </w:rPr>
        <w:t>ve třech stejnopisech, kdy kupující obdrží dvě vyhotovení a prodávající obdrží jedno vyhotovení</w:t>
      </w:r>
      <w:r w:rsidR="00E729FF" w:rsidRPr="00282FD7">
        <w:rPr>
          <w:rFonts w:ascii="Open Sans" w:hAnsi="Open Sans" w:cs="Open Sans"/>
          <w:color w:val="000000"/>
          <w:sz w:val="20"/>
        </w:rPr>
        <w:t>.</w:t>
      </w:r>
    </w:p>
    <w:p w:rsidR="00C36C51" w:rsidRPr="00282FD7" w:rsidRDefault="00C36C51" w:rsidP="003F458D">
      <w:pPr>
        <w:pStyle w:val="Nadpis1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282FD7">
        <w:rPr>
          <w:rFonts w:ascii="Open Sans" w:hAnsi="Open Sans" w:cs="Open Sans"/>
          <w:sz w:val="20"/>
        </w:rPr>
        <w:t>Přílohy</w:t>
      </w:r>
    </w:p>
    <w:p w:rsidR="00CD10B3" w:rsidRPr="00835ECF" w:rsidRDefault="00CD10B3" w:rsidP="003F458D">
      <w:pPr>
        <w:pStyle w:val="slovanseznam"/>
        <w:numPr>
          <w:ilvl w:val="1"/>
          <w:numId w:val="1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lang w:eastAsia="en-US"/>
        </w:rPr>
        <w:t xml:space="preserve">Příloha č. </w:t>
      </w:r>
      <w:r w:rsidR="00282FD7">
        <w:rPr>
          <w:rFonts w:ascii="Open Sans" w:hAnsi="Open Sans" w:cs="Open Sans"/>
          <w:sz w:val="20"/>
          <w:lang w:eastAsia="en-US"/>
        </w:rPr>
        <w:t>1</w:t>
      </w:r>
      <w:r>
        <w:rPr>
          <w:rFonts w:ascii="Open Sans" w:hAnsi="Open Sans" w:cs="Open Sans"/>
          <w:sz w:val="20"/>
          <w:lang w:eastAsia="en-US"/>
        </w:rPr>
        <w:t>: Specifikace zboží</w:t>
      </w:r>
    </w:p>
    <w:p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 xml:space="preserve">V </w:t>
      </w:r>
      <w:r w:rsidR="00D83829">
        <w:rPr>
          <w:rFonts w:ascii="Open Sans" w:hAnsi="Open Sans" w:cs="Open Sans"/>
          <w:sz w:val="20"/>
        </w:rPr>
        <w:t>Praze</w:t>
      </w:r>
      <w:r w:rsidRPr="00D83829">
        <w:rPr>
          <w:rFonts w:ascii="Open Sans" w:hAnsi="Open Sans" w:cs="Open Sans"/>
          <w:sz w:val="20"/>
        </w:rPr>
        <w:t xml:space="preserve"> </w:t>
      </w:r>
    </w:p>
    <w:p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 w:rsidR="003F458D">
        <w:rPr>
          <w:rFonts w:ascii="Open Sans" w:hAnsi="Open Sans" w:cs="Open Sans"/>
          <w:sz w:val="20"/>
        </w:rPr>
        <w:t xml:space="preserve"> Ph.D.</w:t>
      </w:r>
      <w:r w:rsidR="003F458D">
        <w:rPr>
          <w:rFonts w:ascii="Open Sans" w:hAnsi="Open Sans" w:cs="Open Sans"/>
          <w:sz w:val="20"/>
        </w:rPr>
        <w:tab/>
      </w:r>
      <w:r w:rsidR="003F458D">
        <w:rPr>
          <w:rFonts w:ascii="Open Sans" w:hAnsi="Open Sans" w:cs="Open Sans"/>
          <w:sz w:val="20"/>
        </w:rPr>
        <w:tab/>
      </w:r>
      <w:r w:rsidR="003F458D">
        <w:rPr>
          <w:rFonts w:ascii="Open Sans" w:hAnsi="Open Sans" w:cs="Open Sans"/>
          <w:sz w:val="20"/>
        </w:rPr>
        <w:tab/>
      </w:r>
      <w:r w:rsidR="00D83829">
        <w:rPr>
          <w:rFonts w:ascii="Open Sans" w:hAnsi="Open Sans" w:cs="Open Sans"/>
          <w:sz w:val="20"/>
          <w:lang w:eastAsia="en-US"/>
        </w:rPr>
        <w:t>Alena Silvestrová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D83829">
        <w:rPr>
          <w:rFonts w:ascii="Open Sans" w:hAnsi="Open Sans" w:cs="Open Sans"/>
          <w:sz w:val="20"/>
        </w:rPr>
        <w:t xml:space="preserve">                                     </w:t>
      </w:r>
      <w:r w:rsidR="003F458D">
        <w:rPr>
          <w:rFonts w:ascii="Open Sans" w:hAnsi="Open Sans" w:cs="Open Sans"/>
          <w:sz w:val="20"/>
        </w:rPr>
        <w:tab/>
      </w:r>
      <w:r w:rsidR="00D83829">
        <w:rPr>
          <w:rFonts w:ascii="Open Sans" w:hAnsi="Open Sans" w:cs="Open Sans"/>
          <w:sz w:val="20"/>
        </w:rPr>
        <w:t>jednatel</w:t>
      </w:r>
    </w:p>
    <w:p w:rsidR="00A15698" w:rsidRDefault="00A15698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:rsidR="00A15698" w:rsidRPr="00835ECF" w:rsidRDefault="00A15698" w:rsidP="00A15698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lang w:eastAsia="en-US"/>
        </w:rPr>
        <w:lastRenderedPageBreak/>
        <w:t>Příloha č. 1: Specifikace zboží</w:t>
      </w:r>
    </w:p>
    <w:p w:rsidR="00A15698" w:rsidRDefault="00A15698" w:rsidP="00A15698">
      <w:pPr>
        <w:pStyle w:val="Datum"/>
        <w:ind w:left="0"/>
        <w:rPr>
          <w:rFonts w:ascii="Open Sans" w:hAnsi="Open Sans" w:cs="Open Sans"/>
          <w:sz w:val="20"/>
        </w:rPr>
      </w:pPr>
      <w:r w:rsidRPr="00A15698">
        <w:rPr>
          <w:noProof/>
        </w:rPr>
        <w:drawing>
          <wp:inline distT="0" distB="0" distL="0" distR="0">
            <wp:extent cx="6030595" cy="7405216"/>
            <wp:effectExtent l="0" t="0" r="8255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40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98" w:rsidRDefault="00A15698" w:rsidP="00A15698">
      <w:pPr>
        <w:pStyle w:val="Datum"/>
        <w:ind w:left="0"/>
        <w:rPr>
          <w:rFonts w:ascii="Open Sans" w:hAnsi="Open Sans" w:cs="Open Sans"/>
          <w:sz w:val="20"/>
        </w:rPr>
      </w:pPr>
    </w:p>
    <w:p w:rsidR="00A15698" w:rsidRDefault="00A15698" w:rsidP="00A15698">
      <w:pPr>
        <w:pStyle w:val="Datum"/>
        <w:ind w:left="0"/>
        <w:rPr>
          <w:rFonts w:ascii="Open Sans" w:hAnsi="Open Sans" w:cs="Open Sans"/>
          <w:sz w:val="20"/>
        </w:rPr>
      </w:pPr>
      <w:r w:rsidRPr="00A15698">
        <w:rPr>
          <w:noProof/>
        </w:rPr>
        <w:lastRenderedPageBreak/>
        <w:drawing>
          <wp:inline distT="0" distB="0" distL="0" distR="0">
            <wp:extent cx="6030595" cy="9501988"/>
            <wp:effectExtent l="0" t="0" r="8255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950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698" w:rsidSect="00282FD7">
      <w:headerReference w:type="default" r:id="rId12"/>
      <w:footerReference w:type="default" r:id="rId13"/>
      <w:footerReference w:type="first" r:id="rId14"/>
      <w:pgSz w:w="11907" w:h="16840"/>
      <w:pgMar w:top="1276" w:right="1134" w:bottom="1276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34" w:rsidRDefault="00623234">
      <w:r>
        <w:separator/>
      </w:r>
    </w:p>
  </w:endnote>
  <w:endnote w:type="continuationSeparator" w:id="0">
    <w:p w:rsidR="00623234" w:rsidRDefault="0062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34" w:rsidRDefault="00623234">
      <w:r>
        <w:separator/>
      </w:r>
    </w:p>
  </w:footnote>
  <w:footnote w:type="continuationSeparator" w:id="0">
    <w:p w:rsidR="00623234" w:rsidRDefault="0062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644AA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4644AA" w:rsidRPr="004644AA">
        <w:rPr>
          <w:rStyle w:val="slostrnky"/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A985D0D"/>
    <w:multiLevelType w:val="multilevel"/>
    <w:tmpl w:val="56B61C9E"/>
    <w:lvl w:ilvl="0">
      <w:start w:val="1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0CDA8BF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7232"/>
    <w:rsid w:val="00237A1C"/>
    <w:rsid w:val="002504FF"/>
    <w:rsid w:val="00254D72"/>
    <w:rsid w:val="00280EB4"/>
    <w:rsid w:val="00282FD7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85B69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458D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44AA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4576"/>
    <w:rsid w:val="00595BD3"/>
    <w:rsid w:val="005A1BCD"/>
    <w:rsid w:val="005A1CF8"/>
    <w:rsid w:val="005A5066"/>
    <w:rsid w:val="005A57C3"/>
    <w:rsid w:val="005C4B57"/>
    <w:rsid w:val="005C4C93"/>
    <w:rsid w:val="005C52DF"/>
    <w:rsid w:val="005E0CCB"/>
    <w:rsid w:val="00602F80"/>
    <w:rsid w:val="00613BC2"/>
    <w:rsid w:val="0062154A"/>
    <w:rsid w:val="00623234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7D9D"/>
    <w:rsid w:val="007A104A"/>
    <w:rsid w:val="007A5838"/>
    <w:rsid w:val="007B2C67"/>
    <w:rsid w:val="007B39DE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837E8"/>
    <w:rsid w:val="008902CB"/>
    <w:rsid w:val="00892ADA"/>
    <w:rsid w:val="0089393C"/>
    <w:rsid w:val="008A2A5B"/>
    <w:rsid w:val="008B79C3"/>
    <w:rsid w:val="008D53C4"/>
    <w:rsid w:val="008E05D0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3912"/>
    <w:rsid w:val="00985E44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1569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076B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3829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852C46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B5FE9-6D99-4F64-B5BA-9519465A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1</TotalTime>
  <Pages>8</Pages>
  <Words>2173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2025-11-03T10:29:00Z</cp:lastPrinted>
  <dcterms:created xsi:type="dcterms:W3CDTF">2025-11-10T13:20:00Z</dcterms:created>
  <dcterms:modified xsi:type="dcterms:W3CDTF">2025-11-10T13:21:00Z</dcterms:modified>
</cp:coreProperties>
</file>