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EC" w:rsidRDefault="005B51EC">
      <w:pPr>
        <w:pStyle w:val="Nadpis10"/>
        <w:keepNext/>
        <w:keepLines/>
      </w:pPr>
      <w:bookmarkStart w:id="0" w:name="_GoBack"/>
      <w:bookmarkEnd w:id="0"/>
    </w:p>
    <w:p w:rsidR="005B51EC" w:rsidRDefault="00AF33AF">
      <w:pPr>
        <w:pStyle w:val="Zkladntext40"/>
      </w:pPr>
      <w:r>
        <w:rPr>
          <w:rStyle w:val="Zkladntext4"/>
        </w:rPr>
        <w:t>2025008691</w:t>
      </w:r>
    </w:p>
    <w:p w:rsidR="005B51EC" w:rsidRDefault="00AF33AF">
      <w:pPr>
        <w:pStyle w:val="Nadpis30"/>
        <w:keepNext/>
        <w:keepLines/>
        <w:spacing w:after="180"/>
        <w:jc w:val="center"/>
      </w:pPr>
      <w:bookmarkStart w:id="1" w:name="bookmark6"/>
      <w:r>
        <w:rPr>
          <w:rStyle w:val="Nadpis3"/>
          <w:b/>
          <w:bCs/>
          <w:u w:val="single"/>
        </w:rPr>
        <w:t>RÁMCOVÁ KUPNÍ SMLOUVA</w:t>
      </w:r>
      <w:bookmarkEnd w:id="1"/>
    </w:p>
    <w:p w:rsidR="005B51EC" w:rsidRDefault="00AF33AF">
      <w:pPr>
        <w:pStyle w:val="Zkladntext1"/>
        <w:spacing w:after="480" w:line="240" w:lineRule="auto"/>
        <w:ind w:left="2640" w:hanging="1920"/>
        <w:jc w:val="both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192"/>
      </w:tblGrid>
      <w:tr w:rsidR="005B51EC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kraje, </w:t>
            </w:r>
            <w:r>
              <w:rPr>
                <w:rStyle w:val="Jin"/>
                <w:b/>
                <w:bCs/>
              </w:rPr>
              <w:t>příspěvková organizace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2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 IČ: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r>
              <w:rPr>
                <w:rStyle w:val="Jin"/>
              </w:rPr>
              <w:t xml:space="preserve"> 00346292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92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Krajský soud v Brně sp. zn. Pr 1245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92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5B51EC" w:rsidRDefault="00AF33AF">
      <w:pPr>
        <w:pStyle w:val="Titulektabulky0"/>
        <w:ind w:left="1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„kupující'</w:t>
      </w:r>
    </w:p>
    <w:p w:rsidR="005B51EC" w:rsidRDefault="005B51EC">
      <w:pPr>
        <w:spacing w:after="239" w:line="1" w:lineRule="exact"/>
      </w:pPr>
    </w:p>
    <w:p w:rsidR="005B51EC" w:rsidRDefault="005B51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187"/>
      </w:tblGrid>
      <w:tr w:rsidR="005B51E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20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a</w:t>
            </w:r>
          </w:p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Jméno: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Lohmann &amp; Rauscher, s.r.o.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Sídlo: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Bučovická 256, 684 01 Slavkov u Brna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Ing. Eva </w:t>
            </w:r>
            <w:r>
              <w:rPr>
                <w:rStyle w:val="Jin"/>
              </w:rPr>
              <w:t>Havlíčková a ppa. Ing. Miloš Dušánek, MBA, prokuristé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spacing w:val="5"/>
                <w:shd w:val="clear" w:color="auto" w:fill="000000"/>
              </w:rPr>
              <w:t>.........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pacing w:val="7"/>
                <w:shd w:val="clear" w:color="auto" w:fill="000000"/>
              </w:rPr>
              <w:t>.....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40" w:line="240" w:lineRule="auto"/>
            </w:pPr>
            <w:r>
              <w:rPr>
                <w:rStyle w:val="Jin"/>
              </w:rPr>
              <w:t>IČO:</w:t>
            </w:r>
          </w:p>
          <w:p w:rsidR="005B51EC" w:rsidRDefault="00AF33AF">
            <w:pPr>
              <w:pStyle w:val="Jin0"/>
              <w:spacing w:after="40" w:line="240" w:lineRule="auto"/>
            </w:pPr>
            <w:r>
              <w:rPr>
                <w:rStyle w:val="Jin"/>
              </w:rPr>
              <w:t>DIČ:</w:t>
            </w:r>
          </w:p>
          <w:p w:rsidR="005B51EC" w:rsidRDefault="00AF33AF">
            <w:pPr>
              <w:pStyle w:val="Jin0"/>
              <w:spacing w:after="40" w:line="240" w:lineRule="auto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5B51EC" w:rsidRDefault="00AF33AF">
            <w:pPr>
              <w:pStyle w:val="Jin0"/>
              <w:spacing w:after="40" w:line="240" w:lineRule="auto"/>
            </w:pPr>
            <w:r>
              <w:rPr>
                <w:rStyle w:val="Jin"/>
              </w:rPr>
              <w:t>18825869</w:t>
            </w:r>
          </w:p>
          <w:p w:rsidR="005B51EC" w:rsidRDefault="00AF33AF">
            <w:pPr>
              <w:pStyle w:val="Jin0"/>
              <w:spacing w:after="40" w:line="240" w:lineRule="auto"/>
            </w:pPr>
            <w:r>
              <w:rPr>
                <w:rStyle w:val="Jin"/>
              </w:rPr>
              <w:t>CZ18825869</w:t>
            </w:r>
          </w:p>
          <w:p w:rsidR="005B51EC" w:rsidRDefault="00AF33AF">
            <w:pPr>
              <w:pStyle w:val="Jin0"/>
              <w:spacing w:after="40" w:line="240" w:lineRule="auto"/>
            </w:pPr>
            <w:r>
              <w:rPr>
                <w:rStyle w:val="Jin"/>
              </w:rPr>
              <w:t>Krajský soud v Brně, oddíl C, vložka 2944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659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87" w:type="dxa"/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UniCredit Bank Czech Republic </w:t>
            </w:r>
            <w:r>
              <w:rPr>
                <w:rStyle w:val="Jin"/>
              </w:rPr>
              <w:t>and Slovakia, a.s., č.ú. 1726694501/2700</w:t>
            </w:r>
          </w:p>
        </w:tc>
      </w:tr>
    </w:tbl>
    <w:p w:rsidR="005B51EC" w:rsidRDefault="00AF33AF">
      <w:pPr>
        <w:pStyle w:val="Titulektabulky0"/>
        <w:ind w:left="5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„prodávající )</w:t>
      </w:r>
    </w:p>
    <w:p w:rsidR="005B51EC" w:rsidRDefault="005B51EC">
      <w:pPr>
        <w:spacing w:after="659" w:line="1" w:lineRule="exact"/>
      </w:pP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jednorázových nitrilových vyšetřovacích rukavic, jejichž specifikace je uvedena v příloze č. 1, </w:t>
      </w:r>
      <w:r>
        <w:rPr>
          <w:rStyle w:val="Zkladntext"/>
        </w:rPr>
        <w:t>která je nedílnou součástí této smlouvy.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00" w:hanging="400"/>
        <w:jc w:val="both"/>
      </w:pPr>
      <w:r>
        <w:rPr>
          <w:rStyle w:val="Zkladntext"/>
        </w:rPr>
        <w:t>Prodávající se zavazuje dodávat zboží podle čl. 1 této smlouvy kupujícímu a převádět na něho vlastnické právo k tomuto zboží, a to ve specifikaci a rozsahu dle jednotlivých dílčích kupních smluv. Jednotlivá dílčí ku</w:t>
      </w:r>
      <w:r>
        <w:rPr>
          <w:rStyle w:val="Zkladntext"/>
        </w:rPr>
        <w:t xml:space="preserve">pní smlouva se přitom považuje za uzavřenou doručením jednotlivé písemné výzvy (objednávky) kupujícího, a to ve znění, daném touto výzvou (objednávkou) a touto rámcovou kupní smlouvou. Výzva (objednávka) kupujícího musí obsahovat vždy údaj o specifikaci a </w:t>
      </w:r>
      <w:r>
        <w:rPr>
          <w:rStyle w:val="Zkladntext"/>
        </w:rPr>
        <w:t>množství objednaného zboží, datum a jméno kupujícího. Výzvu (objednávku) kupujícího lze učinit i elektronickou formou (e-mailem).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00" w:hanging="400"/>
        <w:jc w:val="both"/>
      </w:pPr>
      <w:r>
        <w:rPr>
          <w:rStyle w:val="Zkladntext"/>
        </w:rPr>
        <w:t>Součástí dodávky zboží podle čl. 2 této smlouvy je vždy předání veškerých písemných dokladů, které jsou potřebné k používání z</w:t>
      </w:r>
      <w:r>
        <w:rPr>
          <w:rStyle w:val="Zkladntext"/>
        </w:rPr>
        <w:t>boží.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5 pracovních dní </w:t>
      </w:r>
      <w:r>
        <w:rPr>
          <w:rStyle w:val="Zkladntext"/>
        </w:rPr>
        <w:t>ode dne účinnosti příslušné dílčí kupní smlouvy. Tento závazek se bude považovat za splněný po předání a převzetí příslušného zboží</w:t>
      </w:r>
      <w:r>
        <w:rPr>
          <w:rStyle w:val="Zkladntext"/>
        </w:rPr>
        <w:t xml:space="preserve"> formou písemného předávacího protokolu, podepsaného oběma smluvními stranami. Místem plnění závazku prodávajícího k dodání příslušného zboží je centrální sklad v sídle kupujícího v Brně, Kamenice 798/1 d.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 w:line="283" w:lineRule="auto"/>
        <w:ind w:left="400" w:hanging="400"/>
        <w:jc w:val="both"/>
      </w:pPr>
      <w:r>
        <w:rPr>
          <w:rStyle w:val="Zkladntext"/>
        </w:rPr>
        <w:t>Kupující se zavazuje převzít objednané zboží podle</w:t>
      </w:r>
      <w:r>
        <w:rPr>
          <w:rStyle w:val="Zkladntext"/>
        </w:rPr>
        <w:t xml:space="preserve"> čl. 1 této smlouvy, prosté všech zjevných vad, ve lhůtě a místě podle této smlouvy. Kupující je oprávněn odmítnout převzetí zboží, bude-li se na něm vyskytovat jakákoliv vada.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380" w:hanging="380"/>
        <w:jc w:val="both"/>
      </w:pPr>
      <w:r>
        <w:rPr>
          <w:rStyle w:val="Zkladntext"/>
        </w:rPr>
        <w:t>Nebezpečí škody na převáděném zboží podle čl. 1 této smlouvy a vlastnické právo</w:t>
      </w:r>
      <w:r>
        <w:rPr>
          <w:rStyle w:val="Zkladntext"/>
        </w:rPr>
        <w:t xml:space="preserve"> k tomuto zboží přechází z prodávajícího na kupujícího dnem faktického převzetí tohoto zboží.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lastRenderedPageBreak/>
        <w:t xml:space="preserve">Kupující se zavazuje zaplatit prodávajícímu za předmět koupě a prodeje podle čl. 1 této smlouvy kupní cenu. Kupní cena za jednotlivé dílčí kupní smlouvy dle č. 2 </w:t>
      </w:r>
      <w:r>
        <w:rPr>
          <w:rStyle w:val="Zkladntext"/>
        </w:rPr>
        <w:t>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</w:t>
      </w:r>
      <w:r>
        <w:rPr>
          <w:rStyle w:val="Zkladntext"/>
        </w:rPr>
        <w:t>e této smlouvy. Výše uvedené ceny se prodávající zavazuje garantovat po dobu podle čl. 22 této smlouvy. Změna ceny je možná pouze v případě zákonné změny sazby DPH.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Kupní cena podle čl. 7 této smlouvy je splatná na účet prodávajícího po splnění závazku pro</w:t>
      </w:r>
      <w:r>
        <w:rPr>
          <w:rStyle w:val="Zkladntext"/>
        </w:rPr>
        <w:t xml:space="preserve">dávajícího k dodání zboží podle čl. 1 této smlouvy způsobem podle čl. 4 této smlouvy ve lhůtě do 30 dnů ode dne doručení jejího písemného vyúčtování (daňového dokladu/faktury). Faktura bude doručena rovněž elektronicky na e-mail: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b/>
          <w:bCs/>
          <w:shd w:val="clear" w:color="auto" w:fill="000000"/>
        </w:rPr>
        <w:t>​</w:t>
      </w:r>
      <w:r>
        <w:rPr>
          <w:rStyle w:val="Zkladntext"/>
          <w:b/>
          <w:bCs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color w:val="84A0DC"/>
          <w:lang w:val="en-US" w:eastAsia="en-US" w:bidi="en-US"/>
        </w:rPr>
        <w:t xml:space="preserve">. </w:t>
      </w:r>
      <w:r>
        <w:rPr>
          <w:rStyle w:val="Zkladntext"/>
          <w:b/>
          <w:bCs/>
        </w:rPr>
        <w:t xml:space="preserve">Na </w:t>
      </w:r>
      <w:r>
        <w:rPr>
          <w:rStyle w:val="Zkladntext"/>
        </w:rPr>
        <w:t xml:space="preserve">daňovém dokladu/faktuře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P25V00003584. </w:t>
      </w:r>
      <w:r>
        <w:rPr>
          <w:rStyle w:val="Zkladntext"/>
        </w:rPr>
        <w:t>Součástí faktury bude rovněž kopie podepsaného předávacího protokolu dle čl. 4 této</w:t>
      </w:r>
      <w:r>
        <w:rPr>
          <w:rStyle w:val="Zkladntext"/>
        </w:rPr>
        <w:t xml:space="preserve">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</w:t>
      </w:r>
      <w:r>
        <w:rPr>
          <w:rStyle w:val="Zkladntext"/>
        </w:rPr>
        <w:t>oručení opravené faktury kupujícímu.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S převodem zboží je podle čl. 1 této smlouvy spojena záruka za jeho jakost v trvání minimálně 12 měsíců ode dne předání příslušného zboží. V rámci záruky se prodávající zavazuje, že zboží podle čl. 1 této smlouvy bude m</w:t>
      </w:r>
      <w:r>
        <w:rPr>
          <w:rStyle w:val="Zkladntext"/>
        </w:rPr>
        <w:t>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</w:t>
      </w:r>
      <w:r>
        <w:rPr>
          <w:rStyle w:val="Zkladntext"/>
        </w:rPr>
        <w:t>ytnou, a to ve lhůtě do 5 pracovních dnů od doručení příslušné písemné nebo e-mailové reklamace kupujícího. Vzhledem k povaze zboží podle čl. 1 této smlouvy lze přitom odstranění vady provést jen výměnou vadného zboží za nové bezvadné.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Pro případ sporu o o</w:t>
      </w:r>
      <w:r>
        <w:rPr>
          <w:rStyle w:val="Zkladntext"/>
        </w:rPr>
        <w:t>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</w:t>
      </w:r>
      <w:r>
        <w:rPr>
          <w:rStyle w:val="Zkladntext"/>
        </w:rPr>
        <w:t>ru, kterému tento posudek nedal zapravdu.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platit kupujícímu smluvní pokutu ve výši 0,1 % z kupní ceny podle čl. 7 této smlouvy za</w:t>
      </w:r>
      <w:r>
        <w:rPr>
          <w:rStyle w:val="Zkladntext"/>
        </w:rPr>
        <w:t xml:space="preserve">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</w:t>
      </w:r>
      <w:r>
        <w:rPr>
          <w:rStyle w:val="Zkladntext"/>
        </w:rPr>
        <w:t>, že zaplacením smluvní pokuty podle této smlouvy není nijak dotčeno právo kupujícího na náhradu škody v plné výši. Tímto ujednáním se přitom vylučuje aplikace § 2050 na vztah mezi oběma stranami podle této smlouvy.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380" w:hanging="380"/>
        <w:jc w:val="both"/>
      </w:pPr>
      <w:r>
        <w:rPr>
          <w:rStyle w:val="Zkladntext"/>
        </w:rPr>
        <w:t xml:space="preserve">Pro případ prodlení se splněním jeho </w:t>
      </w:r>
      <w:r>
        <w:rPr>
          <w:rStyle w:val="Zkladntext"/>
        </w:rPr>
        <w:t>závazku k dodání zboží ve lhůtě podle čl. 4 této smlouvy o více, než 2 týdny nebo pro případ výskytu neodstranitelné vady, resp. výskytu 3 a více vad na jednom kusu zboží, a to i postupně, je kupující oprávněn odstoupit od příslušné dílčí kupní smlouvy pod</w:t>
      </w:r>
      <w:r>
        <w:rPr>
          <w:rStyle w:val="Zkladntext"/>
        </w:rPr>
        <w:t>le čl. 2 této smlouvy i od této smlouvy s účinky ex tunc.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380" w:hanging="380"/>
        <w:jc w:val="both"/>
      </w:pPr>
      <w:r>
        <w:rPr>
          <w:rStyle w:val="Zkladntext"/>
        </w:rPr>
        <w:t>Pro případ prodlení kupujícího se zaplacením kupní ceny nebo její části ve lhůtě podle čl. 8 této smlouvy o víc, než 2 týdny, je prodávající oprávněn od této smlouvy odstoupit s účinky ex tunc.</w:t>
      </w:r>
      <w:r>
        <w:br w:type="page"/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 w:line="283" w:lineRule="auto"/>
        <w:ind w:left="420" w:hanging="420"/>
        <w:jc w:val="both"/>
      </w:pPr>
      <w:r>
        <w:rPr>
          <w:rStyle w:val="Zkladntext"/>
        </w:rPr>
        <w:lastRenderedPageBreak/>
        <w:t>Pro</w:t>
      </w:r>
      <w:r>
        <w:rPr>
          <w:rStyle w:val="Zkladntext"/>
        </w:rPr>
        <w:t>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 xml:space="preserve">Prodávající je povinen </w:t>
      </w:r>
      <w:r>
        <w:rPr>
          <w:rStyle w:val="Zkladntext"/>
        </w:rPr>
        <w:t>zajistit dodržování mezinárodních úmluv o lidských právech, sociálních či pracovních právech, zejména úmluv Mezinárodní organizace (ILO).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Nezajistí-li prodávající dodržování předpisů dle čl. 14 a 15 této smlouvy zaplatí kupujícímu smluvní pokutu ve výši 2.</w:t>
      </w:r>
      <w:r>
        <w:rPr>
          <w:rStyle w:val="Zkladntext"/>
        </w:rPr>
        <w:t>000 Kč za každé zjištěné porušení. Takovou pokutu lze udělit opakovaně, a to až do úplného splnění povinnosti.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násl</w:t>
      </w:r>
      <w:r>
        <w:rPr>
          <w:rStyle w:val="Zkladntext"/>
        </w:rPr>
        <w:t>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Tato smlouva se uzavírá na základě ná</w:t>
      </w:r>
      <w:r>
        <w:rPr>
          <w:rStyle w:val="Zkladntext"/>
        </w:rPr>
        <w:t>vrhu na její uzavření ze strany prodávajícího. Předpokladem uzavření této smlouvy je její písemná forma a dohoda o celém jejím obsahu, jak je obsažen v jejích článcích 1 až 24. Kupující přitom předem vylučuje přijetí tohoto návrhu s dodatkem nebo odchylkou</w:t>
      </w:r>
      <w:r>
        <w:rPr>
          <w:rStyle w:val="Zkladntext"/>
        </w:rPr>
        <w:t xml:space="preserve"> ve smyslu § 1740 odst. 3 občanského zákoníku.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doplňuje, mění, nahrazuje nebo ruší, a to zejména prostředn</w:t>
      </w:r>
      <w:r>
        <w:rPr>
          <w:rStyle w:val="Zkladntext"/>
        </w:rPr>
        <w:t>ictvím Registru smluv v souladu se zákonem č. 340/2015 Sb., o registru smluv, ve znění pozdějších předpisů. Smluvní strany se dohodly, že uveřejnění smlouvy zajistí kupující.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Tuto smlouvu lze změnit nebo zrušit pouze jinou písemnou dohodou obou smluvních s</w:t>
      </w:r>
      <w:r>
        <w:rPr>
          <w:rStyle w:val="Zkladntext"/>
        </w:rPr>
        <w:t>tran. Kupující je oprávněn vypovědět smluvní vztah s 3 měsíční výpovědní dobou, která začíná běžet prvním dnem následujícího měsíce po doručení výpovědi druhé smluvní straně.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Tato smlouva nabývá účinnosti po jejím podpisu oběma smluvními stranami dnem její</w:t>
      </w:r>
      <w:r>
        <w:rPr>
          <w:rStyle w:val="Zkladntext"/>
        </w:rPr>
        <w:t>ho uveřejnění v Registru smluv, nejdříve však 1.1. 2026.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jc w:val="both"/>
      </w:pPr>
      <w:r>
        <w:rPr>
          <w:rStyle w:val="Zkladntext"/>
        </w:rPr>
        <w:t xml:space="preserve">Tato smlouva se uzavírá na dobu určitou, a to do </w:t>
      </w:r>
      <w:r>
        <w:rPr>
          <w:rStyle w:val="Zkladntext"/>
          <w:b/>
          <w:bCs/>
        </w:rPr>
        <w:t>31. 12. 2027.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20" w:hanging="420"/>
        <w:jc w:val="both"/>
      </w:pPr>
      <w:r>
        <w:rPr>
          <w:rStyle w:val="Zkladntext"/>
        </w:rPr>
        <w:t>Tato smlouva se vyhotovuje ve dvou stejnopisech s platností originálu, z nichž každá ze smluvních stran obdrží jedno vyhotovení. V přípa</w:t>
      </w:r>
      <w:r>
        <w:rPr>
          <w:rStyle w:val="Zkladntext"/>
        </w:rPr>
        <w:t>dě, že je tato smlouva uzavřena elektronickými prostředky, obdrží každá smluvní strana jeden identický elektronický soubor.</w:t>
      </w:r>
    </w:p>
    <w:p w:rsidR="005B51EC" w:rsidRDefault="00AF33AF">
      <w:pPr>
        <w:pStyle w:val="Zkladntext1"/>
        <w:numPr>
          <w:ilvl w:val="0"/>
          <w:numId w:val="1"/>
        </w:numPr>
        <w:tabs>
          <w:tab w:val="left" w:pos="418"/>
        </w:tabs>
        <w:spacing w:after="0"/>
        <w:jc w:val="both"/>
      </w:pPr>
      <w:r>
        <w:rPr>
          <w:rStyle w:val="Zkladntext"/>
        </w:rPr>
        <w:t>Nedílnou součástí smlouvy jsou tyto přílohy:</w:t>
      </w:r>
    </w:p>
    <w:p w:rsidR="005B51EC" w:rsidRDefault="00AF33AF">
      <w:pPr>
        <w:pStyle w:val="Zkladntext1"/>
        <w:tabs>
          <w:tab w:val="left" w:pos="1990"/>
        </w:tabs>
        <w:spacing w:after="0"/>
        <w:ind w:firstLine="420"/>
        <w:jc w:val="both"/>
      </w:pPr>
      <w:r>
        <w:rPr>
          <w:rStyle w:val="Zkladntext"/>
        </w:rPr>
        <w:t>Příloha č. 1</w:t>
      </w:r>
      <w:r>
        <w:rPr>
          <w:rStyle w:val="Zkladntext"/>
        </w:rPr>
        <w:tab/>
        <w:t>Technická specifikace</w:t>
      </w:r>
    </w:p>
    <w:p w:rsidR="005B51EC" w:rsidRDefault="00AF33AF">
      <w:pPr>
        <w:pStyle w:val="Zkladntext1"/>
        <w:tabs>
          <w:tab w:val="left" w:pos="1990"/>
        </w:tabs>
        <w:spacing w:after="0"/>
        <w:ind w:firstLine="420"/>
        <w:jc w:val="both"/>
      </w:pPr>
      <w:r>
        <w:rPr>
          <w:rStyle w:val="Zkladntext"/>
        </w:rPr>
        <w:t>Příloha č. 2</w:t>
      </w:r>
      <w:r>
        <w:rPr>
          <w:rStyle w:val="Zkladntext"/>
        </w:rPr>
        <w:tab/>
        <w:t>Seznam zboží, ceník</w:t>
      </w:r>
    </w:p>
    <w:p w:rsidR="005B51EC" w:rsidRDefault="00AF33A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39700" distB="3175" distL="0" distR="0" simplePos="0" relativeHeight="125829378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139700</wp:posOffset>
                </wp:positionV>
                <wp:extent cx="1112520" cy="1492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1"/>
                              <w:tabs>
                                <w:tab w:val="left" w:leader="dot" w:pos="1685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600000000000009pt;margin-top:11.pt;width:87.600000000000009pt;height:11.75pt;z-index:-125829375;mso-wrap-distance-left:0;mso-wrap-distance-top:11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2875" distB="0" distL="0" distR="0" simplePos="0" relativeHeight="125829380" behindDoc="0" locked="0" layoutInCell="1" allowOverlap="1">
                <wp:simplePos x="0" y="0"/>
                <wp:positionH relativeFrom="page">
                  <wp:posOffset>3262630</wp:posOffset>
                </wp:positionH>
                <wp:positionV relativeFrom="paragraph">
                  <wp:posOffset>142875</wp:posOffset>
                </wp:positionV>
                <wp:extent cx="1115695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>
                              <w:rPr>
                                <w:rStyle w:val="Zkladntext"/>
                              </w:rPr>
                              <w:t>e Slavkově u Brna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6.89999999999998pt;margin-top:11.25pt;width:87.850000000000009pt;height:11.75pt;z-index:-125829373;mso-wrap-distance-left:0;mso-wrap-distance-top:11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 Slavkově u Brna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51EC" w:rsidRDefault="00AF33AF">
      <w:pPr>
        <w:spacing w:line="1" w:lineRule="exact"/>
        <w:sectPr w:rsidR="005B51EC">
          <w:footerReference w:type="default" r:id="rId7"/>
          <w:pgSz w:w="11900" w:h="16840"/>
          <w:pgMar w:top="186" w:right="1578" w:bottom="1358" w:left="1452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20040" distB="69850" distL="0" distR="0" simplePos="0" relativeHeight="125829382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320040</wp:posOffset>
                </wp:positionV>
                <wp:extent cx="914400" cy="4330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Nadpis20"/>
                              <w:keepNext/>
                              <w:keepLines/>
                              <w:spacing w:line="288" w:lineRule="auto"/>
                            </w:pPr>
                            <w:bookmarkStart w:id="2" w:name="bookmark0"/>
                            <w:r>
                              <w:rPr>
                                <w:rStyle w:val="Nadpis2"/>
                              </w:rPr>
                              <w:t>MUDr. Hana Albrechtová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0.200000000000003pt;margin-top:25.199999999999999pt;width:72.pt;height:34.100000000000001pt;z-index:-125829371;mso-wrap-distance-left:0;mso-wrap-distance-top:25.199999999999999pt;mso-wrap-distance-right:0;mso-wrap-distance-bottom:5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5"/>
                        </w:rPr>
                        <w:t>MUDr. Hana 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94615" distL="0" distR="0" simplePos="0" relativeHeight="125829384" behindDoc="0" locked="0" layoutInCell="1" allowOverlap="1">
                <wp:simplePos x="0" y="0"/>
                <wp:positionH relativeFrom="page">
                  <wp:posOffset>1924685</wp:posOffset>
                </wp:positionH>
                <wp:positionV relativeFrom="paragraph">
                  <wp:posOffset>301625</wp:posOffset>
                </wp:positionV>
                <wp:extent cx="1033145" cy="4267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Digitálně podepsal MUDr.</w:t>
                            </w:r>
                          </w:p>
                          <w:p w:rsidR="005B51EC" w:rsidRDefault="00AF33A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Hana</w:t>
                            </w:r>
                            <w:r>
                              <w:rPr>
                                <w:rStyle w:val="Zkladntext3"/>
                              </w:rPr>
                              <w:t xml:space="preserve"> Albrechtová</w:t>
                            </w:r>
                          </w:p>
                          <w:p w:rsidR="005B51EC" w:rsidRDefault="00AF33A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Datum: 2025.11.10 08:23:32</w:t>
                            </w:r>
                          </w:p>
                          <w:p w:rsidR="005B51EC" w:rsidRDefault="00AF33A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1.55000000000001pt;margin-top:23.75pt;width:81.350000000000009pt;height:33.600000000000001pt;z-index:-125829369;mso-wrap-distance-left:0;mso-wrap-distance-top:23.75pt;mso-wrap-distance-right:0;mso-wrap-distance-bottom:7.4500000000000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MUDr.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Hana Albrechtová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Datum: 2025.11.10 08:23:32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0" distB="0" distL="0" distR="0" simplePos="0" relativeHeight="125829386" behindDoc="0" locked="0" layoutInCell="1" allowOverlap="1">
                <wp:simplePos x="0" y="0"/>
                <wp:positionH relativeFrom="page">
                  <wp:posOffset>3275330</wp:posOffset>
                </wp:positionH>
                <wp:positionV relativeFrom="paragraph">
                  <wp:posOffset>152400</wp:posOffset>
                </wp:positionV>
                <wp:extent cx="667385" cy="6705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Nadpis20"/>
                              <w:keepNext/>
                              <w:keepLines/>
                            </w:pPr>
                            <w:bookmarkStart w:id="3" w:name="bookmark2"/>
                            <w:r>
                              <w:rPr>
                                <w:rStyle w:val="Nadpis2"/>
                              </w:rPr>
                              <w:t>Mgr. Robert -Ondra-.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7.89999999999998pt;margin-top:12.pt;width:52.550000000000004pt;height:52.800000000000004pt;z-index:-125829367;mso-wrap-distance-left:0;mso-wrap-distance-top:12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5"/>
                        </w:rPr>
                        <w:t>Mgr. Robert -Ondra-.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118745" distL="0" distR="0" simplePos="0" relativeHeight="125829388" behindDoc="0" locked="0" layoutInCell="1" allowOverlap="1">
                <wp:simplePos x="0" y="0"/>
                <wp:positionH relativeFrom="page">
                  <wp:posOffset>4122420</wp:posOffset>
                </wp:positionH>
                <wp:positionV relativeFrom="paragraph">
                  <wp:posOffset>228600</wp:posOffset>
                </wp:positionV>
                <wp:extent cx="783590" cy="4756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20"/>
                              <w:spacing w:line="269" w:lineRule="auto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Digitálně podepsal Mgr. Robert Ondra Datum: 2025.11.03 15:24:04+01'00'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4.60000000000002pt;margin-top:18.pt;width:61.700000000000003pt;height:37.450000000000003pt;z-index:-125829365;mso-wrap-distance-left:0;mso-wrap-distance-top:18.pt;mso-wrap-distance-right:0;mso-wrap-distance-bottom:9.34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Digitálně podepsal Mgr. Robert Ondra Datum: 2025.11.03 15:24:04+01'00'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4465" distB="204470" distL="0" distR="0" simplePos="0" relativeHeight="125829390" behindDoc="0" locked="0" layoutInCell="1" allowOverlap="1">
                <wp:simplePos x="0" y="0"/>
                <wp:positionH relativeFrom="page">
                  <wp:posOffset>5256530</wp:posOffset>
                </wp:positionH>
                <wp:positionV relativeFrom="paragraph">
                  <wp:posOffset>164465</wp:posOffset>
                </wp:positionV>
                <wp:extent cx="1593850" cy="4540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2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lna O i I </w:t>
                            </w:r>
                            <w:r>
                              <w:rPr>
                                <w:rStyle w:val="Zkladntext2"/>
                              </w:rPr>
                              <w:t xml:space="preserve">0&gt;9itálně podepsal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II iy. IVIIIWi </w:t>
                            </w:r>
                            <w:r>
                              <w:rPr>
                                <w:rStyle w:val="Zkladntext2"/>
                              </w:rPr>
                              <w:t>|</w:t>
                            </w:r>
                            <w:r>
                              <w:rPr>
                                <w:rStyle w:val="Zkladntext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Zkladntext2"/>
                              </w:rPr>
                              <w:t xml:space="preserve">g. Miloš Dušánek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Dllčánplí </w:t>
                            </w:r>
                            <w:r>
                              <w:rPr>
                                <w:rStyle w:val="Zkladntext2"/>
                              </w:rPr>
                              <w:t xml:space="preserve">Datum: 2025.11.03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UUbal ltťt\ </w:t>
                            </w:r>
                            <w:r>
                              <w:rPr>
                                <w:rStyle w:val="Zkladntext2"/>
                              </w:rPr>
                              <w:t>13:16:59+01'00'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3.90000000000003pt;margin-top:12.950000000000001pt;width:125.5pt;height:35.75pt;z-index:-125829363;mso-wrap-distance-left:0;mso-wrap-distance-top:12.950000000000001pt;mso-wrap-distance-right:0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b/>
                          <w:bCs/>
                          <w:sz w:val="15"/>
                          <w:szCs w:val="15"/>
                        </w:rPr>
                        <w:t xml:space="preserve">lna O i I </w:t>
                      </w:r>
                      <w:r>
                        <w:rPr>
                          <w:rStyle w:val="CharStyle9"/>
                        </w:rPr>
                        <w:t xml:space="preserve">0&gt;9itálně podepsal </w:t>
                      </w:r>
                      <w:r>
                        <w:rPr>
                          <w:rStyle w:val="CharStyle9"/>
                          <w:b/>
                          <w:bCs/>
                          <w:sz w:val="15"/>
                          <w:szCs w:val="15"/>
                        </w:rPr>
                        <w:t xml:space="preserve">II iy. IVIIIWi </w:t>
                      </w:r>
                      <w:r>
                        <w:rPr>
                          <w:rStyle w:val="CharStyle9"/>
                        </w:rPr>
                        <w:t>|</w:t>
                      </w:r>
                      <w:r>
                        <w:rPr>
                          <w:rStyle w:val="CharStyle9"/>
                          <w:vertAlign w:val="subscript"/>
                        </w:rPr>
                        <w:t>n</w:t>
                      </w:r>
                      <w:r>
                        <w:rPr>
                          <w:rStyle w:val="CharStyle9"/>
                        </w:rPr>
                        <w:t xml:space="preserve">g. Miloš Dušánek </w:t>
                      </w:r>
                      <w:r>
                        <w:rPr>
                          <w:rStyle w:val="CharStyle9"/>
                          <w:b/>
                          <w:bCs/>
                          <w:sz w:val="15"/>
                          <w:szCs w:val="15"/>
                        </w:rPr>
                        <w:t xml:space="preserve">Dllčánplí </w:t>
                      </w:r>
                      <w:r>
                        <w:rPr>
                          <w:rStyle w:val="CharStyle9"/>
                        </w:rPr>
                        <w:t xml:space="preserve">Datum: 2025.11.03 </w:t>
                      </w:r>
                      <w:r>
                        <w:rPr>
                          <w:rStyle w:val="CharStyle9"/>
                          <w:b/>
                          <w:bCs/>
                          <w:sz w:val="15"/>
                          <w:szCs w:val="15"/>
                        </w:rPr>
                        <w:t xml:space="preserve">UUbal ltťt\ </w:t>
                      </w:r>
                      <w:r>
                        <w:rPr>
                          <w:rStyle w:val="CharStyle9"/>
                        </w:rPr>
                        <w:t>13:16:59+01'00'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51EC" w:rsidRDefault="00AF33A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12700</wp:posOffset>
                </wp:positionV>
                <wp:extent cx="850265" cy="50292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1EC" w:rsidRDefault="00AF33AF">
                            <w:pPr>
                              <w:pStyle w:val="Zkladntext1"/>
                              <w:spacing w:after="0" w:line="283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DLE PODPISU prokuristé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57.39999999999998pt;margin-top:1.pt;width:66.950000000000003pt;height:39.60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DLE PODPISU prokuristé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B51EC" w:rsidRDefault="00AF33AF">
      <w:pPr>
        <w:pStyle w:val="Zkladntext1"/>
        <w:spacing w:after="0"/>
      </w:pPr>
      <w:r>
        <w:rPr>
          <w:rStyle w:val="Zkladntext"/>
        </w:rPr>
        <w:t>MUDr. Hana Albrechtová ředitelka</w:t>
      </w:r>
    </w:p>
    <w:p w:rsidR="005B51EC" w:rsidRDefault="00AF33AF">
      <w:pPr>
        <w:pStyle w:val="Zkladntext1"/>
        <w:spacing w:after="0"/>
      </w:pPr>
      <w:r>
        <w:rPr>
          <w:rStyle w:val="Zkladntext"/>
          <w:b/>
          <w:bCs/>
        </w:rPr>
        <w:t>Kupující</w:t>
      </w:r>
      <w:r>
        <w:br w:type="page"/>
      </w:r>
    </w:p>
    <w:p w:rsidR="005B51EC" w:rsidRDefault="00AF33AF">
      <w:pPr>
        <w:pStyle w:val="Titulektabulky0"/>
        <w:ind w:left="67"/>
      </w:pPr>
      <w:r>
        <w:rPr>
          <w:rStyle w:val="Titulektabulky"/>
          <w:b/>
          <w:bCs/>
        </w:rPr>
        <w:lastRenderedPageBreak/>
        <w:t>Příloha č. 1 Technická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4954"/>
      </w:tblGrid>
      <w:tr w:rsidR="005B51E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Typové/výrobní označení:</w:t>
            </w:r>
          </w:p>
        </w:tc>
        <w:tc>
          <w:tcPr>
            <w:tcW w:w="4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Sempercare safe*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Výrobce:</w:t>
            </w:r>
          </w:p>
        </w:tc>
        <w:tc>
          <w:tcPr>
            <w:tcW w:w="4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left="1480"/>
            </w:pPr>
            <w:r>
              <w:rPr>
                <w:rStyle w:val="Jin"/>
                <w:b/>
                <w:bCs/>
                <w:i/>
                <w:iCs/>
              </w:rPr>
              <w:t>Semperit Investments Asia Pte. Lid.</w:t>
            </w:r>
          </w:p>
        </w:tc>
      </w:tr>
    </w:tbl>
    <w:p w:rsidR="005B51EC" w:rsidRDefault="005B51EC">
      <w:pPr>
        <w:spacing w:after="199" w:line="1" w:lineRule="exact"/>
      </w:pPr>
    </w:p>
    <w:p w:rsidR="005B51EC" w:rsidRDefault="005B51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5779"/>
        <w:gridCol w:w="2630"/>
      </w:tblGrid>
      <w:tr w:rsidR="005B51EC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P.Č.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b/>
                <w:bCs/>
              </w:rPr>
              <w:t xml:space="preserve">Zadavatelem požadovaná </w:t>
            </w:r>
            <w:r>
              <w:rPr>
                <w:rStyle w:val="Jin"/>
                <w:b/>
                <w:bCs/>
              </w:rPr>
              <w:t>hodnota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Splnění požadavku (ANO/NE), případně dodavatelem nabízená hodnota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Rukavice vyšetřovací, nitrílové, nesterilní, jednorázové, pravolevé.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Materiál - nitril, bez latexu, bez pudru, bez PVC.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Velikost rukavic S, M, L, XL (všechny </w:t>
            </w:r>
            <w:r>
              <w:rPr>
                <w:rStyle w:val="Jin"/>
              </w:rPr>
              <w:t>velikosti rukavic od stejného výrobce).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AQL&lt; 1,5.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ANO, AQL</w:t>
            </w:r>
            <w:r>
              <w:rPr>
                <w:rStyle w:val="Jin"/>
                <w:sz w:val="16"/>
                <w:szCs w:val="16"/>
              </w:rPr>
              <w:t xml:space="preserve"> á </w:t>
            </w:r>
            <w:r>
              <w:rPr>
                <w:rStyle w:val="Jin"/>
                <w:i/>
                <w:iCs/>
              </w:rPr>
              <w:t>1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Prodloužená délka rukavice pro ochranu zápěstí, nedochází ke shrnutí manžety v oblasti zápěstí.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ANO, 300 mm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Požadovaná síla při přetržení ž 9 N (určující pevnost materiálu)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 xml:space="preserve">ANO, </w:t>
            </w:r>
            <w:r>
              <w:rPr>
                <w:rStyle w:val="Jin"/>
                <w:i/>
                <w:iCs/>
              </w:rPr>
              <w:t>Z13N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Bez zápachu.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Vysoce pružné, dobrá manipulovatelnost při navlékání - nasazení celistvé rukavice, dobře viditelný palec, neslepené prsty, daná velikost zcela těsně přiléhající na ruku dle této velikosti.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Provedení špiček prstů </w:t>
            </w:r>
            <w:r>
              <w:rPr>
                <w:rStyle w:val="Jin"/>
              </w:rPr>
              <w:t>neomezující citlivost prstů při práci (bez nálitků, deformit, zesílení), provedení špiček umožňující spolehlivé ovládání dotykového displeje.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Požadavky na obal (krabici):</w:t>
            </w:r>
          </w:p>
          <w:p w:rsidR="005B51EC" w:rsidRDefault="00AF33AF">
            <w:pPr>
              <w:pStyle w:val="Jin0"/>
              <w:numPr>
                <w:ilvl w:val="0"/>
                <w:numId w:val="2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  <w:u w:val="single"/>
              </w:rPr>
              <w:t>maximální</w:t>
            </w:r>
            <w:r>
              <w:rPr>
                <w:rStyle w:val="Jin"/>
              </w:rPr>
              <w:t xml:space="preserve"> rozměr krabice (specifické uložení ve vozidlech): délka 28 cm, šířka 13 cm, výška 8 cm.,</w:t>
            </w:r>
          </w:p>
          <w:p w:rsidR="005B51EC" w:rsidRDefault="00AF33AF">
            <w:pPr>
              <w:pStyle w:val="Jin0"/>
              <w:numPr>
                <w:ilvl w:val="0"/>
                <w:numId w:val="2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snadné vyjmutí rukavic z obalu zamezující vyjmutí více rukavic najednou.</w:t>
            </w:r>
          </w:p>
          <w:p w:rsidR="005B51EC" w:rsidRDefault="00AF33AF">
            <w:pPr>
              <w:pStyle w:val="Jin0"/>
              <w:numPr>
                <w:ilvl w:val="0"/>
                <w:numId w:val="2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obal vyroben z regenerovaných či recyklovaných materiálů,</w:t>
            </w:r>
          </w:p>
          <w:p w:rsidR="005B51EC" w:rsidRDefault="00AF33AF">
            <w:pPr>
              <w:pStyle w:val="Jin0"/>
              <w:numPr>
                <w:ilvl w:val="0"/>
                <w:numId w:val="2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řádně označeno velikostí, šarží, do</w:t>
            </w:r>
            <w:r>
              <w:rPr>
                <w:rStyle w:val="Jin"/>
              </w:rPr>
              <w:t>bou exspirace, piktogramy splňující uvedení níže uvedených norem.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ANO, 24,5x 12,5x 7.4 cm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414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Nabízené zboží musí splňovat uvedené nařízení a normy: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 xml:space="preserve">nařízení EP a Rady (EU) 2017/745 o zdravotnických prostředcích (MDR) nebo Směrnice Rady 93/42/EHS pro </w:t>
            </w:r>
            <w:r>
              <w:rPr>
                <w:rStyle w:val="Jin"/>
              </w:rPr>
              <w:t>přechodné období (zdravotnické prostředky třída I);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nařízení EP a Rady (EU) 2016/425 nebo pro přechodné období Směrnice Rady 89/686/EHS (osobní ochranné pomůcky kategorie III);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nařízení EP a Rady (ES) č. 1935/2004 o materiálech a předmětech určených pro st</w:t>
            </w:r>
            <w:r>
              <w:rPr>
                <w:rStyle w:val="Jin"/>
              </w:rPr>
              <w:t>yk s potravinami;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ČSN EN ISO 420 nebo EN ISO 21420 nebo jiné rovnocenné řešení;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firstLine="380"/>
              <w:jc w:val="both"/>
            </w:pPr>
            <w:r>
              <w:rPr>
                <w:rStyle w:val="Jin"/>
              </w:rPr>
              <w:t>ČSN EN 455-1,2,3,4 nebo jiné rovnocenné řešení;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firstLine="380"/>
              <w:jc w:val="both"/>
            </w:pPr>
            <w:r>
              <w:rPr>
                <w:rStyle w:val="Jin"/>
              </w:rPr>
              <w:t>ČSN EN ISO 374-1,2,4 nebo jiné rovnocenné řešení;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>ČSN EN ISO 374-5 nebo ASTM 1671 nebo jiné rovnocenné řešení;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left="740" w:hanging="360"/>
              <w:jc w:val="both"/>
            </w:pPr>
            <w:r>
              <w:rPr>
                <w:rStyle w:val="Jin"/>
              </w:rPr>
              <w:t xml:space="preserve">ČSN EN 16523-1 </w:t>
            </w:r>
            <w:r>
              <w:rPr>
                <w:rStyle w:val="Jin"/>
              </w:rPr>
              <w:t>nebo 374-3 nebo jiné rovnocenné řešení,</w:t>
            </w:r>
          </w:p>
          <w:p w:rsidR="005B51EC" w:rsidRDefault="00AF33AF">
            <w:pPr>
              <w:pStyle w:val="Jin0"/>
              <w:numPr>
                <w:ilvl w:val="0"/>
                <w:numId w:val="3"/>
              </w:numPr>
              <w:tabs>
                <w:tab w:val="left" w:pos="726"/>
              </w:tabs>
              <w:spacing w:after="0" w:line="240" w:lineRule="auto"/>
              <w:ind w:firstLine="380"/>
              <w:jc w:val="both"/>
            </w:pPr>
            <w:r>
              <w:rPr>
                <w:rStyle w:val="Jin"/>
              </w:rPr>
              <w:t>EN ISO 10993-5 a EN ISO 10993-10.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>ANO</w:t>
            </w:r>
          </w:p>
        </w:tc>
      </w:tr>
    </w:tbl>
    <w:p w:rsidR="005B51EC" w:rsidRDefault="00AF33AF">
      <w:pPr>
        <w:spacing w:line="1" w:lineRule="exact"/>
        <w:rPr>
          <w:sz w:val="2"/>
          <w:szCs w:val="2"/>
        </w:rPr>
      </w:pPr>
      <w:r>
        <w:br w:type="page"/>
      </w:r>
    </w:p>
    <w:p w:rsidR="005B51EC" w:rsidRDefault="00AF33AF">
      <w:pPr>
        <w:pStyle w:val="Nadpis30"/>
        <w:keepNext/>
        <w:keepLines/>
        <w:spacing w:after="600"/>
      </w:pPr>
      <w:bookmarkStart w:id="4" w:name="bookmark8"/>
      <w:r>
        <w:rPr>
          <w:rStyle w:val="Nadpis3"/>
          <w:b/>
          <w:bCs/>
        </w:rPr>
        <w:lastRenderedPageBreak/>
        <w:t>Příloha č. 2 Seznam zboží, ceník</w:t>
      </w:r>
      <w:bookmarkEnd w:id="4"/>
    </w:p>
    <w:p w:rsidR="005B51EC" w:rsidRDefault="00AF33AF">
      <w:pPr>
        <w:pStyle w:val="Titulektabulky0"/>
        <w:ind w:left="67"/>
      </w:pPr>
      <w:r>
        <w:rPr>
          <w:rStyle w:val="Titulektabulky"/>
          <w:b/>
          <w:bCs/>
        </w:rPr>
        <w:t>Nitrilové rukavice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536"/>
        <w:gridCol w:w="1440"/>
        <w:gridCol w:w="2438"/>
        <w:gridCol w:w="2366"/>
      </w:tblGrid>
      <w:tr w:rsidR="005B51EC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Int. č. zboží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Velikost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Počet ks v balení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Cena v Kč bez DPH za balení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Cena v Kč vč. DPH za balení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24051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vel. 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71,00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79,52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24050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vel. 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71,00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79,52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24049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vel. 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71,00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79,52</w:t>
            </w:r>
          </w:p>
        </w:tc>
      </w:tr>
      <w:tr w:rsidR="005B51E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24093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vel. XL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63,90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AF33A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71,57</w:t>
            </w:r>
          </w:p>
        </w:tc>
      </w:tr>
    </w:tbl>
    <w:p w:rsidR="00AF33AF" w:rsidRDefault="00AF33AF"/>
    <w:sectPr w:rsidR="00AF33AF">
      <w:type w:val="continuous"/>
      <w:pgSz w:w="11900" w:h="16840"/>
      <w:pgMar w:top="1288" w:right="1537" w:bottom="1307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AF" w:rsidRDefault="00AF33AF">
      <w:r>
        <w:separator/>
      </w:r>
    </w:p>
  </w:endnote>
  <w:endnote w:type="continuationSeparator" w:id="0">
    <w:p w:rsidR="00AF33AF" w:rsidRDefault="00AF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EC" w:rsidRDefault="00AF33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949325</wp:posOffset>
              </wp:positionH>
              <wp:positionV relativeFrom="page">
                <wp:posOffset>10048240</wp:posOffset>
              </wp:positionV>
              <wp:extent cx="435546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51EC" w:rsidRDefault="00AF33A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18_2025 DNS ZSM: Vyšetřovací nitrilové rukavice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4.75pt;margin-top:791.20000000000005pt;width:342.94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18_2025 DNS ZSM: Vyšetřovací nitrilové rukavice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AF" w:rsidRDefault="00AF33AF"/>
  </w:footnote>
  <w:footnote w:type="continuationSeparator" w:id="0">
    <w:p w:rsidR="00AF33AF" w:rsidRDefault="00AF33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2DF"/>
    <w:multiLevelType w:val="multilevel"/>
    <w:tmpl w:val="169CA1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C4595E"/>
    <w:multiLevelType w:val="multilevel"/>
    <w:tmpl w:val="508C78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300F5E"/>
    <w:multiLevelType w:val="multilevel"/>
    <w:tmpl w:val="6B3413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EC"/>
    <w:rsid w:val="005B51EC"/>
    <w:rsid w:val="00AF33AF"/>
    <w:rsid w:val="00C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47475-0931-4D8D-B4FB-F0F59EDD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line="307" w:lineRule="auto"/>
      <w:outlineLvl w:val="1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after="60"/>
      <w:jc w:val="right"/>
      <w:outlineLvl w:val="0"/>
    </w:pPr>
    <w:rPr>
      <w:rFonts w:ascii="Arial" w:eastAsia="Arial" w:hAnsi="Arial" w:cs="Arial"/>
      <w:sz w:val="62"/>
      <w:szCs w:val="6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20"/>
      <w:ind w:right="240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39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</Words>
  <Characters>9976</Characters>
  <Application>Microsoft Office Word</Application>
  <DocSecurity>0</DocSecurity>
  <Lines>83</Lines>
  <Paragraphs>23</Paragraphs>
  <ScaleCrop>false</ScaleCrop>
  <Company>HP Inc.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2025-11-10T13:23:00Z</dcterms:created>
  <dcterms:modified xsi:type="dcterms:W3CDTF">2025-11-10T13:23:00Z</dcterms:modified>
</cp:coreProperties>
</file>