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3320" w:after="0" w:line="240" w:lineRule="auto"/>
        <w:ind w:left="0" w:right="0" w:firstLine="4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TEBA MONTÁŽE s.r.o. @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518" w:val="left"/>
        </w:tabs>
        <w:bidi w:val="0"/>
        <w:spacing w:before="0" w:after="0" w:line="240" w:lineRule="auto"/>
        <w:ind w:left="0" w:right="0"/>
        <w:jc w:val="left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cs-CZ" w:eastAsia="cs-CZ" w:bidi="cs-CZ"/>
        </w:rPr>
        <w:t>Javorová 1</w:t>
        <w:tab/>
      </w:r>
      <w:r>
        <w:rPr>
          <w:spacing w:val="0"/>
          <w:w w:val="100"/>
          <w:position w:val="0"/>
          <w:shd w:val="clear" w:color="auto" w:fill="auto"/>
          <w:lang w:val="de-DE" w:eastAsia="de-DE" w:bidi="de-DE"/>
        </w:rPr>
        <w:t xml:space="preserve">»2-01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Kadaň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2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&lt; i 070247560(1</w:t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margin">
                  <wp:posOffset>-186055</wp:posOffset>
                </wp:positionV>
                <wp:extent cx="1545590" cy="19494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559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Soupis oceněných prací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8.69999999999999pt;margin-top:-14.65pt;width:121.7pt;height:15.3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Soupis oceněných prací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</w:t>
      </w:r>
      <w:r>
        <w:rPr>
          <w:spacing w:val="0"/>
          <w:w w:val="100"/>
          <w:position w:val="0"/>
          <w:shd w:val="clear" w:color="auto" w:fill="auto"/>
          <w:lang w:val="de-DE" w:eastAsia="de-DE" w:bidi="de-DE"/>
        </w:rPr>
        <w:t xml:space="preserve">PL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2 06 25 002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Název akce: Jez Jiřetín, provizorní hrazení - obnova protlkorozních ochranných nátěrů</w:t>
      </w:r>
      <w:bookmarkEnd w:id="0"/>
      <w:bookmarkEnd w:id="1"/>
      <w:bookmarkEnd w:id="3"/>
    </w:p>
    <w:tbl>
      <w:tblPr>
        <w:tblOverlap w:val="never"/>
        <w:jc w:val="center"/>
        <w:tblLayout w:type="fixed"/>
      </w:tblPr>
      <w:tblGrid>
        <w:gridCol w:w="499"/>
        <w:gridCol w:w="5909"/>
        <w:gridCol w:w="629"/>
        <w:gridCol w:w="854"/>
        <w:gridCol w:w="1018"/>
        <w:gridCol w:w="394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DEDE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DEDE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F5F5F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DEDE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DEDE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DE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- pnp. odvrtáváni spoj, materiálu a odstrojení těsnění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aplikace protlkorozních nátěrů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a montáž pryžových těsnících prvků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a montáž nového spojovacího materiálu v provední Zn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drobně zámečnické opravy po očištění (doplnění transpomích úchytů)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a doprava na dílnu a zpět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21 880,00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EDED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EDEDE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Celková 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7C7C7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7C7C7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7C7C7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7C7C7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1083" w:left="1440" w:right="1166" w:bottom="808" w:header="10655" w:footer="38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5F5F5F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5F5F5F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600"/>
      <w:ind w:firstLine="260"/>
    </w:pPr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9"/>
      <w:szCs w:val="19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