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CB3D" w14:textId="05E155ED" w:rsidR="00F535A0" w:rsidRDefault="00F535A0" w:rsidP="00A70E0B">
      <w:pPr>
        <w:jc w:val="center"/>
        <w:rPr>
          <w:b/>
          <w:u w:val="single"/>
        </w:rPr>
      </w:pPr>
    </w:p>
    <w:p w14:paraId="21B50AC7" w14:textId="50E7061B" w:rsidR="00DF767B" w:rsidRPr="00DF767B" w:rsidRDefault="00DF767B" w:rsidP="00DF767B">
      <w:pPr>
        <w:ind w:left="720"/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  <w:r w:rsidRPr="00DF767B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Lůžko DALI </w:t>
      </w:r>
      <w:proofErr w:type="spellStart"/>
      <w:r w:rsidR="005C0B6F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Econ</w:t>
      </w:r>
      <w:proofErr w:type="spellEnd"/>
      <w:r w:rsidR="005C0B6F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 </w:t>
      </w:r>
      <w:r w:rsidRPr="00DF767B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200 x 90 cm včetně hrazdy a hrazdičky</w:t>
      </w:r>
      <w:r w:rsidR="00DC4840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 – </w:t>
      </w:r>
      <w:r w:rsidR="00696B3D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10</w:t>
      </w:r>
      <w:r w:rsidR="007464CE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 xml:space="preserve"> </w:t>
      </w:r>
      <w:r w:rsidR="005C0B6F"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  <w:t>ks</w:t>
      </w:r>
    </w:p>
    <w:p w14:paraId="396B3EB3" w14:textId="77777777" w:rsidR="00DF767B" w:rsidRPr="00DF767B" w:rsidRDefault="00DF767B" w:rsidP="00DF767B">
      <w:pPr>
        <w:ind w:left="720"/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</w:p>
    <w:p w14:paraId="62511AAA" w14:textId="68A78BA1" w:rsidR="00DF767B" w:rsidRPr="00DF767B" w:rsidRDefault="00DF767B" w:rsidP="00DF767B">
      <w:pPr>
        <w:ind w:left="720"/>
        <w:jc w:val="center"/>
        <w:rPr>
          <w:rFonts w:ascii="Cambria" w:eastAsia="MS Mincho" w:hAnsi="Cambria" w:cs="Times New Roman"/>
          <w:b/>
          <w:sz w:val="24"/>
          <w:szCs w:val="24"/>
          <w:lang w:eastAsia="en-US"/>
        </w:rPr>
      </w:pPr>
      <w:r w:rsidRPr="00DF767B">
        <w:rPr>
          <w:rFonts w:ascii="Cambria" w:eastAsia="MS Mincho" w:hAnsi="Cambria" w:cs="Tahoma"/>
          <w:i/>
          <w:noProof/>
          <w:color w:val="000000"/>
          <w:sz w:val="28"/>
          <w:szCs w:val="28"/>
        </w:rPr>
        <w:drawing>
          <wp:inline distT="0" distB="0" distL="0" distR="0" wp14:anchorId="1141BB24" wp14:editId="0156592C">
            <wp:extent cx="3019425" cy="2628900"/>
            <wp:effectExtent l="0" t="0" r="9525" b="0"/>
            <wp:docPr id="3" name="Obrázek 3" descr="dali-econ-low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i-econ-low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8CA17" w14:textId="77777777" w:rsidR="00DF767B" w:rsidRPr="00DF767B" w:rsidRDefault="00DF767B" w:rsidP="00DF767B">
      <w:pPr>
        <w:rPr>
          <w:rFonts w:ascii="Cambria" w:eastAsia="MS Mincho" w:hAnsi="Cambria" w:cs="Times New Roman"/>
          <w:b/>
          <w:sz w:val="24"/>
          <w:szCs w:val="24"/>
          <w:u w:val="single"/>
          <w:lang w:eastAsia="en-US"/>
        </w:rPr>
      </w:pPr>
    </w:p>
    <w:p w14:paraId="20EDC87F" w14:textId="37147253" w:rsidR="00DF767B" w:rsidRPr="00DF767B" w:rsidRDefault="00DF767B" w:rsidP="00DF767B">
      <w:pPr>
        <w:ind w:left="720"/>
        <w:rPr>
          <w:rFonts w:ascii="Cambria" w:eastAsia="MS Mincho" w:hAnsi="Cambria" w:cs="Tahoma"/>
          <w:i/>
          <w:color w:val="000000"/>
          <w:sz w:val="28"/>
          <w:szCs w:val="28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pečovatelské elektrické lůžko s ložnou plochou z</w:t>
      </w:r>
      <w:r w:rsidR="00482E58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 xml:space="preserve"> bukových</w:t>
      </w: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 xml:space="preserve">  lamel – zádový a stehenní díl (73°, 45°,  lýtkový - 23°)</w:t>
      </w:r>
    </w:p>
    <w:p w14:paraId="5D317871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Times New Roman" w:eastAsia="Arial" w:hAnsi="Times New Roman" w:cs="Tahoma"/>
          <w:i/>
          <w:color w:val="000000"/>
          <w:kern w:val="1"/>
          <w:sz w:val="28"/>
          <w:szCs w:val="28"/>
          <w:u w:val="single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hrazda a hrazdička</w:t>
      </w:r>
    </w:p>
    <w:p w14:paraId="4DE66BC1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Times New Roman" w:eastAsia="Arial" w:hAnsi="Times New Roman" w:cs="Tahoma"/>
          <w:i/>
          <w:color w:val="000000"/>
          <w:kern w:val="1"/>
          <w:sz w:val="28"/>
          <w:szCs w:val="28"/>
          <w:u w:val="single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kolekča o průměru 100 mm samostatně s brzdou a aretací</w:t>
      </w:r>
    </w:p>
    <w:p w14:paraId="1BC0A9C0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Times New Roman" w:eastAsia="Arial" w:hAnsi="Times New Roman" w:cs="Tahoma"/>
          <w:i/>
          <w:color w:val="000000"/>
          <w:kern w:val="1"/>
          <w:sz w:val="28"/>
          <w:szCs w:val="28"/>
          <w:u w:val="single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rozměr ložné plochy 200 x 90 cm</w:t>
      </w:r>
    </w:p>
    <w:p w14:paraId="493CEE09" w14:textId="77777777" w:rsidR="00DF767B" w:rsidRPr="00DF767B" w:rsidRDefault="00DF767B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masívní bukové celé postranice s pojistkami proti nechtěnému spuštění a aretací, dřevěná čela</w:t>
      </w:r>
    </w:p>
    <w:p w14:paraId="4184AD74" w14:textId="6C03AD3D" w:rsidR="00DF767B" w:rsidRDefault="00DF767B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Zdvih ložné plochy 40 – 80 cm</w:t>
      </w:r>
    </w:p>
    <w:p w14:paraId="6419F9D7" w14:textId="5DDEB485" w:rsidR="0070742D" w:rsidRPr="00DF767B" w:rsidRDefault="0070742D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Garantovaná nosnost lůžka výrobcem –</w:t>
      </w:r>
      <w:r w:rsidR="00A331FD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 xml:space="preserve"> </w:t>
      </w:r>
      <w:r w:rsidR="00482E58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185</w:t>
      </w:r>
      <w:r w:rsidR="00A331FD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 xml:space="preserve"> kg</w:t>
      </w:r>
    </w:p>
    <w:p w14:paraId="19FF2158" w14:textId="059D8B4A" w:rsidR="00DF767B" w:rsidRPr="00DF767B" w:rsidRDefault="00A331FD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 xml:space="preserve"> Funkce reversního </w:t>
      </w:r>
      <w:r w:rsidR="00DF767B"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Antitrendelenburg – 12°, poloha k</w:t>
      </w:r>
      <w:r w:rsidR="00C370B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ardiackého křesla</w:t>
      </w:r>
    </w:p>
    <w:p w14:paraId="6BAEFD84" w14:textId="77777777" w:rsidR="00DF767B" w:rsidRPr="00DF767B" w:rsidRDefault="00DF767B" w:rsidP="00DF767B">
      <w:pPr>
        <w:numPr>
          <w:ilvl w:val="0"/>
          <w:numId w:val="6"/>
        </w:numPr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</w:pPr>
      <w:r w:rsidRPr="00DF767B">
        <w:rPr>
          <w:rFonts w:ascii="Times New Roman" w:eastAsia="Arial" w:hAnsi="Times New Roman" w:cs="Times New Roman"/>
          <w:i/>
          <w:noProof/>
          <w:kern w:val="1"/>
          <w:sz w:val="24"/>
          <w:szCs w:val="24"/>
        </w:rPr>
        <w:t>Dekor buk</w:t>
      </w:r>
    </w:p>
    <w:p w14:paraId="334094E9" w14:textId="060946D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ruční ovladač se symboly polohování, uzamykatelné funkce ovladače</w:t>
      </w:r>
      <w:r w:rsidR="005C0B6F">
        <w:rPr>
          <w:rFonts w:ascii="Cambria" w:eastAsia="MS Mincho" w:hAnsi="Cambria" w:cs="Times New Roman"/>
          <w:i/>
          <w:noProof/>
          <w:sz w:val="24"/>
          <w:szCs w:val="24"/>
        </w:rPr>
        <w:t xml:space="preserve"> s přednastavenými funkcemi</w:t>
      </w:r>
    </w:p>
    <w:p w14:paraId="4F9D6E1C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hmotnost lůžka 97 kg</w:t>
      </w:r>
    </w:p>
    <w:p w14:paraId="45FAA8B8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lůžko výškově stavitelné v rozmezí 40-80 cm</w:t>
      </w:r>
    </w:p>
    <w:p w14:paraId="3C277EA6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splnění normy  ČSN EN60601-2-52:2010</w:t>
      </w:r>
    </w:p>
    <w:p w14:paraId="52327E0C" w14:textId="77777777" w:rsidR="00DF767B" w:rsidRPr="00DF767B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vnější rozměr 218 x 101 cm</w:t>
      </w:r>
    </w:p>
    <w:p w14:paraId="761A60BB" w14:textId="5573795D" w:rsidR="00DF767B" w:rsidRPr="00B47920" w:rsidRDefault="00DF767B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 w:rsidRPr="00DF767B">
        <w:rPr>
          <w:rFonts w:ascii="Cambria" w:eastAsia="MS Mincho" w:hAnsi="Cambria" w:cs="Times New Roman"/>
          <w:i/>
          <w:noProof/>
          <w:sz w:val="24"/>
          <w:szCs w:val="24"/>
        </w:rPr>
        <w:t>plně rozložitelné lůžko na jednotlivé segmenty pro lepší transport a přesun lůžka – lůžko zvládne namontovat, přesunout, přemístit a vynést jedna osoba – není potřeba druhé obsluhující osoby.</w:t>
      </w:r>
    </w:p>
    <w:p w14:paraId="4A03D507" w14:textId="12D496D1" w:rsidR="00B47920" w:rsidRPr="006E177B" w:rsidRDefault="00B47920" w:rsidP="00DF767B">
      <w:pPr>
        <w:widowControl w:val="0"/>
        <w:numPr>
          <w:ilvl w:val="0"/>
          <w:numId w:val="6"/>
        </w:numPr>
        <w:suppressAutoHyphens/>
        <w:rPr>
          <w:rFonts w:ascii="Cambria" w:eastAsia="MS Mincho" w:hAnsi="Cambria" w:cs="Tahoma"/>
          <w:i/>
          <w:color w:val="000000"/>
          <w:sz w:val="28"/>
          <w:szCs w:val="28"/>
          <w:u w:val="single"/>
        </w:rPr>
      </w:pPr>
      <w:r>
        <w:rPr>
          <w:rFonts w:ascii="Cambria" w:eastAsia="MS Mincho" w:hAnsi="Cambria" w:cs="Times New Roman"/>
          <w:i/>
          <w:noProof/>
          <w:sz w:val="24"/>
          <w:szCs w:val="24"/>
        </w:rPr>
        <w:t>Návod k použití + prohlášení o shodě (MDR)</w:t>
      </w:r>
    </w:p>
    <w:p w14:paraId="3EC4EA03" w14:textId="235243C4" w:rsidR="006E177B" w:rsidRDefault="006E177B" w:rsidP="006E177B">
      <w:pPr>
        <w:widowControl w:val="0"/>
        <w:suppressAutoHyphens/>
        <w:rPr>
          <w:rFonts w:ascii="Cambria" w:eastAsia="MS Mincho" w:hAnsi="Cambria" w:cs="Times New Roman"/>
          <w:i/>
          <w:noProof/>
          <w:sz w:val="24"/>
          <w:szCs w:val="24"/>
        </w:rPr>
      </w:pPr>
    </w:p>
    <w:p w14:paraId="26D8D6D7" w14:textId="293966F7" w:rsidR="00A70E0B" w:rsidRDefault="00696B3D" w:rsidP="00696B3D">
      <w:pPr>
        <w:rPr>
          <w:b/>
          <w:u w:val="single"/>
        </w:rPr>
      </w:pPr>
      <w:r>
        <w:rPr>
          <w:b/>
          <w:u w:val="single"/>
        </w:rPr>
        <w:t>Cena: 17.000,-Kč bez DPH 12%/ks</w:t>
      </w:r>
    </w:p>
    <w:sectPr w:rsidR="00A70E0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3383" w14:textId="77777777" w:rsidR="00F01728" w:rsidRDefault="00F01728" w:rsidP="005729DD">
      <w:r>
        <w:separator/>
      </w:r>
    </w:p>
  </w:endnote>
  <w:endnote w:type="continuationSeparator" w:id="0">
    <w:p w14:paraId="7A3679DA" w14:textId="77777777" w:rsidR="00F01728" w:rsidRDefault="00F01728" w:rsidP="005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C56D" w14:textId="77777777" w:rsidR="004A2798" w:rsidRPr="00EC3F12" w:rsidRDefault="004A2798" w:rsidP="004A2798">
    <w:pPr>
      <w:pStyle w:val="Zpat"/>
      <w:rPr>
        <w:rFonts w:ascii="Century Gothic" w:hAnsi="Century Gothic"/>
        <w:b/>
        <w:color w:val="000000" w:themeColor="text1"/>
      </w:rPr>
    </w:pPr>
    <w:bookmarkStart w:id="0" w:name="_Hlk13054618"/>
    <w:r w:rsidRPr="00EC3F12">
      <w:rPr>
        <w:rFonts w:ascii="Century Gothic" w:hAnsi="Century Gothic"/>
        <w:b/>
        <w:color w:val="000000" w:themeColor="text1"/>
      </w:rPr>
      <w:t xml:space="preserve">LB BOHEMIA s.r.o., </w:t>
    </w:r>
    <w:proofErr w:type="spellStart"/>
    <w:r w:rsidRPr="00EC3F12">
      <w:rPr>
        <w:rFonts w:ascii="Century Gothic" w:hAnsi="Century Gothic"/>
        <w:b/>
        <w:color w:val="000000" w:themeColor="text1"/>
      </w:rPr>
      <w:t>Sovadinova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3431, 690 02 Břeclav, Czech </w:t>
    </w:r>
    <w:proofErr w:type="spellStart"/>
    <w:r w:rsidRPr="00EC3F12">
      <w:rPr>
        <w:rFonts w:ascii="Century Gothic" w:hAnsi="Century Gothic"/>
        <w:b/>
        <w:color w:val="000000" w:themeColor="text1"/>
      </w:rPr>
      <w:t>republic</w:t>
    </w:r>
    <w:proofErr w:type="spellEnd"/>
    <w:r w:rsidRPr="00EC3F12">
      <w:rPr>
        <w:rFonts w:ascii="Century Gothic" w:hAnsi="Century Gothic"/>
        <w:b/>
        <w:color w:val="000000" w:themeColor="text1"/>
      </w:rPr>
      <w:t xml:space="preserve">                                                   Tel: </w:t>
    </w:r>
    <w:r w:rsidRPr="00EC3F12">
      <w:rPr>
        <w:rFonts w:ascii="Century Gothic" w:hAnsi="Century Gothic"/>
        <w:b/>
        <w:color w:val="000000" w:themeColor="text1"/>
        <w:spacing w:val="6"/>
      </w:rPr>
      <w:t>+ 420 777 127 428</w:t>
    </w:r>
    <w:r w:rsidRPr="00EC3F12">
      <w:rPr>
        <w:rFonts w:ascii="Century Gothic" w:hAnsi="Century Gothic"/>
        <w:b/>
        <w:color w:val="000000" w:themeColor="text1"/>
      </w:rPr>
      <w:t xml:space="preserve">, e-mail: bednar@LBBohemia.cz, web: lbbohemia.cz </w:t>
    </w:r>
  </w:p>
  <w:bookmarkEnd w:id="0"/>
  <w:p w14:paraId="1A81A5CA" w14:textId="77777777" w:rsidR="005729DD" w:rsidRDefault="00572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A7A7" w14:textId="77777777" w:rsidR="00F01728" w:rsidRDefault="00F01728" w:rsidP="005729DD">
      <w:r>
        <w:separator/>
      </w:r>
    </w:p>
  </w:footnote>
  <w:footnote w:type="continuationSeparator" w:id="0">
    <w:p w14:paraId="445855AC" w14:textId="77777777" w:rsidR="00F01728" w:rsidRDefault="00F01728" w:rsidP="0057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BD9E" w14:textId="3AF262AF" w:rsidR="005729DD" w:rsidRDefault="005729D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E8B9675" wp14:editId="114BA300">
          <wp:simplePos x="0" y="0"/>
          <wp:positionH relativeFrom="column">
            <wp:posOffset>-396875</wp:posOffset>
          </wp:positionH>
          <wp:positionV relativeFrom="paragraph">
            <wp:posOffset>-106680</wp:posOffset>
          </wp:positionV>
          <wp:extent cx="1219835" cy="122428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28DE3" wp14:editId="4B817821">
              <wp:simplePos x="0" y="0"/>
              <wp:positionH relativeFrom="column">
                <wp:posOffset>-884555</wp:posOffset>
              </wp:positionH>
              <wp:positionV relativeFrom="paragraph">
                <wp:posOffset>-464820</wp:posOffset>
              </wp:positionV>
              <wp:extent cx="7665720" cy="1097280"/>
              <wp:effectExtent l="0" t="0" r="0" b="762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720" cy="109728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4E6D9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32F87120" w14:textId="77777777" w:rsidR="00C15332" w:rsidRDefault="00C15332" w:rsidP="00C15332">
                          <w:pPr>
                            <w:ind w:right="845"/>
                            <w:jc w:val="right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24F44ED8" w14:textId="7358DBE2" w:rsidR="00C15332" w:rsidRPr="00C15332" w:rsidRDefault="00C15332" w:rsidP="00C15332">
                          <w:pPr>
                            <w:ind w:right="703"/>
                            <w:jc w:val="right"/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</w:pPr>
                          <w:r w:rsidRPr="00C15332">
                            <w:rPr>
                              <w:rFonts w:ascii="Century Gothic" w:hAnsi="Century Gothic" w:cstheme="minorHAnsi"/>
                              <w:sz w:val="32"/>
                              <w:szCs w:val="32"/>
                            </w:rPr>
                            <w:t>DIVIZE ZDRAVOTNICTVÍ A PEČOVATELSTVÍ</w:t>
                          </w:r>
                        </w:p>
                        <w:p w14:paraId="637AA533" w14:textId="77777777" w:rsidR="00C15332" w:rsidRDefault="00C153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28DE3" id="Obdélník 1" o:spid="_x0000_s1026" style="position:absolute;margin-left:-69.65pt;margin-top:-36.6pt;width:603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" fillcolor="#00b0f0" stroked="f" strokeweight="1pt">
              <v:textbox>
                <w:txbxContent>
                  <w:p w14:paraId="4944E6D9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32F87120" w14:textId="77777777" w:rsidR="00C15332" w:rsidRDefault="00C15332" w:rsidP="00C15332">
                    <w:pPr>
                      <w:ind w:right="845"/>
                      <w:jc w:val="right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24F44ED8" w14:textId="7358DBE2" w:rsidR="00C15332" w:rsidRPr="00C15332" w:rsidRDefault="00C15332" w:rsidP="00C15332">
                    <w:pPr>
                      <w:ind w:right="703"/>
                      <w:jc w:val="right"/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</w:pPr>
                    <w:r w:rsidRPr="00C15332">
                      <w:rPr>
                        <w:rFonts w:ascii="Century Gothic" w:hAnsi="Century Gothic" w:cstheme="minorHAnsi"/>
                        <w:sz w:val="32"/>
                        <w:szCs w:val="32"/>
                      </w:rPr>
                      <w:t>DIVIZE ZDRAVOTNICTVÍ A PEČOVATELSTVÍ</w:t>
                    </w:r>
                  </w:p>
                  <w:p w14:paraId="637AA533" w14:textId="77777777" w:rsidR="00C15332" w:rsidRDefault="00C15332"/>
                </w:txbxContent>
              </v:textbox>
            </v:rect>
          </w:pict>
        </mc:Fallback>
      </mc:AlternateContent>
    </w:r>
    <w:r w:rsidR="00C15332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96A3E"/>
    <w:multiLevelType w:val="hybridMultilevel"/>
    <w:tmpl w:val="1108DB40"/>
    <w:lvl w:ilvl="0" w:tplc="2BEC457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04B1"/>
    <w:multiLevelType w:val="multilevel"/>
    <w:tmpl w:val="55AE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90AEE"/>
    <w:multiLevelType w:val="multilevel"/>
    <w:tmpl w:val="1AD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42003"/>
    <w:multiLevelType w:val="hybridMultilevel"/>
    <w:tmpl w:val="BE9E61EC"/>
    <w:lvl w:ilvl="0" w:tplc="07F6C4F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50E6"/>
    <w:multiLevelType w:val="hybridMultilevel"/>
    <w:tmpl w:val="92A2F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4538C"/>
    <w:multiLevelType w:val="hybridMultilevel"/>
    <w:tmpl w:val="B7802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D"/>
    <w:rsid w:val="000511A8"/>
    <w:rsid w:val="00182A49"/>
    <w:rsid w:val="001A5434"/>
    <w:rsid w:val="001F24AF"/>
    <w:rsid w:val="00243833"/>
    <w:rsid w:val="00244977"/>
    <w:rsid w:val="00263C2F"/>
    <w:rsid w:val="00287A11"/>
    <w:rsid w:val="002C140D"/>
    <w:rsid w:val="003044EB"/>
    <w:rsid w:val="00330F20"/>
    <w:rsid w:val="00366963"/>
    <w:rsid w:val="003B1A3E"/>
    <w:rsid w:val="003E4FA9"/>
    <w:rsid w:val="00452923"/>
    <w:rsid w:val="00460261"/>
    <w:rsid w:val="00471438"/>
    <w:rsid w:val="00474AC6"/>
    <w:rsid w:val="00482E58"/>
    <w:rsid w:val="004A2798"/>
    <w:rsid w:val="004D690F"/>
    <w:rsid w:val="005041D9"/>
    <w:rsid w:val="00510AE9"/>
    <w:rsid w:val="00540412"/>
    <w:rsid w:val="005451ED"/>
    <w:rsid w:val="005729DD"/>
    <w:rsid w:val="005C0B6F"/>
    <w:rsid w:val="005E3246"/>
    <w:rsid w:val="005F3881"/>
    <w:rsid w:val="00641FFA"/>
    <w:rsid w:val="0064437B"/>
    <w:rsid w:val="00651B61"/>
    <w:rsid w:val="00674C51"/>
    <w:rsid w:val="00687935"/>
    <w:rsid w:val="00696B3D"/>
    <w:rsid w:val="00697750"/>
    <w:rsid w:val="006E11E2"/>
    <w:rsid w:val="006E177B"/>
    <w:rsid w:val="0070742D"/>
    <w:rsid w:val="007464CE"/>
    <w:rsid w:val="0078265F"/>
    <w:rsid w:val="007968B7"/>
    <w:rsid w:val="007B49D2"/>
    <w:rsid w:val="007E5AD2"/>
    <w:rsid w:val="00812E50"/>
    <w:rsid w:val="008218E7"/>
    <w:rsid w:val="0083764C"/>
    <w:rsid w:val="00844088"/>
    <w:rsid w:val="009B48F6"/>
    <w:rsid w:val="009C2D61"/>
    <w:rsid w:val="009C5354"/>
    <w:rsid w:val="009E53C4"/>
    <w:rsid w:val="00A1400B"/>
    <w:rsid w:val="00A17CB4"/>
    <w:rsid w:val="00A331FD"/>
    <w:rsid w:val="00A70E0B"/>
    <w:rsid w:val="00A934CE"/>
    <w:rsid w:val="00AF2117"/>
    <w:rsid w:val="00AF622E"/>
    <w:rsid w:val="00B11DB6"/>
    <w:rsid w:val="00B41707"/>
    <w:rsid w:val="00B47920"/>
    <w:rsid w:val="00B56983"/>
    <w:rsid w:val="00B71AC1"/>
    <w:rsid w:val="00B76011"/>
    <w:rsid w:val="00C15332"/>
    <w:rsid w:val="00C26926"/>
    <w:rsid w:val="00C370BB"/>
    <w:rsid w:val="00C37C38"/>
    <w:rsid w:val="00C506BE"/>
    <w:rsid w:val="00C60B33"/>
    <w:rsid w:val="00D12EC4"/>
    <w:rsid w:val="00DC4840"/>
    <w:rsid w:val="00DE042C"/>
    <w:rsid w:val="00DF767B"/>
    <w:rsid w:val="00E176E1"/>
    <w:rsid w:val="00E55762"/>
    <w:rsid w:val="00E76F9C"/>
    <w:rsid w:val="00EC3F12"/>
    <w:rsid w:val="00F01728"/>
    <w:rsid w:val="00F35830"/>
    <w:rsid w:val="00F535A0"/>
    <w:rsid w:val="00F53D6C"/>
    <w:rsid w:val="00F963BF"/>
    <w:rsid w:val="00FB71B7"/>
    <w:rsid w:val="00FC2AB4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F30A5"/>
  <w15:chartTrackingRefBased/>
  <w15:docId w15:val="{4659B821-287E-4C72-B8F8-4704D925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A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29DD"/>
  </w:style>
  <w:style w:type="paragraph" w:styleId="Zpat">
    <w:name w:val="footer"/>
    <w:basedOn w:val="Normln"/>
    <w:link w:val="ZpatChar"/>
    <w:uiPriority w:val="99"/>
    <w:unhideWhenUsed/>
    <w:rsid w:val="00572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29DD"/>
  </w:style>
  <w:style w:type="paragraph" w:styleId="Normlnweb">
    <w:name w:val="Normal (Web)"/>
    <w:basedOn w:val="Normln"/>
    <w:uiPriority w:val="99"/>
    <w:semiHidden/>
    <w:unhideWhenUsed/>
    <w:rsid w:val="006E11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7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A49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F5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C245-1D84-4440-984B-43920385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Mesárošová</dc:creator>
  <cp:keywords/>
  <dc:description/>
  <cp:lastModifiedBy>Bednár David</cp:lastModifiedBy>
  <cp:revision>2</cp:revision>
  <cp:lastPrinted>2022-01-05T12:01:00Z</cp:lastPrinted>
  <dcterms:created xsi:type="dcterms:W3CDTF">2025-10-13T13:01:00Z</dcterms:created>
  <dcterms:modified xsi:type="dcterms:W3CDTF">2025-10-13T13:01:00Z</dcterms:modified>
</cp:coreProperties>
</file>