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EFA6" w14:textId="77777777" w:rsidR="008F6018" w:rsidRPr="0036644A" w:rsidRDefault="008F6018" w:rsidP="008F6018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Milan Škoda - FOTO</w:t>
      </w:r>
    </w:p>
    <w:p w14:paraId="51CC9024" w14:textId="77777777" w:rsidR="008F6018" w:rsidRPr="00EF42B3" w:rsidRDefault="008F6018" w:rsidP="008F60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zapsaného </w:t>
      </w:r>
      <w:r w:rsidRPr="00EF42B3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 obchodním rejstříku u Městského soudu v Praze v odd. A, vl. 49839</w:t>
      </w:r>
    </w:p>
    <w:p w14:paraId="2FC290F1" w14:textId="77777777" w:rsidR="008F6018" w:rsidRPr="006A1A4A" w:rsidRDefault="008F6018" w:rsidP="008F6018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se sídlem: U Elektrárny 60, Vrané nad Vltavou</w:t>
      </w:r>
      <w:r>
        <w:rPr>
          <w:rFonts w:ascii="Calibri" w:hAnsi="Calibri" w:cs="Calibri"/>
          <w:sz w:val="24"/>
          <w:szCs w:val="24"/>
        </w:rPr>
        <w:t xml:space="preserve">, </w:t>
      </w:r>
      <w:r w:rsidRPr="006A1A4A">
        <w:rPr>
          <w:rFonts w:ascii="Calibri" w:hAnsi="Calibri" w:cs="Calibri"/>
          <w:sz w:val="24"/>
          <w:szCs w:val="24"/>
        </w:rPr>
        <w:t>252 46 </w:t>
      </w:r>
    </w:p>
    <w:p w14:paraId="563F3B8D" w14:textId="77777777" w:rsidR="008F6018" w:rsidRPr="006A1A4A" w:rsidRDefault="008F6018" w:rsidP="008F6018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IČ</w:t>
      </w:r>
      <w:r>
        <w:rPr>
          <w:rFonts w:ascii="Calibri" w:hAnsi="Calibri" w:cs="Calibri"/>
          <w:sz w:val="24"/>
          <w:szCs w:val="24"/>
        </w:rPr>
        <w:t>O</w:t>
      </w:r>
      <w:r w:rsidRPr="006A1A4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43164536,</w:t>
      </w:r>
      <w:r w:rsidRPr="006A1A4A">
        <w:rPr>
          <w:rFonts w:ascii="Calibri" w:hAnsi="Calibri" w:cs="Calibri"/>
          <w:sz w:val="24"/>
          <w:szCs w:val="24"/>
        </w:rPr>
        <w:t xml:space="preserve"> DIČ: CZ5501010163</w:t>
      </w:r>
    </w:p>
    <w:p w14:paraId="52DC6D6F" w14:textId="77777777" w:rsidR="008F6018" w:rsidRPr="006A1A4A" w:rsidRDefault="008F6018" w:rsidP="008F6018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Zastoup</w:t>
      </w:r>
      <w:r>
        <w:rPr>
          <w:rFonts w:ascii="Calibri" w:hAnsi="Calibri" w:cs="Calibri"/>
          <w:sz w:val="24"/>
          <w:szCs w:val="24"/>
        </w:rPr>
        <w:t>eného</w:t>
      </w:r>
      <w:r w:rsidRPr="006A1A4A">
        <w:rPr>
          <w:rFonts w:ascii="Calibri" w:hAnsi="Calibri" w:cs="Calibri"/>
          <w:sz w:val="24"/>
          <w:szCs w:val="24"/>
        </w:rPr>
        <w:t>: Zdeňkem Jarolímem, obchodní</w:t>
      </w:r>
      <w:r>
        <w:rPr>
          <w:rFonts w:ascii="Calibri" w:hAnsi="Calibri" w:cs="Calibri"/>
          <w:sz w:val="24"/>
          <w:szCs w:val="24"/>
        </w:rPr>
        <w:t>m</w:t>
      </w:r>
      <w:r w:rsidRPr="006A1A4A">
        <w:rPr>
          <w:rFonts w:ascii="Calibri" w:hAnsi="Calibri" w:cs="Calibri"/>
          <w:sz w:val="24"/>
          <w:szCs w:val="24"/>
        </w:rPr>
        <w:t xml:space="preserve"> zástupc</w:t>
      </w:r>
      <w:r>
        <w:rPr>
          <w:rFonts w:ascii="Calibri" w:hAnsi="Calibri" w:cs="Calibri"/>
          <w:sz w:val="24"/>
          <w:szCs w:val="24"/>
        </w:rPr>
        <w:t>em</w:t>
      </w:r>
    </w:p>
    <w:p w14:paraId="6D5F13AA" w14:textId="0870D9DB" w:rsidR="008F6018" w:rsidRPr="006A1A4A" w:rsidRDefault="008F6018" w:rsidP="008F6018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bankovní účet:</w:t>
      </w:r>
      <w:r>
        <w:rPr>
          <w:rFonts w:ascii="Calibri" w:hAnsi="Calibri" w:cs="Calibri"/>
          <w:sz w:val="24"/>
          <w:szCs w:val="24"/>
        </w:rPr>
        <w:t xml:space="preserve"> </w:t>
      </w:r>
      <w:r w:rsidR="00C359D9">
        <w:rPr>
          <w:rFonts w:ascii="Calibri" w:hAnsi="Calibri" w:cs="Calibri"/>
          <w:sz w:val="24"/>
          <w:szCs w:val="24"/>
        </w:rPr>
        <w:t>xxxxxxxxxxxxx</w:t>
      </w:r>
    </w:p>
    <w:p w14:paraId="03EBA5FD" w14:textId="0769282A" w:rsidR="00135BB1" w:rsidRPr="006E0343" w:rsidRDefault="00400137" w:rsidP="00F5225D">
      <w:pPr>
        <w:rPr>
          <w:rFonts w:asciiTheme="minorHAnsi" w:hAnsiTheme="minorHAnsi" w:cstheme="minorHAnsi"/>
          <w:sz w:val="24"/>
          <w:szCs w:val="24"/>
        </w:rPr>
      </w:pPr>
      <w:r w:rsidRPr="006E0343">
        <w:rPr>
          <w:rFonts w:asciiTheme="minorHAnsi" w:hAnsiTheme="minorHAnsi" w:cstheme="minorHAnsi"/>
          <w:sz w:val="24"/>
          <w:szCs w:val="24"/>
        </w:rPr>
        <w:t>(dále jen „prodávající“)</w:t>
      </w:r>
    </w:p>
    <w:p w14:paraId="03EBA5FE" w14:textId="77777777" w:rsidR="00135BB1" w:rsidRPr="001E426C" w:rsidRDefault="00135BB1" w:rsidP="00F5225D">
      <w:pPr>
        <w:rPr>
          <w:rFonts w:asciiTheme="minorHAnsi" w:hAnsiTheme="minorHAnsi" w:cstheme="minorHAnsi"/>
          <w:sz w:val="24"/>
          <w:szCs w:val="24"/>
        </w:rPr>
      </w:pPr>
    </w:p>
    <w:p w14:paraId="03EBA5FF" w14:textId="77777777" w:rsidR="00135BB1" w:rsidRPr="001E426C" w:rsidRDefault="00135BB1" w:rsidP="00F5225D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1E426C" w:rsidRDefault="00135BB1" w:rsidP="00F5225D">
      <w:pPr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1E426C" w:rsidRDefault="007825B1" w:rsidP="00F5225D">
      <w:pPr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314FA666" w14:textId="77777777" w:rsidR="00C753D2" w:rsidRPr="00A21D04" w:rsidRDefault="00C753D2" w:rsidP="00C753D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1D04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0279E3FC" w:rsidR="007825B1" w:rsidRPr="001E426C" w:rsidRDefault="007825B1" w:rsidP="00F5225D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se sídlem Praha 1, </w:t>
      </w:r>
      <w:r w:rsidR="00807875" w:rsidRPr="001E426C">
        <w:rPr>
          <w:rFonts w:asciiTheme="minorHAnsi" w:hAnsiTheme="minorHAnsi" w:cstheme="minorHAnsi"/>
          <w:sz w:val="24"/>
          <w:szCs w:val="24"/>
        </w:rPr>
        <w:t xml:space="preserve">Nové Město, </w:t>
      </w:r>
      <w:r w:rsidRPr="001E426C">
        <w:rPr>
          <w:rFonts w:asciiTheme="minorHAnsi" w:hAnsiTheme="minorHAnsi" w:cstheme="minorHAnsi"/>
          <w:sz w:val="24"/>
          <w:szCs w:val="24"/>
        </w:rPr>
        <w:t xml:space="preserve">Václavské náměstí </w:t>
      </w:r>
      <w:r w:rsidR="00807875" w:rsidRPr="001E426C">
        <w:rPr>
          <w:rFonts w:asciiTheme="minorHAnsi" w:hAnsiTheme="minorHAnsi" w:cstheme="minorHAnsi"/>
          <w:sz w:val="24"/>
          <w:szCs w:val="24"/>
        </w:rPr>
        <w:t>1700/</w:t>
      </w:r>
      <w:r w:rsidRPr="001E426C">
        <w:rPr>
          <w:rFonts w:asciiTheme="minorHAnsi" w:hAnsiTheme="minorHAnsi" w:cstheme="minorHAnsi"/>
          <w:sz w:val="24"/>
          <w:szCs w:val="24"/>
        </w:rPr>
        <w:t>68, PSČ: 115 79</w:t>
      </w:r>
      <w:r w:rsidR="002F5027">
        <w:rPr>
          <w:rFonts w:asciiTheme="minorHAnsi" w:hAnsiTheme="minorHAnsi" w:cstheme="minorHAnsi"/>
          <w:sz w:val="24"/>
          <w:szCs w:val="24"/>
        </w:rPr>
        <w:t>, Česká republika</w:t>
      </w:r>
    </w:p>
    <w:p w14:paraId="03EBA603" w14:textId="1FBEEB4A" w:rsidR="007825B1" w:rsidRPr="001E426C" w:rsidRDefault="007825B1" w:rsidP="00F5225D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IČ: 00023272, DIČ: CZ 00023272</w:t>
      </w:r>
    </w:p>
    <w:p w14:paraId="03EBA604" w14:textId="48490F23" w:rsidR="007825B1" w:rsidRPr="001E426C" w:rsidRDefault="007E5BDA" w:rsidP="00F5225D">
      <w:pPr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Z</w:t>
      </w:r>
      <w:r w:rsidR="00031AA6" w:rsidRPr="001E426C">
        <w:rPr>
          <w:rFonts w:asciiTheme="minorHAnsi" w:hAnsiTheme="minorHAnsi" w:cstheme="minorHAnsi"/>
          <w:sz w:val="24"/>
          <w:szCs w:val="24"/>
        </w:rPr>
        <w:t>astoupen</w:t>
      </w:r>
      <w:r w:rsidR="00BA07EA" w:rsidRPr="001E426C">
        <w:rPr>
          <w:rFonts w:asciiTheme="minorHAnsi" w:hAnsiTheme="minorHAnsi" w:cstheme="minorHAnsi"/>
          <w:sz w:val="24"/>
          <w:szCs w:val="24"/>
        </w:rPr>
        <w:t>é: Ing. Martinem Součkem, PhD.</w:t>
      </w:r>
      <w:r w:rsidR="000B4ACC" w:rsidRPr="001E426C">
        <w:rPr>
          <w:rFonts w:asciiTheme="minorHAnsi" w:hAnsiTheme="minorHAnsi" w:cstheme="minorHAnsi"/>
          <w:sz w:val="24"/>
          <w:szCs w:val="24"/>
        </w:rPr>
        <w:t xml:space="preserve">, ředitel Odboru </w:t>
      </w:r>
      <w:r w:rsidR="00B7420F" w:rsidRPr="001E426C">
        <w:rPr>
          <w:rFonts w:asciiTheme="minorHAnsi" w:hAnsiTheme="minorHAnsi" w:cstheme="minorHAnsi"/>
          <w:sz w:val="24"/>
          <w:szCs w:val="24"/>
        </w:rPr>
        <w:t>digitalizace a informačních systémů</w:t>
      </w:r>
      <w:r w:rsidR="0002554E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06" w14:textId="77777777" w:rsidR="00135BB1" w:rsidRPr="001E426C" w:rsidRDefault="00135BB1" w:rsidP="00F5225D">
      <w:pPr>
        <w:ind w:left="2694" w:hanging="2694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03EBA607" w14:textId="77777777" w:rsidR="00EE58A5" w:rsidRPr="001E426C" w:rsidRDefault="00EE58A5" w:rsidP="00F5225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1E426C" w:rsidRDefault="006B0546" w:rsidP="00F5225D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1E426C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1E426C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750861" w14:textId="77777777" w:rsidR="00807875" w:rsidRPr="001E426C" w:rsidRDefault="0080787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0E9E1560" w:rsidR="00135BB1" w:rsidRPr="001E426C" w:rsidRDefault="00135BB1" w:rsidP="00CB1B2A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1E426C">
        <w:rPr>
          <w:rFonts w:ascii="Calibri" w:hAnsi="Calibri" w:cs="Calibri"/>
          <w:szCs w:val="28"/>
        </w:rPr>
        <w:t>kupní smlouvu</w:t>
      </w:r>
      <w:r w:rsidR="001E426C" w:rsidRPr="001E426C">
        <w:rPr>
          <w:rFonts w:ascii="Calibri" w:hAnsi="Calibri" w:cs="Calibri"/>
          <w:szCs w:val="28"/>
        </w:rPr>
        <w:t xml:space="preserve"> č. </w:t>
      </w:r>
      <w:r w:rsidR="00C92CD3">
        <w:rPr>
          <w:rFonts w:ascii="Calibri" w:hAnsi="Calibri" w:cs="Calibri"/>
          <w:szCs w:val="28"/>
        </w:rPr>
        <w:t>250918</w:t>
      </w:r>
    </w:p>
    <w:p w14:paraId="03EBA60B" w14:textId="5FA37696" w:rsidR="00135BB1" w:rsidRPr="001E426C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1E426C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1E426C">
        <w:rPr>
          <w:rFonts w:asciiTheme="minorHAnsi" w:hAnsiTheme="minorHAnsi" w:cstheme="minorHAnsi"/>
          <w:sz w:val="24"/>
          <w:szCs w:val="24"/>
        </w:rPr>
        <w:t>občansk</w:t>
      </w:r>
      <w:r w:rsidR="008D28E2" w:rsidRPr="001E426C">
        <w:rPr>
          <w:rFonts w:asciiTheme="minorHAnsi" w:hAnsiTheme="minorHAnsi" w:cstheme="minorHAnsi"/>
          <w:sz w:val="24"/>
          <w:szCs w:val="24"/>
        </w:rPr>
        <w:t>ý</w:t>
      </w:r>
      <w:r w:rsidRPr="001E426C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1E426C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1E426C">
        <w:rPr>
          <w:rFonts w:asciiTheme="minorHAnsi" w:hAnsiTheme="minorHAnsi" w:cstheme="minorHAnsi"/>
          <w:sz w:val="24"/>
          <w:szCs w:val="24"/>
        </w:rPr>
        <w:t>e</w:t>
      </w:r>
      <w:r w:rsidR="00CC6DDA" w:rsidRPr="001E426C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1E426C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5B6F6A89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1E426C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1E426C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1E426C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dle </w:t>
      </w:r>
      <w:r w:rsidR="000A6605" w:rsidRPr="000A6605">
        <w:rPr>
          <w:rFonts w:asciiTheme="minorHAnsi" w:hAnsiTheme="minorHAnsi" w:cstheme="minorHAnsi"/>
          <w:sz w:val="24"/>
          <w:szCs w:val="24"/>
        </w:rPr>
        <w:t>VZ2501</w:t>
      </w:r>
      <w:r w:rsidR="004F0FAD">
        <w:rPr>
          <w:rFonts w:asciiTheme="minorHAnsi" w:hAnsiTheme="minorHAnsi" w:cstheme="minorHAnsi"/>
          <w:sz w:val="24"/>
          <w:szCs w:val="24"/>
        </w:rPr>
        <w:t>77</w:t>
      </w:r>
      <w:r w:rsidR="001F5D08">
        <w:rPr>
          <w:rFonts w:asciiTheme="minorHAnsi" w:hAnsiTheme="minorHAnsi" w:cstheme="minorHAnsi"/>
          <w:sz w:val="24"/>
          <w:szCs w:val="24"/>
        </w:rPr>
        <w:t>,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1E426C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1E426C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1E426C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1E426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>“)</w:t>
      </w:r>
      <w:r w:rsidR="00AA51BA"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1E426C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1E426C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1E426C">
        <w:rPr>
          <w:rFonts w:asciiTheme="minorHAnsi" w:hAnsiTheme="minorHAnsi" w:cstheme="minorHAnsi"/>
          <w:sz w:val="24"/>
          <w:szCs w:val="24"/>
        </w:rPr>
        <w:t>odevzdat</w:t>
      </w:r>
      <w:r w:rsidRPr="001E426C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věci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1E426C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1E426C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1E426C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7F8DB785" w:rsidR="00135BB1" w:rsidRPr="001E426C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kupujícímu </w:t>
      </w:r>
      <w:r w:rsidR="00012712">
        <w:rPr>
          <w:rFonts w:asciiTheme="minorHAnsi" w:hAnsiTheme="minorHAnsi" w:cstheme="minorHAnsi"/>
          <w:szCs w:val="24"/>
        </w:rPr>
        <w:t xml:space="preserve">do </w:t>
      </w:r>
      <w:r w:rsidR="006102E8">
        <w:rPr>
          <w:rFonts w:asciiTheme="minorHAnsi" w:hAnsiTheme="minorHAnsi" w:cstheme="minorHAnsi"/>
          <w:szCs w:val="24"/>
        </w:rPr>
        <w:t xml:space="preserve">1 </w:t>
      </w:r>
      <w:r w:rsidR="00012712">
        <w:rPr>
          <w:rFonts w:asciiTheme="minorHAnsi" w:hAnsiTheme="minorHAnsi" w:cstheme="minorHAnsi"/>
          <w:szCs w:val="24"/>
        </w:rPr>
        <w:t>měsíce od podepsání</w:t>
      </w:r>
      <w:r w:rsidR="006102E8">
        <w:rPr>
          <w:rFonts w:asciiTheme="minorHAnsi" w:hAnsiTheme="minorHAnsi" w:cstheme="minorHAnsi"/>
          <w:szCs w:val="24"/>
        </w:rPr>
        <w:t xml:space="preserve"> smlouvy </w:t>
      </w:r>
      <w:r w:rsidRPr="001E426C">
        <w:rPr>
          <w:rFonts w:asciiTheme="minorHAnsi" w:hAnsiTheme="minorHAnsi" w:cstheme="minorHAnsi"/>
          <w:szCs w:val="24"/>
        </w:rPr>
        <w:t>v</w:t>
      </w:r>
      <w:r w:rsidR="0087702E" w:rsidRPr="001E426C">
        <w:rPr>
          <w:rFonts w:asciiTheme="minorHAnsi" w:hAnsiTheme="minorHAnsi" w:cstheme="minorHAnsi"/>
          <w:szCs w:val="24"/>
        </w:rPr>
        <w:t> sídle kupujícího</w:t>
      </w:r>
      <w:r w:rsidRPr="001E426C">
        <w:rPr>
          <w:rFonts w:asciiTheme="minorHAnsi" w:hAnsiTheme="minorHAnsi" w:cstheme="minorHAnsi"/>
          <w:szCs w:val="24"/>
        </w:rPr>
        <w:t xml:space="preserve">. O předání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1E426C">
        <w:rPr>
          <w:rFonts w:asciiTheme="minorHAnsi" w:hAnsiTheme="minorHAnsi" w:cstheme="minorHAnsi"/>
          <w:szCs w:val="24"/>
        </w:rPr>
        <w:t>okamžiku</w:t>
      </w:r>
      <w:r w:rsidRPr="001E426C">
        <w:rPr>
          <w:rFonts w:asciiTheme="minorHAnsi" w:hAnsiTheme="minorHAnsi" w:cstheme="minorHAnsi"/>
          <w:szCs w:val="24"/>
        </w:rPr>
        <w:t xml:space="preserve">, kdy převezme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od prodávajícího.</w:t>
      </w:r>
    </w:p>
    <w:p w14:paraId="03EBA617" w14:textId="77777777" w:rsidR="00135BB1" w:rsidRPr="001E426C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9" w14:textId="77777777" w:rsidR="00135BB1" w:rsidRPr="001E426C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E54FD7" w14:textId="77777777" w:rsidR="00A927EE" w:rsidRDefault="00A927EE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3EBA61A" w14:textId="1FD9BAF0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III.</w:t>
      </w:r>
    </w:p>
    <w:p w14:paraId="03EBA61B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BD54F67" w14:textId="06EC7CDF" w:rsidR="00020B96" w:rsidRPr="00531E8B" w:rsidRDefault="00135BB1" w:rsidP="00C531DE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020B96">
        <w:rPr>
          <w:rFonts w:asciiTheme="minorHAnsi" w:hAnsiTheme="minorHAnsi" w:cstheme="minorHAnsi"/>
          <w:szCs w:val="24"/>
        </w:rPr>
        <w:t xml:space="preserve"> </w:t>
      </w:r>
      <w:r w:rsidR="004D1D92" w:rsidRPr="00020B96">
        <w:rPr>
          <w:rFonts w:asciiTheme="minorHAnsi" w:hAnsiTheme="minorHAnsi" w:cstheme="minorHAnsi"/>
          <w:szCs w:val="24"/>
        </w:rPr>
        <w:t xml:space="preserve">Kupující je povinen zaplatit </w:t>
      </w:r>
      <w:r w:rsidRPr="00020B96">
        <w:rPr>
          <w:rFonts w:asciiTheme="minorHAnsi" w:hAnsiTheme="minorHAnsi" w:cstheme="minorHAnsi"/>
          <w:szCs w:val="24"/>
        </w:rPr>
        <w:t>prodávajícímu kupní cenu v</w:t>
      </w:r>
      <w:r w:rsidR="0087702E" w:rsidRPr="00020B96">
        <w:rPr>
          <w:rFonts w:asciiTheme="minorHAnsi" w:hAnsiTheme="minorHAnsi" w:cstheme="minorHAnsi"/>
          <w:szCs w:val="24"/>
        </w:rPr>
        <w:t>e</w:t>
      </w:r>
      <w:r w:rsidRPr="00020B96">
        <w:rPr>
          <w:rFonts w:asciiTheme="minorHAnsi" w:hAnsiTheme="minorHAnsi" w:cstheme="minorHAnsi"/>
          <w:szCs w:val="24"/>
        </w:rPr>
        <w:t xml:space="preserve"> </w:t>
      </w:r>
      <w:r w:rsidR="007B2994" w:rsidRPr="00020B96">
        <w:rPr>
          <w:rFonts w:asciiTheme="minorHAnsi" w:hAnsiTheme="minorHAnsi" w:cstheme="minorHAnsi"/>
          <w:szCs w:val="24"/>
        </w:rPr>
        <w:t>výši</w:t>
      </w:r>
      <w:r w:rsidR="00A778B5" w:rsidRPr="00A778B5">
        <w:rPr>
          <w:rFonts w:ascii="TimesNewRomanPSMT" w:hAnsi="TimesNewRomanPSMT" w:cs="TimesNewRomanPSMT"/>
          <w:szCs w:val="24"/>
        </w:rPr>
        <w:t xml:space="preserve"> </w:t>
      </w:r>
      <w:r w:rsidR="00A778B5" w:rsidRPr="00A778B5">
        <w:rPr>
          <w:rFonts w:asciiTheme="minorHAnsi" w:hAnsiTheme="minorHAnsi" w:cstheme="minorHAnsi"/>
          <w:szCs w:val="24"/>
        </w:rPr>
        <w:t>893 487,72</w:t>
      </w:r>
      <w:r w:rsidR="007F0474">
        <w:rPr>
          <w:rFonts w:asciiTheme="minorHAnsi" w:hAnsiTheme="minorHAnsi" w:cstheme="minorHAnsi"/>
          <w:szCs w:val="24"/>
        </w:rPr>
        <w:t xml:space="preserve"> </w:t>
      </w:r>
      <w:r w:rsidR="00020B96" w:rsidRPr="00531E8B">
        <w:rPr>
          <w:rFonts w:asciiTheme="minorHAnsi" w:hAnsiTheme="minorHAnsi" w:cstheme="minorHAnsi"/>
          <w:szCs w:val="24"/>
        </w:rPr>
        <w:t xml:space="preserve">Kč + DPH ve výši </w:t>
      </w:r>
      <w:r w:rsidR="007F0474" w:rsidRPr="007F0474">
        <w:rPr>
          <w:rFonts w:asciiTheme="minorHAnsi" w:hAnsiTheme="minorHAnsi" w:cstheme="minorHAnsi"/>
          <w:szCs w:val="24"/>
        </w:rPr>
        <w:t>893 487,72</w:t>
      </w:r>
      <w:r w:rsidR="007F0474">
        <w:rPr>
          <w:rFonts w:asciiTheme="minorHAnsi" w:hAnsiTheme="minorHAnsi" w:cstheme="minorHAnsi"/>
          <w:szCs w:val="24"/>
        </w:rPr>
        <w:t xml:space="preserve"> </w:t>
      </w:r>
      <w:r w:rsidR="00020B96" w:rsidRPr="00531E8B">
        <w:rPr>
          <w:rFonts w:asciiTheme="minorHAnsi" w:hAnsiTheme="minorHAnsi" w:cstheme="minorHAnsi"/>
          <w:szCs w:val="24"/>
        </w:rPr>
        <w:t xml:space="preserve">Kč, celkem vč. DPH </w:t>
      </w:r>
      <w:r w:rsidR="00E52BE4" w:rsidRPr="00E52BE4">
        <w:rPr>
          <w:rFonts w:asciiTheme="minorHAnsi" w:hAnsiTheme="minorHAnsi" w:cstheme="minorHAnsi"/>
          <w:szCs w:val="24"/>
        </w:rPr>
        <w:t>1 081 120,14</w:t>
      </w:r>
      <w:r w:rsidR="00020B96" w:rsidRPr="00531E8B">
        <w:rPr>
          <w:rFonts w:asciiTheme="minorHAnsi" w:hAnsiTheme="minorHAnsi" w:cstheme="minorHAnsi"/>
          <w:szCs w:val="24"/>
        </w:rPr>
        <w:t xml:space="preserve"> Kč.</w:t>
      </w:r>
    </w:p>
    <w:p w14:paraId="03EBA61D" w14:textId="1E8C6A43" w:rsidR="00135BB1" w:rsidRPr="00020B96" w:rsidRDefault="00135BB1" w:rsidP="00860145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020B96">
        <w:rPr>
          <w:rFonts w:asciiTheme="minorHAnsi" w:hAnsiTheme="minorHAnsi" w:cstheme="minorHAnsi"/>
          <w:szCs w:val="24"/>
        </w:rPr>
        <w:t xml:space="preserve">Kupní cena bude kupujícím zaplacena na základě </w:t>
      </w:r>
      <w:r w:rsidR="004D1D92" w:rsidRPr="00020B96">
        <w:rPr>
          <w:rFonts w:asciiTheme="minorHAnsi" w:hAnsiTheme="minorHAnsi" w:cstheme="minorHAnsi"/>
          <w:szCs w:val="24"/>
        </w:rPr>
        <w:t xml:space="preserve">daňového dokladu </w:t>
      </w:r>
      <w:r w:rsidRPr="00020B96">
        <w:rPr>
          <w:rFonts w:asciiTheme="minorHAnsi" w:hAnsiTheme="minorHAnsi" w:cstheme="minorHAnsi"/>
          <w:szCs w:val="24"/>
        </w:rPr>
        <w:t>vystavené</w:t>
      </w:r>
      <w:r w:rsidR="004D1D92" w:rsidRPr="00020B96">
        <w:rPr>
          <w:rFonts w:asciiTheme="minorHAnsi" w:hAnsiTheme="minorHAnsi" w:cstheme="minorHAnsi"/>
          <w:szCs w:val="24"/>
        </w:rPr>
        <w:t>ho</w:t>
      </w:r>
      <w:r w:rsidRPr="00020B96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020B96">
        <w:rPr>
          <w:rFonts w:asciiTheme="minorHAnsi" w:hAnsiTheme="minorHAnsi" w:cstheme="minorHAnsi"/>
          <w:szCs w:val="24"/>
        </w:rPr>
        <w:t xml:space="preserve">daňový doklad </w:t>
      </w:r>
      <w:r w:rsidRPr="00020B96">
        <w:rPr>
          <w:rFonts w:asciiTheme="minorHAnsi" w:hAnsiTheme="minorHAnsi" w:cstheme="minorHAnsi"/>
          <w:szCs w:val="24"/>
        </w:rPr>
        <w:t xml:space="preserve">po předání </w:t>
      </w:r>
      <w:r w:rsidR="004D1D92" w:rsidRPr="00020B96">
        <w:rPr>
          <w:rFonts w:asciiTheme="minorHAnsi" w:hAnsiTheme="minorHAnsi" w:cstheme="minorHAnsi"/>
          <w:szCs w:val="24"/>
        </w:rPr>
        <w:t>věci kupujícímu</w:t>
      </w:r>
      <w:r w:rsidRPr="00020B96">
        <w:rPr>
          <w:rFonts w:asciiTheme="minorHAnsi" w:hAnsiTheme="minorHAnsi" w:cstheme="minorHAnsi"/>
          <w:szCs w:val="24"/>
        </w:rPr>
        <w:t xml:space="preserve">. </w:t>
      </w:r>
      <w:r w:rsidR="004D1D92" w:rsidRPr="00020B96">
        <w:rPr>
          <w:rFonts w:asciiTheme="minorHAnsi" w:hAnsiTheme="minorHAnsi" w:cstheme="minorHAnsi"/>
          <w:szCs w:val="24"/>
        </w:rPr>
        <w:t xml:space="preserve">Daňový doklad </w:t>
      </w:r>
      <w:r w:rsidRPr="00020B96">
        <w:rPr>
          <w:rFonts w:asciiTheme="minorHAnsi" w:hAnsiTheme="minorHAnsi" w:cstheme="minorHAnsi"/>
          <w:szCs w:val="24"/>
        </w:rPr>
        <w:t>vystaven</w:t>
      </w:r>
      <w:r w:rsidR="004D1D92" w:rsidRPr="00020B96">
        <w:rPr>
          <w:rFonts w:asciiTheme="minorHAnsi" w:hAnsiTheme="minorHAnsi" w:cstheme="minorHAnsi"/>
          <w:szCs w:val="24"/>
        </w:rPr>
        <w:t>ý</w:t>
      </w:r>
      <w:r w:rsidRPr="00020B96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020B96">
        <w:rPr>
          <w:rFonts w:asciiTheme="minorHAnsi" w:hAnsiTheme="minorHAnsi" w:cstheme="minorHAnsi"/>
          <w:szCs w:val="24"/>
        </w:rPr>
        <w:t>ý</w:t>
      </w:r>
      <w:r w:rsidRPr="00020B96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020B96">
        <w:rPr>
          <w:rFonts w:asciiTheme="minorHAnsi" w:hAnsiTheme="minorHAnsi" w:cstheme="minorHAnsi"/>
          <w:szCs w:val="24"/>
        </w:rPr>
        <w:t>e dne</w:t>
      </w:r>
      <w:r w:rsidRPr="00020B96">
        <w:rPr>
          <w:rFonts w:asciiTheme="minorHAnsi" w:hAnsiTheme="minorHAnsi" w:cstheme="minorHAnsi"/>
          <w:szCs w:val="24"/>
        </w:rPr>
        <w:t xml:space="preserve"> </w:t>
      </w:r>
      <w:r w:rsidR="004D1D92" w:rsidRPr="00020B96">
        <w:rPr>
          <w:rFonts w:asciiTheme="minorHAnsi" w:hAnsiTheme="minorHAnsi" w:cstheme="minorHAnsi"/>
          <w:szCs w:val="24"/>
        </w:rPr>
        <w:t>jeho</w:t>
      </w:r>
      <w:r w:rsidRPr="00020B96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3D766948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1.</w:t>
      </w:r>
      <w:r w:rsidRPr="001E426C">
        <w:rPr>
          <w:rFonts w:asciiTheme="minorHAnsi" w:hAnsiTheme="minorHAnsi" w:cstheme="minorHAnsi"/>
        </w:rPr>
        <w:tab/>
        <w:t>Prodávající poskytuje záruku na jakost dodané</w:t>
      </w:r>
      <w:r w:rsidR="004D1D92" w:rsidRPr="001E426C">
        <w:rPr>
          <w:rFonts w:asciiTheme="minorHAnsi" w:hAnsiTheme="minorHAnsi" w:cstheme="minorHAnsi"/>
        </w:rPr>
        <w:t xml:space="preserve">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</w:t>
      </w:r>
      <w:r w:rsidRPr="001E426C">
        <w:rPr>
          <w:rFonts w:asciiTheme="minorHAnsi" w:hAnsiTheme="minorHAnsi" w:cstheme="minorHAnsi"/>
        </w:rPr>
        <w:t xml:space="preserve">. Záruční doba činí </w:t>
      </w:r>
      <w:r w:rsidR="004F0FAD">
        <w:rPr>
          <w:rFonts w:asciiTheme="minorHAnsi" w:hAnsiTheme="minorHAnsi" w:cstheme="minorHAnsi"/>
        </w:rPr>
        <w:t>36</w:t>
      </w:r>
      <w:r w:rsidRPr="001E426C">
        <w:rPr>
          <w:rFonts w:asciiTheme="minorHAnsi" w:hAnsiTheme="minorHAnsi" w:cstheme="minorHAnsi"/>
        </w:rPr>
        <w:t xml:space="preserve"> měsíců.</w:t>
      </w:r>
    </w:p>
    <w:p w14:paraId="03EBA625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2.</w:t>
      </w:r>
      <w:r w:rsidRPr="001E426C">
        <w:rPr>
          <w:rFonts w:asciiTheme="minorHAnsi" w:hAnsiTheme="minorHAnsi" w:cstheme="minorHAnsi"/>
        </w:rPr>
        <w:tab/>
        <w:t>Záruční doba začíná běžet dne</w:t>
      </w:r>
      <w:r w:rsidR="008D28E2" w:rsidRPr="001E426C">
        <w:rPr>
          <w:rFonts w:asciiTheme="minorHAnsi" w:hAnsiTheme="minorHAnsi" w:cstheme="minorHAnsi"/>
        </w:rPr>
        <w:t>m</w:t>
      </w:r>
      <w:r w:rsidRPr="001E426C">
        <w:rPr>
          <w:rFonts w:asciiTheme="minorHAnsi" w:hAnsiTheme="minorHAnsi" w:cstheme="minorHAnsi"/>
        </w:rPr>
        <w:t xml:space="preserve"> předání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BA023F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BA023F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BA023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BA023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BA023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ust.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BA023F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BA023F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1E426C" w:rsidRDefault="00EE5D21" w:rsidP="00BA023F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6C302C" w:rsidRPr="001E426C">
        <w:rPr>
          <w:rFonts w:asciiTheme="minorHAnsi" w:hAnsiTheme="minorHAnsi" w:cstheme="minorHAnsi"/>
          <w:sz w:val="24"/>
          <w:szCs w:val="24"/>
        </w:rPr>
        <w:t>0,1%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BA023F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1E426C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6E411286" w:rsidR="008E0B43" w:rsidRPr="001E426C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oběma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1E426C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1E426C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F94E5" w14:textId="77777777" w:rsidR="00DF2D45" w:rsidRPr="001E426C" w:rsidRDefault="00DF2D45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1E426C" w14:paraId="03EBA646" w14:textId="77777777" w:rsidTr="00EB4971">
        <w:tc>
          <w:tcPr>
            <w:tcW w:w="3936" w:type="dxa"/>
          </w:tcPr>
          <w:p w14:paraId="03EBA643" w14:textId="48227B93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 </w:t>
            </w:r>
            <w:r w:rsidR="00380E49">
              <w:rPr>
                <w:rFonts w:asciiTheme="minorHAnsi" w:hAnsiTheme="minorHAnsi" w:cstheme="minorHAnsi"/>
                <w:sz w:val="24"/>
                <w:szCs w:val="24"/>
              </w:rPr>
              <w:t>Praze</w:t>
            </w:r>
            <w:r w:rsidR="004F0F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</w:p>
        </w:tc>
        <w:tc>
          <w:tcPr>
            <w:tcW w:w="1392" w:type="dxa"/>
          </w:tcPr>
          <w:p w14:paraId="03EBA644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 Praze dne</w:t>
            </w:r>
          </w:p>
        </w:tc>
      </w:tr>
      <w:tr w:rsidR="006B0546" w:rsidRPr="001E426C" w14:paraId="03EBA650" w14:textId="77777777" w:rsidTr="00EB4971">
        <w:tc>
          <w:tcPr>
            <w:tcW w:w="3936" w:type="dxa"/>
          </w:tcPr>
          <w:p w14:paraId="03EBA647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DD372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8" w14:textId="77777777" w:rsidR="006B0546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prodávajícího:</w:t>
            </w:r>
          </w:p>
          <w:p w14:paraId="03EBA64B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44474" w14:textId="77777777" w:rsidR="006B0546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702845" w14:textId="77777777" w:rsidR="009358FE" w:rsidRDefault="009358FE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FAB887" w14:textId="77777777" w:rsidR="004F0FAD" w:rsidRDefault="004F0FAD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C" w14:textId="77777777" w:rsidR="001F000B" w:rsidRPr="001E426C" w:rsidRDefault="001F000B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D2D3F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F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kupujícího:</w:t>
            </w:r>
          </w:p>
        </w:tc>
      </w:tr>
      <w:tr w:rsidR="006B0546" w:rsidRPr="001E426C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546" w:rsidRPr="001E426C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6" w14:textId="4F73BAE9" w:rsidR="006B0546" w:rsidRPr="001E426C" w:rsidRDefault="00907F25" w:rsidP="00EB6B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1A4A">
              <w:rPr>
                <w:rFonts w:ascii="Calibri" w:hAnsi="Calibri" w:cs="Calibri"/>
                <w:sz w:val="24"/>
                <w:szCs w:val="24"/>
              </w:rPr>
              <w:t>Zde</w:t>
            </w:r>
            <w:r w:rsidR="00495C83">
              <w:rPr>
                <w:rFonts w:ascii="Calibri" w:hAnsi="Calibri" w:cs="Calibri"/>
                <w:sz w:val="24"/>
                <w:szCs w:val="24"/>
              </w:rPr>
              <w:t>něk</w:t>
            </w:r>
            <w:r w:rsidRPr="006A1A4A">
              <w:rPr>
                <w:rFonts w:ascii="Calibri" w:hAnsi="Calibri" w:cs="Calibri"/>
                <w:sz w:val="24"/>
                <w:szCs w:val="24"/>
              </w:rPr>
              <w:t xml:space="preserve"> Jarolím, obchodní zástupc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</w:tcPr>
          <w:p w14:paraId="03EBA657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0BB84F71" w:rsidR="00EB6B79" w:rsidRPr="001E426C" w:rsidRDefault="00150380" w:rsidP="00EB6B7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Ing. Martin Souček, PhD</w:t>
            </w:r>
            <w:r w:rsidR="00B74236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, ředitel ODIS</w:t>
            </w:r>
          </w:p>
          <w:p w14:paraId="03EBA659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BD46B7" w14:textId="77777777" w:rsidR="001F000B" w:rsidRDefault="001F000B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9F9F89" w14:textId="77777777" w:rsidR="001F000B" w:rsidRDefault="001F000B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3F2A62" w14:textId="5549AC58" w:rsidR="001F000B" w:rsidRDefault="001F000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6659566" w14:textId="0067D807" w:rsidR="001F000B" w:rsidRDefault="001F000B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Příloha č. 1</w:t>
      </w:r>
    </w:p>
    <w:p w14:paraId="47201E59" w14:textId="77777777" w:rsidR="00492F35" w:rsidRDefault="00492F35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1F6EAE" w:rsidRPr="00D17C97" w14:paraId="3D38B946" w14:textId="77777777" w:rsidTr="00C359D9">
        <w:tc>
          <w:tcPr>
            <w:tcW w:w="7366" w:type="dxa"/>
          </w:tcPr>
          <w:p w14:paraId="45BFCFB6" w14:textId="77777777" w:rsidR="001F6EAE" w:rsidRPr="00D17C97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C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2268" w:type="dxa"/>
          </w:tcPr>
          <w:p w14:paraId="6A904F22" w14:textId="77777777" w:rsidR="001F6EAE" w:rsidRPr="00D17C97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C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</w:tr>
      <w:tr w:rsidR="001F6EAE" w14:paraId="309DB3E6" w14:textId="77777777" w:rsidTr="00C359D9">
        <w:tc>
          <w:tcPr>
            <w:tcW w:w="7366" w:type="dxa"/>
            <w:vAlign w:val="center"/>
          </w:tcPr>
          <w:p w14:paraId="442877D0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LEXAR SDXC Pro 512GB 1800x U3 UHS-II R280/W210 (V60)</w:t>
            </w:r>
          </w:p>
        </w:tc>
        <w:tc>
          <w:tcPr>
            <w:tcW w:w="2268" w:type="dxa"/>
            <w:vAlign w:val="center"/>
          </w:tcPr>
          <w:p w14:paraId="5F89480B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12,00</w:t>
            </w:r>
          </w:p>
        </w:tc>
      </w:tr>
      <w:tr w:rsidR="001F6EAE" w14:paraId="64C1236C" w14:textId="77777777" w:rsidTr="00C359D9">
        <w:tc>
          <w:tcPr>
            <w:tcW w:w="7366" w:type="dxa"/>
            <w:vAlign w:val="center"/>
          </w:tcPr>
          <w:p w14:paraId="2D0B5998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LEXAR CFExpress PRO GOLD 512GB</w:t>
            </w:r>
          </w:p>
        </w:tc>
        <w:tc>
          <w:tcPr>
            <w:tcW w:w="2268" w:type="dxa"/>
            <w:vAlign w:val="center"/>
          </w:tcPr>
          <w:p w14:paraId="2778EA4C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12,00</w:t>
            </w:r>
          </w:p>
        </w:tc>
      </w:tr>
      <w:tr w:rsidR="001F6EAE" w14:paraId="25D12503" w14:textId="77777777" w:rsidTr="00C359D9">
        <w:tc>
          <w:tcPr>
            <w:tcW w:w="7366" w:type="dxa"/>
            <w:vAlign w:val="center"/>
          </w:tcPr>
          <w:p w14:paraId="6078E0D1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LEXAR CFExpress PRO GOLD 2TB</w:t>
            </w:r>
          </w:p>
        </w:tc>
        <w:tc>
          <w:tcPr>
            <w:tcW w:w="2268" w:type="dxa"/>
            <w:vAlign w:val="center"/>
          </w:tcPr>
          <w:p w14:paraId="18559210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4,00</w:t>
            </w:r>
          </w:p>
        </w:tc>
      </w:tr>
      <w:tr w:rsidR="001F6EAE" w14:paraId="50ADF0B5" w14:textId="77777777" w:rsidTr="00C359D9">
        <w:tc>
          <w:tcPr>
            <w:tcW w:w="7366" w:type="dxa"/>
            <w:vAlign w:val="center"/>
          </w:tcPr>
          <w:p w14:paraId="6385BC94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LEXAR čtečka Professional USB4 CFexpress 4.0 Type B</w:t>
            </w:r>
          </w:p>
        </w:tc>
        <w:tc>
          <w:tcPr>
            <w:tcW w:w="2268" w:type="dxa"/>
            <w:vAlign w:val="center"/>
          </w:tcPr>
          <w:p w14:paraId="1CA06777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263ADE07" w14:textId="77777777" w:rsidTr="00C359D9">
        <w:tc>
          <w:tcPr>
            <w:tcW w:w="7366" w:type="dxa"/>
            <w:vAlign w:val="center"/>
          </w:tcPr>
          <w:p w14:paraId="3BF83D99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LEXAR čtečka Professional USB 3.2 Gen2 /SD/MicroSD</w:t>
            </w:r>
          </w:p>
        </w:tc>
        <w:tc>
          <w:tcPr>
            <w:tcW w:w="2268" w:type="dxa"/>
            <w:vAlign w:val="center"/>
          </w:tcPr>
          <w:p w14:paraId="3D5FFB5C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009DDEBF" w14:textId="77777777" w:rsidTr="00C359D9">
        <w:tc>
          <w:tcPr>
            <w:tcW w:w="7366" w:type="dxa"/>
            <w:vAlign w:val="center"/>
          </w:tcPr>
          <w:p w14:paraId="3B6471B5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PELI™ CASE 0965 -  kufřík pro CFexpress / XQD karty</w:t>
            </w:r>
          </w:p>
        </w:tc>
        <w:tc>
          <w:tcPr>
            <w:tcW w:w="2268" w:type="dxa"/>
            <w:vAlign w:val="center"/>
          </w:tcPr>
          <w:p w14:paraId="176B0B51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4EF0E480" w14:textId="77777777" w:rsidTr="00C359D9">
        <w:tc>
          <w:tcPr>
            <w:tcW w:w="7366" w:type="dxa"/>
            <w:vAlign w:val="center"/>
          </w:tcPr>
          <w:p w14:paraId="43770154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PELI™ CASE 0915 -  kufřík pro SD karty</w:t>
            </w:r>
          </w:p>
        </w:tc>
        <w:tc>
          <w:tcPr>
            <w:tcW w:w="2268" w:type="dxa"/>
            <w:vAlign w:val="center"/>
          </w:tcPr>
          <w:p w14:paraId="477AD958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62381D0D" w14:textId="77777777" w:rsidTr="00C359D9">
        <w:tc>
          <w:tcPr>
            <w:tcW w:w="7366" w:type="dxa"/>
            <w:vAlign w:val="center"/>
          </w:tcPr>
          <w:p w14:paraId="0A7AF30C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FOMEI Mini Table - 2 fotografický stůl 60x130</w:t>
            </w:r>
          </w:p>
        </w:tc>
        <w:tc>
          <w:tcPr>
            <w:tcW w:w="2268" w:type="dxa"/>
            <w:vAlign w:val="center"/>
          </w:tcPr>
          <w:p w14:paraId="29CAC018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56150633" w14:textId="77777777" w:rsidTr="00C359D9">
        <w:tc>
          <w:tcPr>
            <w:tcW w:w="7366" w:type="dxa"/>
            <w:vAlign w:val="center"/>
          </w:tcPr>
          <w:p w14:paraId="1DBF6EBD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220 B Still Life Table - fotostůl černý</w:t>
            </w:r>
          </w:p>
        </w:tc>
        <w:tc>
          <w:tcPr>
            <w:tcW w:w="2268" w:type="dxa"/>
            <w:vAlign w:val="center"/>
          </w:tcPr>
          <w:p w14:paraId="54081B88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286BBBF5" w14:textId="77777777" w:rsidTr="00C359D9">
        <w:tc>
          <w:tcPr>
            <w:tcW w:w="7366" w:type="dxa"/>
            <w:vAlign w:val="center"/>
          </w:tcPr>
          <w:p w14:paraId="7F9BAB8A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FOMEI Flexible Arm</w:t>
            </w:r>
          </w:p>
        </w:tc>
        <w:tc>
          <w:tcPr>
            <w:tcW w:w="2268" w:type="dxa"/>
            <w:vAlign w:val="center"/>
          </w:tcPr>
          <w:p w14:paraId="1210C53F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3FDB0043" w14:textId="77777777" w:rsidTr="00C359D9">
        <w:tc>
          <w:tcPr>
            <w:tcW w:w="7366" w:type="dxa"/>
            <w:vAlign w:val="center"/>
          </w:tcPr>
          <w:p w14:paraId="48167713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131 DD</w:t>
            </w:r>
          </w:p>
        </w:tc>
        <w:tc>
          <w:tcPr>
            <w:tcW w:w="2268" w:type="dxa"/>
            <w:vAlign w:val="center"/>
          </w:tcPr>
          <w:p w14:paraId="20E30246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46265BEB" w14:textId="77777777" w:rsidTr="00C359D9">
        <w:tc>
          <w:tcPr>
            <w:tcW w:w="7366" w:type="dxa"/>
            <w:vAlign w:val="center"/>
          </w:tcPr>
          <w:p w14:paraId="4FA5D318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161 MK2B - stativ</w:t>
            </w:r>
          </w:p>
        </w:tc>
        <w:tc>
          <w:tcPr>
            <w:tcW w:w="2268" w:type="dxa"/>
            <w:vAlign w:val="center"/>
          </w:tcPr>
          <w:p w14:paraId="27A027DF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37B264EC" w14:textId="77777777" w:rsidTr="00C359D9">
        <w:tc>
          <w:tcPr>
            <w:tcW w:w="7366" w:type="dxa"/>
            <w:vAlign w:val="center"/>
          </w:tcPr>
          <w:p w14:paraId="48A13245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MT057C4-G - stativ karbonový</w:t>
            </w:r>
          </w:p>
        </w:tc>
        <w:tc>
          <w:tcPr>
            <w:tcW w:w="2268" w:type="dxa"/>
            <w:vAlign w:val="center"/>
          </w:tcPr>
          <w:p w14:paraId="6B124A1F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0DB43F3C" w14:textId="77777777" w:rsidTr="00C359D9">
        <w:tc>
          <w:tcPr>
            <w:tcW w:w="7366" w:type="dxa"/>
            <w:vAlign w:val="center"/>
          </w:tcPr>
          <w:p w14:paraId="51D68DAC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MT055CXPRO3 - stativ karbonový</w:t>
            </w:r>
          </w:p>
        </w:tc>
        <w:tc>
          <w:tcPr>
            <w:tcW w:w="2268" w:type="dxa"/>
            <w:vAlign w:val="center"/>
          </w:tcPr>
          <w:p w14:paraId="2F05D474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4B947179" w14:textId="77777777" w:rsidTr="00C359D9">
        <w:tc>
          <w:tcPr>
            <w:tcW w:w="7366" w:type="dxa"/>
            <w:vAlign w:val="center"/>
          </w:tcPr>
          <w:p w14:paraId="56EA9326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MT055CXPRO4 - stativ karbonový</w:t>
            </w:r>
          </w:p>
        </w:tc>
        <w:tc>
          <w:tcPr>
            <w:tcW w:w="2268" w:type="dxa"/>
            <w:vAlign w:val="center"/>
          </w:tcPr>
          <w:p w14:paraId="001BF50C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6B289D61" w14:textId="77777777" w:rsidTr="00C359D9">
        <w:tc>
          <w:tcPr>
            <w:tcW w:w="7366" w:type="dxa"/>
            <w:vAlign w:val="center"/>
          </w:tcPr>
          <w:p w14:paraId="18D21DEE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808 RC4 - fotogr. hlava</w:t>
            </w:r>
          </w:p>
        </w:tc>
        <w:tc>
          <w:tcPr>
            <w:tcW w:w="2268" w:type="dxa"/>
            <w:vAlign w:val="center"/>
          </w:tcPr>
          <w:p w14:paraId="4FD2F5B2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5,00</w:t>
            </w:r>
          </w:p>
        </w:tc>
      </w:tr>
      <w:tr w:rsidR="001F6EAE" w14:paraId="1638E412" w14:textId="77777777" w:rsidTr="00C359D9">
        <w:tc>
          <w:tcPr>
            <w:tcW w:w="7366" w:type="dxa"/>
            <w:vAlign w:val="center"/>
          </w:tcPr>
          <w:p w14:paraId="102A8BC6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405 - foto hlava</w:t>
            </w:r>
          </w:p>
        </w:tc>
        <w:tc>
          <w:tcPr>
            <w:tcW w:w="2268" w:type="dxa"/>
            <w:vAlign w:val="center"/>
          </w:tcPr>
          <w:p w14:paraId="4B40F662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33D2EFAF" w14:textId="77777777" w:rsidTr="00C359D9">
        <w:tc>
          <w:tcPr>
            <w:tcW w:w="7366" w:type="dxa"/>
            <w:vAlign w:val="center"/>
          </w:tcPr>
          <w:p w14:paraId="1F92518B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410 PL - destička</w:t>
            </w:r>
          </w:p>
        </w:tc>
        <w:tc>
          <w:tcPr>
            <w:tcW w:w="2268" w:type="dxa"/>
            <w:vAlign w:val="center"/>
          </w:tcPr>
          <w:p w14:paraId="4B4F1484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12,00</w:t>
            </w:r>
          </w:p>
        </w:tc>
      </w:tr>
      <w:tr w:rsidR="001F6EAE" w14:paraId="3A7CAB55" w14:textId="77777777" w:rsidTr="00C359D9">
        <w:tc>
          <w:tcPr>
            <w:tcW w:w="7366" w:type="dxa"/>
            <w:vAlign w:val="center"/>
          </w:tcPr>
          <w:p w14:paraId="3E41DD59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MBAG100PNHD - pouzdro</w:t>
            </w:r>
          </w:p>
        </w:tc>
        <w:tc>
          <w:tcPr>
            <w:tcW w:w="2268" w:type="dxa"/>
            <w:vAlign w:val="center"/>
          </w:tcPr>
          <w:p w14:paraId="7FD571D3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334A7D76" w14:textId="77777777" w:rsidTr="00C359D9">
        <w:tc>
          <w:tcPr>
            <w:tcW w:w="7366" w:type="dxa"/>
            <w:vAlign w:val="center"/>
          </w:tcPr>
          <w:p w14:paraId="5BC5A322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MBAG90PN - pouzdro</w:t>
            </w:r>
          </w:p>
        </w:tc>
        <w:tc>
          <w:tcPr>
            <w:tcW w:w="2268" w:type="dxa"/>
            <w:vAlign w:val="center"/>
          </w:tcPr>
          <w:p w14:paraId="48104597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1CD77F8E" w14:textId="77777777" w:rsidTr="00C359D9">
        <w:tc>
          <w:tcPr>
            <w:tcW w:w="7366" w:type="dxa"/>
            <w:vAlign w:val="center"/>
          </w:tcPr>
          <w:p w14:paraId="4BBBD5E8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MBAG80PN - pouzdro</w:t>
            </w:r>
          </w:p>
        </w:tc>
        <w:tc>
          <w:tcPr>
            <w:tcW w:w="2268" w:type="dxa"/>
            <w:vAlign w:val="center"/>
          </w:tcPr>
          <w:p w14:paraId="000A0E69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53B9D7BE" w14:textId="77777777" w:rsidTr="00C359D9">
        <w:tc>
          <w:tcPr>
            <w:tcW w:w="7366" w:type="dxa"/>
            <w:vAlign w:val="center"/>
          </w:tcPr>
          <w:p w14:paraId="124520EA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LBAG110 - brašna pro 3 světelné stativy</w:t>
            </w:r>
          </w:p>
        </w:tc>
        <w:tc>
          <w:tcPr>
            <w:tcW w:w="2268" w:type="dxa"/>
            <w:vAlign w:val="center"/>
          </w:tcPr>
          <w:p w14:paraId="010C6636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3,00</w:t>
            </w:r>
          </w:p>
        </w:tc>
      </w:tr>
      <w:tr w:rsidR="001F6EAE" w14:paraId="7F8B61A1" w14:textId="77777777" w:rsidTr="00C359D9">
        <w:tc>
          <w:tcPr>
            <w:tcW w:w="7366" w:type="dxa"/>
            <w:vAlign w:val="center"/>
          </w:tcPr>
          <w:p w14:paraId="1B9681B9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PRO Light Reloader Tough-55 High Lid Carry-on</w:t>
            </w:r>
          </w:p>
        </w:tc>
        <w:tc>
          <w:tcPr>
            <w:tcW w:w="2268" w:type="dxa"/>
            <w:vAlign w:val="center"/>
          </w:tcPr>
          <w:p w14:paraId="77FB5226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7FC93A06" w14:textId="77777777" w:rsidTr="00C359D9">
        <w:tc>
          <w:tcPr>
            <w:tcW w:w="7366" w:type="dxa"/>
            <w:vAlign w:val="center"/>
          </w:tcPr>
          <w:p w14:paraId="212D5800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PRO Light Reloader Tough Laptop Sleeve</w:t>
            </w:r>
          </w:p>
        </w:tc>
        <w:tc>
          <w:tcPr>
            <w:tcW w:w="2268" w:type="dxa"/>
            <w:vAlign w:val="center"/>
          </w:tcPr>
          <w:p w14:paraId="6395AAE0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0CBF8839" w14:textId="77777777" w:rsidTr="00C359D9">
        <w:tc>
          <w:tcPr>
            <w:tcW w:w="7366" w:type="dxa"/>
            <w:vAlign w:val="center"/>
          </w:tcPr>
          <w:p w14:paraId="65C3F289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Pro Light Reloader Switch-55 carry-on ca</w:t>
            </w:r>
          </w:p>
        </w:tc>
        <w:tc>
          <w:tcPr>
            <w:tcW w:w="2268" w:type="dxa"/>
            <w:vAlign w:val="center"/>
          </w:tcPr>
          <w:p w14:paraId="293C6370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1,00</w:t>
            </w:r>
          </w:p>
        </w:tc>
      </w:tr>
      <w:tr w:rsidR="001F6EAE" w14:paraId="2A455466" w14:textId="77777777" w:rsidTr="00C359D9">
        <w:tc>
          <w:tcPr>
            <w:tcW w:w="7366" w:type="dxa"/>
            <w:vAlign w:val="center"/>
          </w:tcPr>
          <w:p w14:paraId="2AD99F97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PRO Light rolling organizer LW-99 V2</w:t>
            </w:r>
          </w:p>
        </w:tc>
        <w:tc>
          <w:tcPr>
            <w:tcW w:w="2268" w:type="dxa"/>
            <w:vAlign w:val="center"/>
          </w:tcPr>
          <w:p w14:paraId="79CC3620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4CF6BCA4" w14:textId="77777777" w:rsidTr="00C359D9">
        <w:tc>
          <w:tcPr>
            <w:tcW w:w="7366" w:type="dxa"/>
            <w:vAlign w:val="center"/>
          </w:tcPr>
          <w:p w14:paraId="40C3A0C0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032 B - autopole</w:t>
            </w:r>
          </w:p>
        </w:tc>
        <w:tc>
          <w:tcPr>
            <w:tcW w:w="2268" w:type="dxa"/>
            <w:vAlign w:val="center"/>
          </w:tcPr>
          <w:p w14:paraId="2BFABB78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6,00</w:t>
            </w:r>
          </w:p>
        </w:tc>
      </w:tr>
      <w:tr w:rsidR="001F6EAE" w14:paraId="64F234AE" w14:textId="77777777" w:rsidTr="00C359D9">
        <w:tc>
          <w:tcPr>
            <w:tcW w:w="7366" w:type="dxa"/>
            <w:vAlign w:val="center"/>
          </w:tcPr>
          <w:p w14:paraId="30AFB572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032BASE - základna pro autopole 032</w:t>
            </w:r>
          </w:p>
        </w:tc>
        <w:tc>
          <w:tcPr>
            <w:tcW w:w="2268" w:type="dxa"/>
            <w:vAlign w:val="center"/>
          </w:tcPr>
          <w:p w14:paraId="5FD0B665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6,00</w:t>
            </w:r>
          </w:p>
        </w:tc>
      </w:tr>
      <w:tr w:rsidR="001F6EAE" w14:paraId="30C35706" w14:textId="77777777" w:rsidTr="00C359D9">
        <w:tc>
          <w:tcPr>
            <w:tcW w:w="7366" w:type="dxa"/>
            <w:vAlign w:val="center"/>
          </w:tcPr>
          <w:p w14:paraId="3ADBD7F2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FOMEI kovový držák pro 3 role pozadí</w:t>
            </w:r>
          </w:p>
        </w:tc>
        <w:tc>
          <w:tcPr>
            <w:tcW w:w="2268" w:type="dxa"/>
            <w:vAlign w:val="center"/>
          </w:tcPr>
          <w:p w14:paraId="1EF82580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9,00</w:t>
            </w:r>
          </w:p>
        </w:tc>
      </w:tr>
      <w:tr w:rsidR="001F6EAE" w14:paraId="30F8156F" w14:textId="77777777" w:rsidTr="00C359D9">
        <w:tc>
          <w:tcPr>
            <w:tcW w:w="7366" w:type="dxa"/>
            <w:vAlign w:val="center"/>
          </w:tcPr>
          <w:p w14:paraId="50EE4B82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MANFROTTO 046MC</w:t>
            </w:r>
          </w:p>
        </w:tc>
        <w:tc>
          <w:tcPr>
            <w:tcW w:w="2268" w:type="dxa"/>
            <w:vAlign w:val="center"/>
          </w:tcPr>
          <w:p w14:paraId="60D39B42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20,00</w:t>
            </w:r>
          </w:p>
        </w:tc>
      </w:tr>
      <w:tr w:rsidR="001F6EAE" w14:paraId="6C93CAFF" w14:textId="77777777" w:rsidTr="00C359D9">
        <w:tc>
          <w:tcPr>
            <w:tcW w:w="7366" w:type="dxa"/>
            <w:vAlign w:val="center"/>
          </w:tcPr>
          <w:p w14:paraId="385B10BA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COLORAMA 1,35x11m Artic White papírové pozadí</w:t>
            </w:r>
          </w:p>
        </w:tc>
        <w:tc>
          <w:tcPr>
            <w:tcW w:w="2268" w:type="dxa"/>
            <w:vAlign w:val="center"/>
          </w:tcPr>
          <w:p w14:paraId="189D7B67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7D632A3B" w14:textId="77777777" w:rsidTr="00C359D9">
        <w:tc>
          <w:tcPr>
            <w:tcW w:w="7366" w:type="dxa"/>
            <w:vAlign w:val="center"/>
          </w:tcPr>
          <w:p w14:paraId="7CDF9BC2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COLORAMA 1,35x11m Storm Grey papírové pozadí</w:t>
            </w:r>
          </w:p>
        </w:tc>
        <w:tc>
          <w:tcPr>
            <w:tcW w:w="2268" w:type="dxa"/>
            <w:vAlign w:val="center"/>
          </w:tcPr>
          <w:p w14:paraId="29675CE3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6,00</w:t>
            </w:r>
          </w:p>
        </w:tc>
      </w:tr>
      <w:tr w:rsidR="001F6EAE" w14:paraId="3DE44815" w14:textId="77777777" w:rsidTr="00C359D9">
        <w:tc>
          <w:tcPr>
            <w:tcW w:w="7366" w:type="dxa"/>
            <w:vAlign w:val="center"/>
          </w:tcPr>
          <w:p w14:paraId="60581B5C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COLORAMA 1,35x11m Black papírové pozadí</w:t>
            </w:r>
          </w:p>
        </w:tc>
        <w:tc>
          <w:tcPr>
            <w:tcW w:w="2268" w:type="dxa"/>
            <w:vAlign w:val="center"/>
          </w:tcPr>
          <w:p w14:paraId="2F1E7110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6,00</w:t>
            </w:r>
          </w:p>
        </w:tc>
      </w:tr>
      <w:tr w:rsidR="001F6EAE" w14:paraId="1FFB167F" w14:textId="77777777" w:rsidTr="00C359D9">
        <w:tc>
          <w:tcPr>
            <w:tcW w:w="7366" w:type="dxa"/>
            <w:vAlign w:val="center"/>
          </w:tcPr>
          <w:p w14:paraId="79AE1C3A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lastRenderedPageBreak/>
              <w:t>COLORAMA 2,72x11m Artic White papírové pozadí</w:t>
            </w:r>
          </w:p>
        </w:tc>
        <w:tc>
          <w:tcPr>
            <w:tcW w:w="2268" w:type="dxa"/>
            <w:vAlign w:val="center"/>
          </w:tcPr>
          <w:p w14:paraId="277DCBAB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48376B35" w14:textId="77777777" w:rsidTr="00C359D9">
        <w:tc>
          <w:tcPr>
            <w:tcW w:w="7366" w:type="dxa"/>
            <w:vAlign w:val="center"/>
          </w:tcPr>
          <w:p w14:paraId="7E9AC287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COLORAMA Storm Grey 2.72 x 11m  papírové pozadí</w:t>
            </w:r>
          </w:p>
        </w:tc>
        <w:tc>
          <w:tcPr>
            <w:tcW w:w="2268" w:type="dxa"/>
            <w:vAlign w:val="center"/>
          </w:tcPr>
          <w:p w14:paraId="12259E52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6,00</w:t>
            </w:r>
          </w:p>
        </w:tc>
      </w:tr>
      <w:tr w:rsidR="001F6EAE" w14:paraId="6374816B" w14:textId="77777777" w:rsidTr="00C359D9">
        <w:tc>
          <w:tcPr>
            <w:tcW w:w="7366" w:type="dxa"/>
            <w:vAlign w:val="center"/>
          </w:tcPr>
          <w:p w14:paraId="1118ABAB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COLORAMA 168 pozadí 2,72x11m  Black</w:t>
            </w:r>
          </w:p>
        </w:tc>
        <w:tc>
          <w:tcPr>
            <w:tcW w:w="2268" w:type="dxa"/>
            <w:vAlign w:val="center"/>
          </w:tcPr>
          <w:p w14:paraId="7A7E89AC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6,00</w:t>
            </w:r>
          </w:p>
        </w:tc>
      </w:tr>
      <w:tr w:rsidR="001F6EAE" w14:paraId="4F5B5E0A" w14:textId="77777777" w:rsidTr="00C359D9">
        <w:tc>
          <w:tcPr>
            <w:tcW w:w="7366" w:type="dxa"/>
            <w:vAlign w:val="center"/>
          </w:tcPr>
          <w:p w14:paraId="0795E27B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BIG 4285669 - polarizační fólie 50x50cm</w:t>
            </w:r>
          </w:p>
        </w:tc>
        <w:tc>
          <w:tcPr>
            <w:tcW w:w="2268" w:type="dxa"/>
            <w:vAlign w:val="center"/>
          </w:tcPr>
          <w:p w14:paraId="1C1E3EC9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18,00</w:t>
            </w:r>
          </w:p>
        </w:tc>
      </w:tr>
      <w:tr w:rsidR="001F6EAE" w14:paraId="18D55D2A" w14:textId="77777777" w:rsidTr="00C359D9">
        <w:tc>
          <w:tcPr>
            <w:tcW w:w="7366" w:type="dxa"/>
            <w:vAlign w:val="center"/>
          </w:tcPr>
          <w:p w14:paraId="7F33883C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SEKONIC L-858D SpeedMaster</w:t>
            </w:r>
          </w:p>
        </w:tc>
        <w:tc>
          <w:tcPr>
            <w:tcW w:w="2268" w:type="dxa"/>
            <w:vAlign w:val="center"/>
          </w:tcPr>
          <w:p w14:paraId="76FE677F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5733222C" w14:textId="77777777" w:rsidTr="00C359D9">
        <w:tc>
          <w:tcPr>
            <w:tcW w:w="7366" w:type="dxa"/>
            <w:vAlign w:val="center"/>
          </w:tcPr>
          <w:p w14:paraId="4C63C8A2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SEKONIC L-478DR-EL LiteMaster Pro (Elinchrom)</w:t>
            </w:r>
          </w:p>
        </w:tc>
        <w:tc>
          <w:tcPr>
            <w:tcW w:w="2268" w:type="dxa"/>
            <w:vAlign w:val="center"/>
          </w:tcPr>
          <w:p w14:paraId="2B14C76B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3EFD10EE" w14:textId="77777777" w:rsidTr="00C359D9">
        <w:tc>
          <w:tcPr>
            <w:tcW w:w="7366" w:type="dxa"/>
            <w:vAlign w:val="center"/>
          </w:tcPr>
          <w:p w14:paraId="5FB2C4B4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SEKONIC RT-EL/PX rádiový modul pro L-858D (Elinchrom/Phottix)</w:t>
            </w:r>
          </w:p>
        </w:tc>
        <w:tc>
          <w:tcPr>
            <w:tcW w:w="2268" w:type="dxa"/>
            <w:vAlign w:val="center"/>
          </w:tcPr>
          <w:p w14:paraId="68311B9C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0208C73D" w14:textId="77777777" w:rsidTr="00C359D9">
        <w:tc>
          <w:tcPr>
            <w:tcW w:w="7366" w:type="dxa"/>
            <w:vAlign w:val="center"/>
          </w:tcPr>
          <w:p w14:paraId="0D7F4B76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B.I.G. vodováha 3D 423181</w:t>
            </w:r>
          </w:p>
        </w:tc>
        <w:tc>
          <w:tcPr>
            <w:tcW w:w="2268" w:type="dxa"/>
            <w:vAlign w:val="center"/>
          </w:tcPr>
          <w:p w14:paraId="677EAEE7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9,00</w:t>
            </w:r>
          </w:p>
        </w:tc>
      </w:tr>
      <w:tr w:rsidR="001F6EAE" w14:paraId="5858CC55" w14:textId="77777777" w:rsidTr="00C359D9">
        <w:tc>
          <w:tcPr>
            <w:tcW w:w="7366" w:type="dxa"/>
            <w:vAlign w:val="center"/>
          </w:tcPr>
          <w:p w14:paraId="25D0112E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B+W filtr CPL HTC nano KSM MASTER 52 mm</w:t>
            </w:r>
          </w:p>
        </w:tc>
        <w:tc>
          <w:tcPr>
            <w:tcW w:w="2268" w:type="dxa"/>
            <w:vAlign w:val="center"/>
          </w:tcPr>
          <w:p w14:paraId="3A2FD706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35B702F5" w14:textId="77777777" w:rsidTr="00C359D9">
        <w:tc>
          <w:tcPr>
            <w:tcW w:w="7366" w:type="dxa"/>
            <w:vAlign w:val="center"/>
          </w:tcPr>
          <w:p w14:paraId="61A3B9D6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B+W filtr CPL HTC nano KSM MASTER 67 mm</w:t>
            </w:r>
          </w:p>
        </w:tc>
        <w:tc>
          <w:tcPr>
            <w:tcW w:w="2268" w:type="dxa"/>
            <w:vAlign w:val="center"/>
          </w:tcPr>
          <w:p w14:paraId="611D223A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082A5D77" w14:textId="77777777" w:rsidTr="00C359D9">
        <w:tc>
          <w:tcPr>
            <w:tcW w:w="7366" w:type="dxa"/>
            <w:vAlign w:val="center"/>
          </w:tcPr>
          <w:p w14:paraId="48F93C75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B+W filtr CPL HTC nano KSM MASTER 77  mm</w:t>
            </w:r>
          </w:p>
        </w:tc>
        <w:tc>
          <w:tcPr>
            <w:tcW w:w="2268" w:type="dxa"/>
            <w:vAlign w:val="center"/>
          </w:tcPr>
          <w:p w14:paraId="1C912AF9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16,00</w:t>
            </w:r>
          </w:p>
        </w:tc>
      </w:tr>
      <w:tr w:rsidR="001F6EAE" w14:paraId="693AB0EF" w14:textId="77777777" w:rsidTr="00C359D9">
        <w:tc>
          <w:tcPr>
            <w:tcW w:w="7366" w:type="dxa"/>
            <w:vAlign w:val="center"/>
          </w:tcPr>
          <w:p w14:paraId="5C504AE3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B+W filtr CPL HTC nano KSM MASTER 82 mm</w:t>
            </w:r>
          </w:p>
        </w:tc>
        <w:tc>
          <w:tcPr>
            <w:tcW w:w="2268" w:type="dxa"/>
            <w:vAlign w:val="center"/>
          </w:tcPr>
          <w:p w14:paraId="0F55CA33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1164BD17" w14:textId="77777777" w:rsidTr="00C359D9">
        <w:tc>
          <w:tcPr>
            <w:tcW w:w="7366" w:type="dxa"/>
            <w:vAlign w:val="center"/>
          </w:tcPr>
          <w:p w14:paraId="0BA2B9B0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Redukce na filtr 52/67</w:t>
            </w:r>
          </w:p>
        </w:tc>
        <w:tc>
          <w:tcPr>
            <w:tcW w:w="2268" w:type="dxa"/>
            <w:vAlign w:val="center"/>
          </w:tcPr>
          <w:p w14:paraId="7CBA47E3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59AC998B" w14:textId="77777777" w:rsidTr="00C359D9">
        <w:tc>
          <w:tcPr>
            <w:tcW w:w="7366" w:type="dxa"/>
            <w:vAlign w:val="center"/>
          </w:tcPr>
          <w:p w14:paraId="60B6C4F0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CANON KRYTKA OBJEKTIVU 72 II</w:t>
            </w:r>
          </w:p>
        </w:tc>
        <w:tc>
          <w:tcPr>
            <w:tcW w:w="2268" w:type="dxa"/>
            <w:vAlign w:val="center"/>
          </w:tcPr>
          <w:p w14:paraId="5EAE241F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7B895C8B" w14:textId="77777777" w:rsidTr="00C359D9">
        <w:tc>
          <w:tcPr>
            <w:tcW w:w="7366" w:type="dxa"/>
            <w:vAlign w:val="center"/>
          </w:tcPr>
          <w:p w14:paraId="4D8B52FF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CANON KRYTKA OBJEKTIVU 77 II</w:t>
            </w:r>
          </w:p>
        </w:tc>
        <w:tc>
          <w:tcPr>
            <w:tcW w:w="2268" w:type="dxa"/>
            <w:vAlign w:val="center"/>
          </w:tcPr>
          <w:p w14:paraId="74FBD0E2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7F3CC6B7" w14:textId="77777777" w:rsidTr="00C359D9">
        <w:tc>
          <w:tcPr>
            <w:tcW w:w="7366" w:type="dxa"/>
            <w:vAlign w:val="center"/>
          </w:tcPr>
          <w:p w14:paraId="5FB036CE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CANON KRYTKA OBJEKTIVU 82 II</w:t>
            </w:r>
          </w:p>
        </w:tc>
        <w:tc>
          <w:tcPr>
            <w:tcW w:w="2268" w:type="dxa"/>
            <w:vAlign w:val="center"/>
          </w:tcPr>
          <w:p w14:paraId="063375D9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019E8650" w14:textId="77777777" w:rsidTr="00C359D9">
        <w:tc>
          <w:tcPr>
            <w:tcW w:w="7366" w:type="dxa"/>
            <w:vAlign w:val="center"/>
          </w:tcPr>
          <w:p w14:paraId="59A06638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JJC univerzální širokoúhlá sluneční clona 52 mm LN-52W</w:t>
            </w:r>
          </w:p>
        </w:tc>
        <w:tc>
          <w:tcPr>
            <w:tcW w:w="2268" w:type="dxa"/>
            <w:vAlign w:val="center"/>
          </w:tcPr>
          <w:p w14:paraId="797E6967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3F7F8F71" w14:textId="77777777" w:rsidTr="00C359D9">
        <w:tc>
          <w:tcPr>
            <w:tcW w:w="7366" w:type="dxa"/>
            <w:vAlign w:val="center"/>
          </w:tcPr>
          <w:p w14:paraId="39936223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JJC univerzální širokoúhlá sluneční clona 67 mm LN-67W</w:t>
            </w:r>
          </w:p>
        </w:tc>
        <w:tc>
          <w:tcPr>
            <w:tcW w:w="2268" w:type="dxa"/>
            <w:vAlign w:val="center"/>
          </w:tcPr>
          <w:p w14:paraId="66289F99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3BCC4D4C" w14:textId="77777777" w:rsidTr="00C359D9">
        <w:tc>
          <w:tcPr>
            <w:tcW w:w="7366" w:type="dxa"/>
            <w:vAlign w:val="center"/>
          </w:tcPr>
          <w:p w14:paraId="1BAEBA3E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JJC univerzální kovová sluneční clona 67 mm LN-67S</w:t>
            </w:r>
          </w:p>
        </w:tc>
        <w:tc>
          <w:tcPr>
            <w:tcW w:w="2268" w:type="dxa"/>
            <w:vAlign w:val="center"/>
          </w:tcPr>
          <w:p w14:paraId="192BAE59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30499724" w14:textId="77777777" w:rsidTr="00C359D9">
        <w:tc>
          <w:tcPr>
            <w:tcW w:w="7366" w:type="dxa"/>
            <w:vAlign w:val="center"/>
          </w:tcPr>
          <w:p w14:paraId="27BE2298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JJC univerzální kovová sluneční clona 77 mm LN-77S</w:t>
            </w:r>
          </w:p>
        </w:tc>
        <w:tc>
          <w:tcPr>
            <w:tcW w:w="2268" w:type="dxa"/>
            <w:vAlign w:val="center"/>
          </w:tcPr>
          <w:p w14:paraId="4441EDB8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1BBF8F44" w14:textId="77777777" w:rsidTr="00C359D9">
        <w:tc>
          <w:tcPr>
            <w:tcW w:w="7366" w:type="dxa"/>
            <w:vAlign w:val="center"/>
          </w:tcPr>
          <w:p w14:paraId="12381E1E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JJC univerzální širokoúhlá sluneční clona 82 mm LN-82W</w:t>
            </w:r>
          </w:p>
        </w:tc>
        <w:tc>
          <w:tcPr>
            <w:tcW w:w="2268" w:type="dxa"/>
            <w:vAlign w:val="center"/>
          </w:tcPr>
          <w:p w14:paraId="0DE816CE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0D6D2A54" w14:textId="77777777" w:rsidTr="00C359D9">
        <w:tc>
          <w:tcPr>
            <w:tcW w:w="7366" w:type="dxa"/>
            <w:vAlign w:val="center"/>
          </w:tcPr>
          <w:p w14:paraId="1EE7E08C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JJC kabelová časová spoušť TC-80N3 pro Canon</w:t>
            </w:r>
          </w:p>
        </w:tc>
        <w:tc>
          <w:tcPr>
            <w:tcW w:w="2268" w:type="dxa"/>
            <w:vAlign w:val="center"/>
          </w:tcPr>
          <w:p w14:paraId="409E2138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05369DE6" w14:textId="77777777" w:rsidTr="00C359D9">
        <w:tc>
          <w:tcPr>
            <w:tcW w:w="7366" w:type="dxa"/>
            <w:vAlign w:val="center"/>
          </w:tcPr>
          <w:p w14:paraId="2FFD88D8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CALIBRITE ColorChecker Passport Photo 2</w:t>
            </w:r>
          </w:p>
        </w:tc>
        <w:tc>
          <w:tcPr>
            <w:tcW w:w="2268" w:type="dxa"/>
            <w:vAlign w:val="center"/>
          </w:tcPr>
          <w:p w14:paraId="2C77A661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41C21D15" w14:textId="77777777" w:rsidTr="00C359D9">
        <w:tc>
          <w:tcPr>
            <w:tcW w:w="7366" w:type="dxa"/>
            <w:vAlign w:val="center"/>
          </w:tcPr>
          <w:p w14:paraId="1B543F0C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CALIBRITE ColorChecker Digital SG</w:t>
            </w:r>
          </w:p>
        </w:tc>
        <w:tc>
          <w:tcPr>
            <w:tcW w:w="2268" w:type="dxa"/>
            <w:vAlign w:val="center"/>
          </w:tcPr>
          <w:p w14:paraId="0A037592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78AE6BA8" w14:textId="77777777" w:rsidTr="00C359D9">
        <w:tc>
          <w:tcPr>
            <w:tcW w:w="7366" w:type="dxa"/>
            <w:vAlign w:val="center"/>
          </w:tcPr>
          <w:p w14:paraId="4EE28D90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CALIBRITE ColorChecker Classic</w:t>
            </w:r>
          </w:p>
        </w:tc>
        <w:tc>
          <w:tcPr>
            <w:tcW w:w="2268" w:type="dxa"/>
            <w:vAlign w:val="center"/>
          </w:tcPr>
          <w:p w14:paraId="645DAC78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6,00</w:t>
            </w:r>
          </w:p>
        </w:tc>
      </w:tr>
      <w:tr w:rsidR="001F6EAE" w14:paraId="360631BD" w14:textId="77777777" w:rsidTr="00C359D9">
        <w:tc>
          <w:tcPr>
            <w:tcW w:w="7366" w:type="dxa"/>
            <w:vAlign w:val="center"/>
          </w:tcPr>
          <w:p w14:paraId="5664F3BB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CALIBRITE ColorChecker Classic Mini</w:t>
            </w:r>
          </w:p>
        </w:tc>
        <w:tc>
          <w:tcPr>
            <w:tcW w:w="2268" w:type="dxa"/>
            <w:vAlign w:val="center"/>
          </w:tcPr>
          <w:p w14:paraId="79E735C1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6,00</w:t>
            </w:r>
          </w:p>
        </w:tc>
      </w:tr>
      <w:tr w:rsidR="001F6EAE" w14:paraId="7C99B5EC" w14:textId="77777777" w:rsidTr="00C359D9">
        <w:tc>
          <w:tcPr>
            <w:tcW w:w="7366" w:type="dxa"/>
            <w:vAlign w:val="center"/>
          </w:tcPr>
          <w:p w14:paraId="26AEE69E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DANES PICTA Barevná a čb. škála BST13</w:t>
            </w:r>
          </w:p>
        </w:tc>
        <w:tc>
          <w:tcPr>
            <w:tcW w:w="2268" w:type="dxa"/>
            <w:vAlign w:val="center"/>
          </w:tcPr>
          <w:p w14:paraId="1ED215C4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7CE91414" w14:textId="77777777" w:rsidTr="00C359D9">
        <w:tc>
          <w:tcPr>
            <w:tcW w:w="7366" w:type="dxa"/>
            <w:vAlign w:val="center"/>
          </w:tcPr>
          <w:p w14:paraId="2FE52801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DANES PICTA Barevná a černobílá škála BST14</w:t>
            </w:r>
          </w:p>
        </w:tc>
        <w:tc>
          <w:tcPr>
            <w:tcW w:w="2268" w:type="dxa"/>
            <w:vAlign w:val="center"/>
          </w:tcPr>
          <w:p w14:paraId="053C7F37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12,00</w:t>
            </w:r>
          </w:p>
        </w:tc>
      </w:tr>
      <w:tr w:rsidR="001F6EAE" w14:paraId="26AA58BE" w14:textId="77777777" w:rsidTr="00C359D9">
        <w:tc>
          <w:tcPr>
            <w:tcW w:w="7366" w:type="dxa"/>
            <w:vAlign w:val="center"/>
          </w:tcPr>
          <w:p w14:paraId="14B43ED3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CALIBRITE ColorChecker Grey Balance</w:t>
            </w:r>
          </w:p>
        </w:tc>
        <w:tc>
          <w:tcPr>
            <w:tcW w:w="2268" w:type="dxa"/>
            <w:vAlign w:val="center"/>
          </w:tcPr>
          <w:p w14:paraId="61DAEC5B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8,00</w:t>
            </w:r>
          </w:p>
        </w:tc>
      </w:tr>
      <w:tr w:rsidR="001F6EAE" w14:paraId="3B372E6B" w14:textId="77777777" w:rsidTr="00C359D9">
        <w:tc>
          <w:tcPr>
            <w:tcW w:w="7366" w:type="dxa"/>
            <w:vAlign w:val="center"/>
          </w:tcPr>
          <w:p w14:paraId="701B4A43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CALIBRITE ColorChecker Grey Balance Mini</w:t>
            </w:r>
          </w:p>
        </w:tc>
        <w:tc>
          <w:tcPr>
            <w:tcW w:w="2268" w:type="dxa"/>
            <w:vAlign w:val="center"/>
          </w:tcPr>
          <w:p w14:paraId="61FCD2FD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6,00</w:t>
            </w:r>
          </w:p>
        </w:tc>
      </w:tr>
      <w:tr w:rsidR="001F6EAE" w14:paraId="743718C1" w14:textId="77777777" w:rsidTr="00C359D9">
        <w:tc>
          <w:tcPr>
            <w:tcW w:w="7366" w:type="dxa"/>
            <w:vAlign w:val="center"/>
          </w:tcPr>
          <w:p w14:paraId="4EFC9809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ORANGEMONKIE Foldio 360</w:t>
            </w:r>
          </w:p>
        </w:tc>
        <w:tc>
          <w:tcPr>
            <w:tcW w:w="2268" w:type="dxa"/>
            <w:vAlign w:val="center"/>
          </w:tcPr>
          <w:p w14:paraId="4B6170F4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73798335" w14:textId="77777777" w:rsidTr="00C359D9">
        <w:tc>
          <w:tcPr>
            <w:tcW w:w="7366" w:type="dxa"/>
            <w:vAlign w:val="center"/>
          </w:tcPr>
          <w:p w14:paraId="00BD9556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ORANGEMONKIE Extension Kit</w:t>
            </w:r>
          </w:p>
        </w:tc>
        <w:tc>
          <w:tcPr>
            <w:tcW w:w="2268" w:type="dxa"/>
            <w:vAlign w:val="center"/>
          </w:tcPr>
          <w:p w14:paraId="0416A30B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20BAFF81" w14:textId="77777777" w:rsidTr="00C359D9">
        <w:tc>
          <w:tcPr>
            <w:tcW w:w="7366" w:type="dxa"/>
            <w:vAlign w:val="center"/>
          </w:tcPr>
          <w:p w14:paraId="17AB8605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ORANGEMONKIE Foldio Halo Bar</w:t>
            </w:r>
          </w:p>
        </w:tc>
        <w:tc>
          <w:tcPr>
            <w:tcW w:w="2268" w:type="dxa"/>
            <w:vAlign w:val="center"/>
          </w:tcPr>
          <w:p w14:paraId="2A41287D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  <w:tr w:rsidR="001F6EAE" w14:paraId="27166D5B" w14:textId="77777777" w:rsidTr="00C359D9">
        <w:tc>
          <w:tcPr>
            <w:tcW w:w="7366" w:type="dxa"/>
            <w:vAlign w:val="center"/>
          </w:tcPr>
          <w:p w14:paraId="40E8C544" w14:textId="77777777" w:rsidR="001F6EAE" w:rsidRPr="00C359D9" w:rsidRDefault="001F6EAE" w:rsidP="00A103F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FOLDIO3 ALL IN ONE skládací přenosné studio</w:t>
            </w:r>
          </w:p>
        </w:tc>
        <w:tc>
          <w:tcPr>
            <w:tcW w:w="2268" w:type="dxa"/>
            <w:vAlign w:val="center"/>
          </w:tcPr>
          <w:p w14:paraId="3CE48D88" w14:textId="77777777" w:rsidR="001F6EAE" w:rsidRPr="00C359D9" w:rsidRDefault="001F6EAE" w:rsidP="00A103F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59D9">
              <w:rPr>
                <w:sz w:val="22"/>
                <w:szCs w:val="22"/>
              </w:rPr>
              <w:t>2,00</w:t>
            </w:r>
          </w:p>
        </w:tc>
      </w:tr>
    </w:tbl>
    <w:p w14:paraId="1D6D4AEA" w14:textId="77777777" w:rsidR="001F000B" w:rsidRPr="001E426C" w:rsidRDefault="001F000B" w:rsidP="00C359D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1F000B" w:rsidRPr="001E426C" w:rsidSect="00C359D9">
      <w:headerReference w:type="default" r:id="rId10"/>
      <w:footerReference w:type="default" r:id="rId11"/>
      <w:pgSz w:w="11907" w:h="16840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9B70" w14:textId="77777777" w:rsidR="00F70C73" w:rsidRDefault="00F70C73">
      <w:r>
        <w:separator/>
      </w:r>
    </w:p>
  </w:endnote>
  <w:endnote w:type="continuationSeparator" w:id="0">
    <w:p w14:paraId="381AE32C" w14:textId="77777777" w:rsidR="00F70C73" w:rsidRDefault="00F7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81F0" w14:textId="77777777" w:rsidR="00F70C73" w:rsidRDefault="00F70C73">
      <w:r>
        <w:separator/>
      </w:r>
    </w:p>
  </w:footnote>
  <w:footnote w:type="continuationSeparator" w:id="0">
    <w:p w14:paraId="5A466A50" w14:textId="77777777" w:rsidR="00F70C73" w:rsidRDefault="00F7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7520" w14:textId="77777777" w:rsidR="00EE0865" w:rsidRPr="00907730" w:rsidRDefault="00253D13" w:rsidP="00C92CD3">
    <w:pPr>
      <w:pStyle w:val="Zhlav"/>
      <w:jc w:val="right"/>
      <w:rPr>
        <w:sz w:val="22"/>
        <w:szCs w:val="22"/>
      </w:rPr>
    </w:pPr>
    <w:r w:rsidRPr="00907730">
      <w:rPr>
        <w:sz w:val="22"/>
        <w:szCs w:val="22"/>
      </w:rPr>
      <w:t xml:space="preserve">Č. j. </w:t>
    </w:r>
    <w:r w:rsidR="00EE0865" w:rsidRPr="00907730">
      <w:rPr>
        <w:sz w:val="22"/>
        <w:szCs w:val="22"/>
      </w:rPr>
      <w:t>2025/3321/NM</w:t>
    </w:r>
  </w:p>
  <w:p w14:paraId="51391FC0" w14:textId="77777777" w:rsidR="00907730" w:rsidRPr="00907730" w:rsidRDefault="00907730" w:rsidP="00907730">
    <w:pPr>
      <w:pStyle w:val="Zhlav"/>
      <w:jc w:val="right"/>
      <w:rPr>
        <w:sz w:val="22"/>
        <w:szCs w:val="22"/>
      </w:rPr>
    </w:pPr>
    <w:r w:rsidRPr="00907730">
      <w:rPr>
        <w:sz w:val="22"/>
        <w:szCs w:val="22"/>
      </w:rPr>
      <w:t>NPO 134V731000075</w:t>
    </w:r>
  </w:p>
  <w:p w14:paraId="1783DCBF" w14:textId="77777777" w:rsidR="00907730" w:rsidRPr="00907730" w:rsidRDefault="00907730" w:rsidP="00907730">
    <w:pPr>
      <w:pStyle w:val="Zhlav"/>
      <w:jc w:val="right"/>
      <w:rPr>
        <w:sz w:val="22"/>
        <w:szCs w:val="22"/>
      </w:rPr>
    </w:pPr>
    <w:r w:rsidRPr="00907730">
      <w:rPr>
        <w:sz w:val="22"/>
        <w:szCs w:val="22"/>
      </w:rPr>
      <w:t>Reg. č. 0446000001</w:t>
    </w:r>
  </w:p>
  <w:p w14:paraId="4F9639ED" w14:textId="77777777" w:rsidR="00907730" w:rsidRDefault="00907730" w:rsidP="00C92CD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2712"/>
    <w:rsid w:val="00020B96"/>
    <w:rsid w:val="00021754"/>
    <w:rsid w:val="0002554E"/>
    <w:rsid w:val="00025C31"/>
    <w:rsid w:val="00031AA6"/>
    <w:rsid w:val="0003684B"/>
    <w:rsid w:val="000769B2"/>
    <w:rsid w:val="00080FF2"/>
    <w:rsid w:val="00086964"/>
    <w:rsid w:val="00086991"/>
    <w:rsid w:val="00094D44"/>
    <w:rsid w:val="000A00EB"/>
    <w:rsid w:val="000A6605"/>
    <w:rsid w:val="000B4ACC"/>
    <w:rsid w:val="000C4326"/>
    <w:rsid w:val="000C5A20"/>
    <w:rsid w:val="000C61F6"/>
    <w:rsid w:val="000E53F7"/>
    <w:rsid w:val="00126977"/>
    <w:rsid w:val="00127A74"/>
    <w:rsid w:val="00134185"/>
    <w:rsid w:val="001342FC"/>
    <w:rsid w:val="00134E01"/>
    <w:rsid w:val="00135BB1"/>
    <w:rsid w:val="00150380"/>
    <w:rsid w:val="00171B43"/>
    <w:rsid w:val="00195BDA"/>
    <w:rsid w:val="001A0B4B"/>
    <w:rsid w:val="001A1B79"/>
    <w:rsid w:val="001A2B7A"/>
    <w:rsid w:val="001B40FC"/>
    <w:rsid w:val="001D0730"/>
    <w:rsid w:val="001D40F1"/>
    <w:rsid w:val="001E426C"/>
    <w:rsid w:val="001F000B"/>
    <w:rsid w:val="001F3F14"/>
    <w:rsid w:val="001F5D08"/>
    <w:rsid w:val="001F6EAE"/>
    <w:rsid w:val="002015ED"/>
    <w:rsid w:val="002116E8"/>
    <w:rsid w:val="00236196"/>
    <w:rsid w:val="00240C2F"/>
    <w:rsid w:val="0024257E"/>
    <w:rsid w:val="00253D13"/>
    <w:rsid w:val="0025451D"/>
    <w:rsid w:val="00254CB7"/>
    <w:rsid w:val="00254D6D"/>
    <w:rsid w:val="002645A7"/>
    <w:rsid w:val="00266C0C"/>
    <w:rsid w:val="002759C2"/>
    <w:rsid w:val="00291328"/>
    <w:rsid w:val="002A3C3C"/>
    <w:rsid w:val="002C2379"/>
    <w:rsid w:val="002D2F2C"/>
    <w:rsid w:val="002E0AFB"/>
    <w:rsid w:val="002E350C"/>
    <w:rsid w:val="002F14D0"/>
    <w:rsid w:val="002F2107"/>
    <w:rsid w:val="002F5027"/>
    <w:rsid w:val="00315299"/>
    <w:rsid w:val="00332377"/>
    <w:rsid w:val="00333FCE"/>
    <w:rsid w:val="00337FF2"/>
    <w:rsid w:val="00377A24"/>
    <w:rsid w:val="00380E49"/>
    <w:rsid w:val="00391EBA"/>
    <w:rsid w:val="00397B0E"/>
    <w:rsid w:val="003A16C2"/>
    <w:rsid w:val="003B42F0"/>
    <w:rsid w:val="003D0DD9"/>
    <w:rsid w:val="003D6DEE"/>
    <w:rsid w:val="003F1B23"/>
    <w:rsid w:val="00400137"/>
    <w:rsid w:val="00410EB7"/>
    <w:rsid w:val="00420D85"/>
    <w:rsid w:val="00436EBE"/>
    <w:rsid w:val="00440B47"/>
    <w:rsid w:val="00446BF8"/>
    <w:rsid w:val="00483A50"/>
    <w:rsid w:val="00492F35"/>
    <w:rsid w:val="004948CD"/>
    <w:rsid w:val="00495C83"/>
    <w:rsid w:val="004B33AB"/>
    <w:rsid w:val="004C2C7D"/>
    <w:rsid w:val="004C6DED"/>
    <w:rsid w:val="004D04A4"/>
    <w:rsid w:val="004D1D92"/>
    <w:rsid w:val="004E1DA6"/>
    <w:rsid w:val="004F0FAD"/>
    <w:rsid w:val="00531E8B"/>
    <w:rsid w:val="00534F9F"/>
    <w:rsid w:val="00553625"/>
    <w:rsid w:val="00587D3E"/>
    <w:rsid w:val="005B1086"/>
    <w:rsid w:val="005C5920"/>
    <w:rsid w:val="005E3F58"/>
    <w:rsid w:val="005E5887"/>
    <w:rsid w:val="006102E8"/>
    <w:rsid w:val="00644BBB"/>
    <w:rsid w:val="0065096B"/>
    <w:rsid w:val="00653D99"/>
    <w:rsid w:val="00666CAA"/>
    <w:rsid w:val="006A0AA7"/>
    <w:rsid w:val="006B0546"/>
    <w:rsid w:val="006C302C"/>
    <w:rsid w:val="006E0343"/>
    <w:rsid w:val="006F58B8"/>
    <w:rsid w:val="006F5B9A"/>
    <w:rsid w:val="006F6820"/>
    <w:rsid w:val="00702845"/>
    <w:rsid w:val="0070490D"/>
    <w:rsid w:val="00714962"/>
    <w:rsid w:val="007307D6"/>
    <w:rsid w:val="00734455"/>
    <w:rsid w:val="00734668"/>
    <w:rsid w:val="007677E5"/>
    <w:rsid w:val="007825B1"/>
    <w:rsid w:val="007944E9"/>
    <w:rsid w:val="00795F79"/>
    <w:rsid w:val="007B0EBB"/>
    <w:rsid w:val="007B16BA"/>
    <w:rsid w:val="007B2994"/>
    <w:rsid w:val="007C4A67"/>
    <w:rsid w:val="007D78DF"/>
    <w:rsid w:val="007E5BDA"/>
    <w:rsid w:val="007F0474"/>
    <w:rsid w:val="007F2E4A"/>
    <w:rsid w:val="007F43A9"/>
    <w:rsid w:val="008056CF"/>
    <w:rsid w:val="00807875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8F6018"/>
    <w:rsid w:val="00907730"/>
    <w:rsid w:val="00907F25"/>
    <w:rsid w:val="00930F9F"/>
    <w:rsid w:val="0093262F"/>
    <w:rsid w:val="009358FE"/>
    <w:rsid w:val="009569A0"/>
    <w:rsid w:val="00957820"/>
    <w:rsid w:val="00982CF8"/>
    <w:rsid w:val="00996521"/>
    <w:rsid w:val="009A6026"/>
    <w:rsid w:val="009F2B03"/>
    <w:rsid w:val="00A070A6"/>
    <w:rsid w:val="00A17AEE"/>
    <w:rsid w:val="00A22DF1"/>
    <w:rsid w:val="00A23393"/>
    <w:rsid w:val="00A34FC3"/>
    <w:rsid w:val="00A44141"/>
    <w:rsid w:val="00A55667"/>
    <w:rsid w:val="00A709E3"/>
    <w:rsid w:val="00A778B5"/>
    <w:rsid w:val="00A927EE"/>
    <w:rsid w:val="00AA51BA"/>
    <w:rsid w:val="00AB5F83"/>
    <w:rsid w:val="00AB7062"/>
    <w:rsid w:val="00AB7ED1"/>
    <w:rsid w:val="00AE50A2"/>
    <w:rsid w:val="00B07093"/>
    <w:rsid w:val="00B15B39"/>
    <w:rsid w:val="00B2055B"/>
    <w:rsid w:val="00B30A5D"/>
    <w:rsid w:val="00B40C28"/>
    <w:rsid w:val="00B61A47"/>
    <w:rsid w:val="00B634FA"/>
    <w:rsid w:val="00B7420F"/>
    <w:rsid w:val="00B74236"/>
    <w:rsid w:val="00B83F93"/>
    <w:rsid w:val="00B860CE"/>
    <w:rsid w:val="00BA023F"/>
    <w:rsid w:val="00BA07EA"/>
    <w:rsid w:val="00BB3AB5"/>
    <w:rsid w:val="00BD7B58"/>
    <w:rsid w:val="00C34B54"/>
    <w:rsid w:val="00C359D9"/>
    <w:rsid w:val="00C531DE"/>
    <w:rsid w:val="00C57B96"/>
    <w:rsid w:val="00C73BB9"/>
    <w:rsid w:val="00C753D2"/>
    <w:rsid w:val="00C80D98"/>
    <w:rsid w:val="00C92CD3"/>
    <w:rsid w:val="00CB1B2A"/>
    <w:rsid w:val="00CC0185"/>
    <w:rsid w:val="00CC6DDA"/>
    <w:rsid w:val="00CE0D2D"/>
    <w:rsid w:val="00CE1F64"/>
    <w:rsid w:val="00CE25FC"/>
    <w:rsid w:val="00D17C97"/>
    <w:rsid w:val="00D34270"/>
    <w:rsid w:val="00D662A1"/>
    <w:rsid w:val="00D96255"/>
    <w:rsid w:val="00DC1474"/>
    <w:rsid w:val="00DC724C"/>
    <w:rsid w:val="00DE7D01"/>
    <w:rsid w:val="00DF2D45"/>
    <w:rsid w:val="00E03E97"/>
    <w:rsid w:val="00E222C3"/>
    <w:rsid w:val="00E36A0C"/>
    <w:rsid w:val="00E40CD7"/>
    <w:rsid w:val="00E417A2"/>
    <w:rsid w:val="00E452B7"/>
    <w:rsid w:val="00E462C7"/>
    <w:rsid w:val="00E5272F"/>
    <w:rsid w:val="00E52BE4"/>
    <w:rsid w:val="00E57A14"/>
    <w:rsid w:val="00E57A41"/>
    <w:rsid w:val="00E639DF"/>
    <w:rsid w:val="00E7166C"/>
    <w:rsid w:val="00E86086"/>
    <w:rsid w:val="00EA035E"/>
    <w:rsid w:val="00EB4971"/>
    <w:rsid w:val="00EB6B79"/>
    <w:rsid w:val="00EC2E6C"/>
    <w:rsid w:val="00EE0865"/>
    <w:rsid w:val="00EE58A5"/>
    <w:rsid w:val="00EE5D21"/>
    <w:rsid w:val="00EF20C4"/>
    <w:rsid w:val="00EF278E"/>
    <w:rsid w:val="00EF659E"/>
    <w:rsid w:val="00F03C53"/>
    <w:rsid w:val="00F22E89"/>
    <w:rsid w:val="00F24999"/>
    <w:rsid w:val="00F315CF"/>
    <w:rsid w:val="00F403C2"/>
    <w:rsid w:val="00F46AA2"/>
    <w:rsid w:val="00F5225D"/>
    <w:rsid w:val="00F52E43"/>
    <w:rsid w:val="00F70C73"/>
    <w:rsid w:val="00F828ED"/>
    <w:rsid w:val="00F94BB5"/>
    <w:rsid w:val="00F96389"/>
    <w:rsid w:val="00FB13C4"/>
    <w:rsid w:val="00FC196C"/>
    <w:rsid w:val="00FC327D"/>
    <w:rsid w:val="00FC7054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  <w:style w:type="paragraph" w:customStyle="1" w:styleId="p1">
    <w:name w:val="p1"/>
    <w:basedOn w:val="Normln"/>
    <w:rsid w:val="003F1B23"/>
    <w:rPr>
      <w:color w:val="000000"/>
      <w:sz w:val="18"/>
      <w:szCs w:val="18"/>
    </w:rPr>
  </w:style>
  <w:style w:type="table" w:styleId="Mkatabulky">
    <w:name w:val="Table Grid"/>
    <w:basedOn w:val="Normlntabulka"/>
    <w:rsid w:val="001B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DE7D0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E7D01"/>
  </w:style>
  <w:style w:type="character" w:customStyle="1" w:styleId="TextkomenteChar">
    <w:name w:val="Text komentáře Char"/>
    <w:basedOn w:val="Standardnpsmoodstavce"/>
    <w:link w:val="Textkomente"/>
    <w:rsid w:val="00DE7D0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7D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7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f92595ddd8a08e2f538eafd3acc01445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8eb383334d39117ae428cc3233a42276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customXml/itemProps2.xml><?xml version="1.0" encoding="utf-8"?>
<ds:datastoreItem xmlns:ds="http://schemas.openxmlformats.org/officeDocument/2006/customXml" ds:itemID="{CA4FC87D-70B8-4B36-9A87-4D19D4CF3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1126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99</cp:revision>
  <cp:lastPrinted>2007-01-18T13:22:00Z</cp:lastPrinted>
  <dcterms:created xsi:type="dcterms:W3CDTF">2024-03-12T07:27:00Z</dcterms:created>
  <dcterms:modified xsi:type="dcterms:W3CDTF">2025-11-04T10:28:00Z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cs</vt:lpwstr>
  </property>
</Properties>
</file>