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69542A55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2720BAF2" w14:textId="77777777" w:rsidR="002E3B58" w:rsidRDefault="00CE6A6E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7EA04E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2DB08E69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2025/1438/OKÚ-OPVZ</w:t>
            </w:r>
          </w:p>
        </w:tc>
      </w:tr>
      <w:tr w:rsidR="00232102" w14:paraId="7C3315D8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CE8F710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05B0823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6F54130F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14:paraId="076C1978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5919BD2D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B7B441C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2F0BB11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Jindřich Vítek, advokát</w:t>
            </w:r>
          </w:p>
          <w:p w14:paraId="78454D4B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63622777</w:t>
            </w:r>
          </w:p>
          <w:p w14:paraId="15B33973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Anny Letenské 34/7</w:t>
            </w:r>
          </w:p>
          <w:p w14:paraId="17AFA65B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Vinohrady</w:t>
            </w:r>
          </w:p>
          <w:p w14:paraId="488D9FAA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  Praha 2</w:t>
            </w:r>
          </w:p>
        </w:tc>
      </w:tr>
      <w:tr w:rsidR="00232102" w14:paraId="57F4128F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ED9FE8C" w14:textId="77777777" w:rsidR="00232102" w:rsidRPr="0017746F" w:rsidRDefault="00232102" w:rsidP="00CE6A6E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24FB0759" w14:textId="43ACC9E8" w:rsidR="00232102" w:rsidRDefault="0019041A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uzavřené Rámcové dohody o poskytování právních služeb – část A, č. 2024/00833/OKÚ-OPKT, ze dne 19.7.2024, u Vás objednáváme dopracování finálního návrhu smlouvy o zajištění správy nemovitostí včetně oprav a údržby mezi městskou částí Praha 3 a Správou zbytkového majetku MČ Praha 3 a.s. vycházející ze závěrů zpracovaného právního stanoviska, zaslaných podkladů a dohodnutých parametrů. Tuto službu provede dodavatel podle konkrétních pokynů klienta</w:t>
            </w:r>
            <w:r w:rsidR="00CE6A6E">
              <w:rPr>
                <w:rFonts w:ascii="Arial" w:hAnsi="Arial" w:cs="Arial"/>
                <w:sz w:val="22"/>
                <w:szCs w:val="22"/>
              </w:rPr>
              <w:t>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6924A9" w14:textId="77777777" w:rsidR="00CE6A6E" w:rsidRPr="00CE6A6E" w:rsidRDefault="00CE6A6E" w:rsidP="00CE6A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A6E">
              <w:rPr>
                <w:rFonts w:ascii="Arial" w:hAnsi="Arial" w:cs="Arial"/>
                <w:b/>
                <w:bCs/>
                <w:sz w:val="22"/>
                <w:szCs w:val="22"/>
              </w:rPr>
              <w:t>Doba plnění:</w:t>
            </w:r>
          </w:p>
          <w:p w14:paraId="50B00F7B" w14:textId="58743966" w:rsidR="00CE6A6E" w:rsidRPr="00CE6A6E" w:rsidRDefault="00CE6A6E" w:rsidP="00CE6A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Právní služby dle této objednávky budou poskytovány v období od uveřejnění této objednávky v registru smluv v souladu se zákonem č. 340/2015 Sb., ve znění pozdějších předpisů, do</w:t>
            </w:r>
            <w:r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Pr="00CE6A6E">
              <w:rPr>
                <w:rFonts w:ascii="Arial" w:hAnsi="Arial" w:cs="Arial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CE6A6E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CE6A6E">
              <w:rPr>
                <w:rFonts w:ascii="Arial" w:hAnsi="Arial" w:cs="Arial"/>
                <w:sz w:val="22"/>
                <w:szCs w:val="22"/>
              </w:rPr>
              <w:t>. 202</w:t>
            </w:r>
            <w:r>
              <w:rPr>
                <w:rFonts w:ascii="Arial" w:hAnsi="Arial" w:cs="Arial"/>
                <w:sz w:val="22"/>
                <w:szCs w:val="22"/>
              </w:rPr>
              <w:t xml:space="preserve">5. Jednotlivé fáze právních služeb provede poskytovatel v dílčích termínech plnění dle pokynu klienta. </w:t>
            </w:r>
          </w:p>
          <w:p w14:paraId="0D4EC258" w14:textId="77777777" w:rsidR="00CE6A6E" w:rsidRPr="00CE6A6E" w:rsidRDefault="00CE6A6E" w:rsidP="00CE6A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A6E">
              <w:rPr>
                <w:rFonts w:ascii="Arial" w:hAnsi="Arial" w:cs="Arial"/>
                <w:b/>
                <w:bCs/>
                <w:sz w:val="22"/>
                <w:szCs w:val="22"/>
              </w:rPr>
              <w:t>Cena plnění:</w:t>
            </w:r>
          </w:p>
          <w:p w14:paraId="21826996" w14:textId="77777777" w:rsidR="00CE6A6E" w:rsidRPr="00CE6A6E" w:rsidRDefault="00CE6A6E" w:rsidP="00CE6A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Cena za 1 hodinu poskytování právních služeb: 1.500,-Kč bez DPH.</w:t>
            </w:r>
          </w:p>
          <w:p w14:paraId="23195B23" w14:textId="5D495263" w:rsidR="00CE6A6E" w:rsidRPr="00CE6A6E" w:rsidRDefault="00CE6A6E" w:rsidP="00CE6A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 xml:space="preserve">Celková cena za právní služby dle této objednávky nepřesáhne </w:t>
            </w:r>
            <w:r>
              <w:rPr>
                <w:rFonts w:ascii="Arial" w:hAnsi="Arial" w:cs="Arial"/>
                <w:sz w:val="22"/>
                <w:szCs w:val="22"/>
              </w:rPr>
              <w:t xml:space="preserve">maximální </w:t>
            </w:r>
            <w:r w:rsidRPr="00CE6A6E">
              <w:rPr>
                <w:rFonts w:ascii="Arial" w:hAnsi="Arial" w:cs="Arial"/>
                <w:sz w:val="22"/>
                <w:szCs w:val="22"/>
              </w:rPr>
              <w:t xml:space="preserve">částku </w:t>
            </w: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Pr="00CE6A6E">
              <w:rPr>
                <w:rFonts w:ascii="Arial" w:hAnsi="Arial" w:cs="Arial"/>
                <w:sz w:val="22"/>
                <w:szCs w:val="22"/>
              </w:rPr>
              <w:t>.000,-Kč bez DPH.</w:t>
            </w:r>
            <w:r>
              <w:rPr>
                <w:rFonts w:ascii="Arial" w:hAnsi="Arial" w:cs="Arial"/>
                <w:sz w:val="22"/>
                <w:szCs w:val="22"/>
              </w:rPr>
              <w:t xml:space="preserve"> Celková cena zahrnuje </w:t>
            </w:r>
            <w:r>
              <w:rPr>
                <w:rFonts w:ascii="Arial" w:hAnsi="Arial" w:cs="Arial"/>
                <w:sz w:val="22"/>
                <w:szCs w:val="22"/>
              </w:rPr>
              <w:t>dopracování finálního návrhu smlouvy</w:t>
            </w:r>
            <w:r>
              <w:rPr>
                <w:rFonts w:ascii="Arial" w:hAnsi="Arial" w:cs="Arial"/>
                <w:sz w:val="22"/>
                <w:szCs w:val="22"/>
              </w:rPr>
              <w:t xml:space="preserve"> včetně provedení případných revizí dle pokynů klienta a předání čistopisu smlouvy.</w:t>
            </w:r>
          </w:p>
          <w:p w14:paraId="1ECA17AC" w14:textId="604F6EDD" w:rsidR="00CE6A6E" w:rsidRPr="00CE6A6E" w:rsidRDefault="00CE6A6E" w:rsidP="00CE6A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 xml:space="preserve">Ostatní podmínky poskytování právní služby, platební a fakturační podmínky jsou obsaženy v Rámcové dohodě – část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E6A6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FADFAD" w14:textId="77777777" w:rsidR="00CE6A6E" w:rsidRPr="00CE6A6E" w:rsidRDefault="00CE6A6E" w:rsidP="00CE6A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A6E">
              <w:rPr>
                <w:rFonts w:ascii="Arial" w:hAnsi="Arial" w:cs="Arial"/>
                <w:b/>
                <w:bCs/>
                <w:sz w:val="22"/>
                <w:szCs w:val="22"/>
              </w:rPr>
              <w:t>Kontaktní osoby:</w:t>
            </w:r>
          </w:p>
          <w:p w14:paraId="3863C08C" w14:textId="77777777" w:rsidR="00CE6A6E" w:rsidRPr="00CE6A6E" w:rsidRDefault="00CE6A6E" w:rsidP="00CE6A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Neurčí-li Klient jinak, pokyny v souvislosti s poskytováním právní služby jsou Dodavateli oprávněni zadávat pouze:</w:t>
            </w:r>
          </w:p>
          <w:p w14:paraId="7FD937F1" w14:textId="12708605" w:rsidR="00CE6A6E" w:rsidRDefault="00CE6A6E" w:rsidP="00CE6A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By. Martina Trochová, tajemnice </w:t>
            </w:r>
            <w:r w:rsidRPr="00CE6A6E">
              <w:rPr>
                <w:rFonts w:ascii="Arial" w:hAnsi="Arial" w:cs="Arial"/>
                <w:sz w:val="22"/>
                <w:szCs w:val="22"/>
              </w:rPr>
              <w:t>Úřadu městské části Praha 3</w:t>
            </w:r>
          </w:p>
          <w:p w14:paraId="24D66167" w14:textId="01D21CE0" w:rsidR="00CE6A6E" w:rsidRPr="00CE6A6E" w:rsidRDefault="00CE6A6E" w:rsidP="00CE6A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Mgr. Šárka Táborská, vedoucí oddělení právního a veřejných zakázek Úřadu městské části Praha 3</w:t>
            </w:r>
          </w:p>
          <w:p w14:paraId="1C071D19" w14:textId="74AA738C" w:rsidR="00CE6A6E" w:rsidRDefault="00CE6A6E" w:rsidP="00CE6A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 xml:space="preserve">Mgr. Tereza Stejskalová, </w:t>
            </w:r>
            <w:r>
              <w:rPr>
                <w:rFonts w:ascii="Arial" w:hAnsi="Arial" w:cs="Arial"/>
                <w:sz w:val="22"/>
                <w:szCs w:val="22"/>
              </w:rPr>
              <w:t>právník</w:t>
            </w:r>
            <w:r w:rsidRPr="00CE6A6E">
              <w:rPr>
                <w:rFonts w:ascii="Arial" w:hAnsi="Arial" w:cs="Arial"/>
                <w:sz w:val="22"/>
                <w:szCs w:val="22"/>
              </w:rPr>
              <w:t xml:space="preserve"> oddělení právního a veřejných zakázek Úřadu městské části Praha 3.</w:t>
            </w:r>
          </w:p>
        </w:tc>
      </w:tr>
      <w:tr w:rsidR="00232102" w14:paraId="2CFD7DBA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978E6EB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31.12.2025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E3F9F96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75 000,00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29DA0BA5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90 750,00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1FF9F260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13CD18AC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7D6CC657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</w:t>
            </w:r>
          </w:p>
          <w:p w14:paraId="5101F496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veškeré skutečnosti v ní uvedené ze strany městské části Praha 3 zveřejněny, a to včetně výše</w:t>
            </w:r>
          </w:p>
          <w:p w14:paraId="5310F76E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ceny, způsobu, místa a času plnění předmětu objednávky.</w:t>
            </w:r>
          </w:p>
          <w:p w14:paraId="4CF1281A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2) Smluvní strany prohlašují, že skutečnosti uvedené v této Dílčí objednávce nepovažují za</w:t>
            </w:r>
          </w:p>
          <w:p w14:paraId="5A9C51EC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obchodní tajemství ve smyslu § 504 zákona č. 89/2012 Sb., občanský zákoník, v planém znění</w:t>
            </w:r>
          </w:p>
          <w:p w14:paraId="39FFBAD4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(dále jen „občanský zákoník“).</w:t>
            </w:r>
          </w:p>
          <w:p w14:paraId="22AF26AB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3) V případě, že jakýkoliv hmotně zachycený výsledek činnosti provedené při plnění předmětu</w:t>
            </w:r>
          </w:p>
          <w:p w14:paraId="346B24D2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objednávky, či jakákoliv jeho část naplňuje znaky autorského díla dle zákona č. 121/2000 Sb.,</w:t>
            </w:r>
          </w:p>
          <w:p w14:paraId="0D7056B2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autorského zákona, je součástí plnění předmětu objednávky taktéž převod práva k jeho</w:t>
            </w:r>
          </w:p>
          <w:p w14:paraId="29BAAC4E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výhradnímu užití a šíření všemi způsoby pro městskou část Praha 3 ve smyslu § 2358 a násl. a §</w:t>
            </w:r>
          </w:p>
          <w:p w14:paraId="7970E44E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2360 zákona č. 89/2012 Sb., občanského zákoníku. Dodavatel přijetím této objednávky uděluje</w:t>
            </w:r>
          </w:p>
          <w:p w14:paraId="7AF37879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lastRenderedPageBreak/>
              <w:t>Městské části Praha 3 souhlas s tím, aby dílo či díla, která jím budou vytvořena na základě plnění</w:t>
            </w:r>
          </w:p>
          <w:p w14:paraId="6961A8C6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předmětu této objednávky, i bez jeho souhlasu spojila s jiným dílem nebo jej užila k jinému účelu</w:t>
            </w:r>
          </w:p>
          <w:p w14:paraId="6294A6A5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než dle této objednávky, přičemž městská část nebude povinna poskytnutou licenci využít.</w:t>
            </w:r>
          </w:p>
          <w:p w14:paraId="7BC9E54C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Územní, časový a množstevní rozsah poskytované licence je neomezený. Dodavatel přijetím této</w:t>
            </w:r>
          </w:p>
          <w:p w14:paraId="0B6EA141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objednávky souhlasí s tím, že veškerá odměna dodavatele za převod výše uvedených práv na</w:t>
            </w:r>
          </w:p>
          <w:p w14:paraId="2E2CEBD8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městskou část Prahu 3 je již v celém rozsahu obsažena v ceně plnění této objednávky.</w:t>
            </w:r>
          </w:p>
          <w:p w14:paraId="0C607DE9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4) Lhůta k přijetí této objednávky je 14 dnů od jejího doručení. Je vyloučeno přijetí objednávky s</w:t>
            </w:r>
          </w:p>
          <w:p w14:paraId="6CCB0F36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jakýmkoli dodatkem či odchylkou ve smyslu §1740 odst. 3 občanského zákoníku.</w:t>
            </w:r>
          </w:p>
          <w:p w14:paraId="451373F7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5) Dodavatel bere na vědomí a výslovně souhlasí s tím, že jakákoli platba uskutečněná na základě</w:t>
            </w:r>
          </w:p>
          <w:p w14:paraId="1654B38F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nebo v souvislosti s touto objednávkou, tj. vč. popisu stran transakce, částky, variabilního a jiného</w:t>
            </w:r>
          </w:p>
          <w:p w14:paraId="4A792CD8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symbolu, zprávy pro příjemce, data uskutečnění může proběhnout na transparentním účtu</w:t>
            </w:r>
          </w:p>
          <w:p w14:paraId="25BA47A4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objednatele, tedy může být zveřejněna prostřednictvím internetu.</w:t>
            </w:r>
          </w:p>
          <w:p w14:paraId="765B2B01" w14:textId="77777777" w:rsidR="00CE6A6E" w:rsidRPr="00CE6A6E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6) Přijetí této objednávky pouhým dodavatelovým plněním ve smyslu § 1744 občanského zákoníku</w:t>
            </w:r>
          </w:p>
          <w:p w14:paraId="4F984773" w14:textId="228DA9B2" w:rsidR="00232102" w:rsidRDefault="00CE6A6E" w:rsidP="00CE6A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A6E">
              <w:rPr>
                <w:rFonts w:ascii="Arial" w:hAnsi="Arial" w:cs="Arial"/>
                <w:sz w:val="22"/>
                <w:szCs w:val="22"/>
              </w:rPr>
              <w:t>č. 89/2012 Sb. je vyloučeno.</w:t>
            </w:r>
          </w:p>
        </w:tc>
      </w:tr>
      <w:tr w:rsidR="00232102" w14:paraId="456A4EBE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2D4206B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Fakturační údaje: </w:t>
            </w:r>
          </w:p>
          <w:p w14:paraId="2EEC9704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2025/1438/OKÚ-OPVZ</w:t>
            </w:r>
          </w:p>
        </w:tc>
      </w:tr>
      <w:tr w:rsidR="00232102" w14:paraId="461A6D18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A5BA425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8B4E01B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E063C48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0437325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6A515E1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JUDr. Jindřich Vítek, advokát</w:t>
            </w:r>
          </w:p>
          <w:p w14:paraId="26451E80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63622777</w:t>
            </w:r>
          </w:p>
          <w:p w14:paraId="44AFCC19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Anny Letenské 34/7</w:t>
            </w:r>
          </w:p>
          <w:p w14:paraId="2735AC62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Vinohrady</w:t>
            </w:r>
          </w:p>
          <w:p w14:paraId="5122E226" w14:textId="77777777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  Praha 2</w:t>
            </w:r>
          </w:p>
          <w:p w14:paraId="424AAEA3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17ABC0CF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ED80F4D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07.11.2025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41CFF828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Šárka Táborská</w:t>
            </w:r>
          </w:p>
          <w:p w14:paraId="626FE1AF" w14:textId="3BDCCCA7" w:rsidR="00232102" w:rsidRDefault="00CE6A6E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právního a veřejných zakázek</w:t>
            </w:r>
          </w:p>
          <w:p w14:paraId="7931D787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82657E6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000000">
              <w:rPr>
                <w:sz w:val="19"/>
                <w:szCs w:val="19"/>
              </w:rPr>
              <w:pict w14:anchorId="66DE9698">
                <v:shape id="_x0000_i1026" type="#_x0000_t75" style="width:179.25pt;height:43.5pt">
                  <v:imagedata r:id="rId5" o:title=""/>
                </v:shape>
              </w:pict>
            </w:r>
          </w:p>
          <w:p w14:paraId="4206BDCA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6D6CA8A3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310712F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Šárka Táborská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222116722</w:t>
            </w:r>
          </w:p>
          <w:p w14:paraId="18D2E374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7C8E6AB3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B4692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872B09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E6A6E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1340C"/>
  <w14:defaultImageDpi w14:val="0"/>
  <w15:docId w15:val="{92BAA469-097D-43C5-A3A7-8FC4D4C4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671</Words>
  <Characters>3963</Characters>
  <Application>Microsoft Office Word</Application>
  <DocSecurity>0</DocSecurity>
  <Lines>33</Lines>
  <Paragraphs>9</Paragraphs>
  <ScaleCrop>false</ScaleCrop>
  <Company>Marbes CONSULTING s.r.o.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Táborská Šárka Mgr. (ÚMČ Praha 3)</cp:lastModifiedBy>
  <cp:revision>3</cp:revision>
  <dcterms:created xsi:type="dcterms:W3CDTF">2025-11-07T11:36:00Z</dcterms:created>
  <dcterms:modified xsi:type="dcterms:W3CDTF">2025-11-07T11:46:00Z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2025-11-07T11:46:19Z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c266d428-2129-4654-9f4a-6f1b25ae3efb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