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D5" w:rsidRDefault="00A86AD8">
      <w:pPr>
        <w:spacing w:after="3" w:line="259" w:lineRule="auto"/>
        <w:ind w:left="0"/>
      </w:pPr>
      <w:r>
        <w:rPr>
          <w:b/>
          <w:sz w:val="28"/>
        </w:rPr>
        <w:t>Rozpočet a specifikace</w:t>
      </w:r>
    </w:p>
    <w:p w:rsidR="008754D5" w:rsidRDefault="00A86AD8">
      <w:pPr>
        <w:spacing w:after="0" w:line="259" w:lineRule="auto"/>
        <w:ind w:left="10" w:right="227" w:hanging="10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0137/53/25</w:t>
      </w:r>
    </w:p>
    <w:p w:rsidR="008754D5" w:rsidRDefault="00A86AD8">
      <w:pPr>
        <w:spacing w:after="0" w:line="259" w:lineRule="auto"/>
        <w:ind w:left="10" w:right="227" w:hanging="10"/>
        <w:jc w:val="right"/>
      </w:pPr>
      <w:r>
        <w:rPr>
          <w:sz w:val="22"/>
        </w:rPr>
        <w:t>Číslo jednací: 07044/UL/25</w:t>
      </w:r>
    </w:p>
    <w:p w:rsidR="008754D5" w:rsidRDefault="00A86AD8">
      <w:pPr>
        <w:spacing w:after="11" w:line="259" w:lineRule="auto"/>
        <w:ind w:lef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4123" name="Group 4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3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53" w:type="dxa"/>
        <w:tblInd w:w="0" w:type="dxa"/>
        <w:tblLook w:val="04A0" w:firstRow="1" w:lastRow="0" w:firstColumn="1" w:lastColumn="0" w:noHBand="0" w:noVBand="1"/>
      </w:tblPr>
      <w:tblGrid>
        <w:gridCol w:w="8"/>
        <w:gridCol w:w="794"/>
        <w:gridCol w:w="794"/>
        <w:gridCol w:w="64"/>
        <w:gridCol w:w="4466"/>
        <w:gridCol w:w="64"/>
        <w:gridCol w:w="671"/>
        <w:gridCol w:w="345"/>
        <w:gridCol w:w="907"/>
        <w:gridCol w:w="1732"/>
        <w:gridCol w:w="8"/>
      </w:tblGrid>
      <w:tr w:rsidR="008754D5" w:rsidTr="00A86AD8">
        <w:trPr>
          <w:gridAfter w:val="1"/>
          <w:wAfter w:w="8" w:type="dxa"/>
          <w:trHeight w:val="725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4D5" w:rsidRDefault="00A86AD8">
            <w:pPr>
              <w:tabs>
                <w:tab w:val="center" w:pos="1046"/>
              </w:tabs>
              <w:spacing w:after="108" w:line="259" w:lineRule="auto"/>
              <w:ind w:left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8754D5" w:rsidRDefault="00A86AD8">
            <w:pPr>
              <w:spacing w:after="20" w:line="259" w:lineRule="auto"/>
              <w:ind w:left="130"/>
            </w:pPr>
            <w:r>
              <w:t>Rok: 2025</w:t>
            </w:r>
          </w:p>
          <w:p w:rsidR="008754D5" w:rsidRDefault="00A86AD8">
            <w:pPr>
              <w:spacing w:after="0" w:line="259" w:lineRule="auto"/>
              <w:ind w:left="130"/>
            </w:pPr>
            <w:r>
              <w:t xml:space="preserve"> 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4D5" w:rsidRDefault="00A86AD8">
            <w:pPr>
              <w:tabs>
                <w:tab w:val="center" w:pos="819"/>
                <w:tab w:val="right" w:pos="2986"/>
              </w:tabs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8754D5" w:rsidTr="00A86AD8">
        <w:trPr>
          <w:gridAfter w:val="1"/>
          <w:wAfter w:w="8" w:type="dxa"/>
          <w:trHeight w:val="217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4D5" w:rsidRDefault="00A86AD8">
            <w:pPr>
              <w:spacing w:after="0" w:line="259" w:lineRule="auto"/>
              <w:ind w:left="130"/>
            </w:pPr>
            <w:r>
              <w:rPr>
                <w:b/>
              </w:rPr>
              <w:t>Rozpočet: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4D5" w:rsidRDefault="008754D5">
            <w:pPr>
              <w:spacing w:after="160" w:line="259" w:lineRule="auto"/>
              <w:ind w:left="0"/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754D5" w:rsidRDefault="008754D5">
            <w:pPr>
              <w:spacing w:after="160" w:line="259" w:lineRule="auto"/>
              <w:ind w:left="0"/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4D5" w:rsidRDefault="00A86AD8">
            <w:pPr>
              <w:spacing w:after="0" w:line="259" w:lineRule="auto"/>
              <w:ind w:left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8754D5" w:rsidTr="00A86AD8">
        <w:trPr>
          <w:gridBefore w:val="1"/>
          <w:wBefore w:w="8" w:type="dxa"/>
          <w:trHeight w:val="407"/>
        </w:trPr>
        <w:tc>
          <w:tcPr>
            <w:tcW w:w="7198" w:type="dxa"/>
            <w:gridSpan w:val="7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8754D5" w:rsidRDefault="00A86AD8">
            <w:pPr>
              <w:spacing w:after="0" w:line="259" w:lineRule="auto"/>
              <w:ind w:left="2717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8754D5" w:rsidRDefault="008754D5">
            <w:pPr>
              <w:spacing w:after="160" w:line="259" w:lineRule="auto"/>
              <w:ind w:left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8754D5" w:rsidRDefault="008754D5">
            <w:pPr>
              <w:spacing w:after="160" w:line="259" w:lineRule="auto"/>
              <w:ind w:left="0"/>
            </w:pPr>
          </w:p>
        </w:tc>
      </w:tr>
      <w:tr w:rsidR="008754D5" w:rsidTr="00A86AD8">
        <w:trPr>
          <w:gridBefore w:val="1"/>
          <w:wBefore w:w="8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</w:rPr>
              <w:t>ID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4"/>
            </w:pPr>
            <w:r>
              <w:rPr>
                <w:b/>
              </w:rPr>
              <w:t>Kód</w:t>
            </w:r>
          </w:p>
        </w:tc>
        <w:tc>
          <w:tcPr>
            <w:tcW w:w="453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5"/>
            </w:pPr>
            <w:r>
              <w:rPr>
                <w:b/>
              </w:rPr>
              <w:t>Opatření a činnost</w:t>
            </w:r>
          </w:p>
        </w:tc>
        <w:tc>
          <w:tcPr>
            <w:tcW w:w="1080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5"/>
            </w:pPr>
            <w:r>
              <w:rPr>
                <w:b/>
              </w:rPr>
              <w:t>Množství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Celková cena</w:t>
            </w:r>
          </w:p>
        </w:tc>
      </w:tr>
      <w:tr w:rsidR="008754D5" w:rsidTr="00A86AD8">
        <w:trPr>
          <w:gridBefore w:val="1"/>
          <w:wBefore w:w="8" w:type="dxa"/>
          <w:trHeight w:val="276"/>
        </w:trPr>
        <w:tc>
          <w:tcPr>
            <w:tcW w:w="7198" w:type="dxa"/>
            <w:gridSpan w:val="7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8754D5" w:rsidRDefault="00A86AD8">
            <w:pPr>
              <w:spacing w:after="0" w:line="259" w:lineRule="auto"/>
              <w:ind w:left="58"/>
            </w:pPr>
            <w:r>
              <w:rPr>
                <w:b/>
              </w:rPr>
              <w:t>PP Tobiášův vrch;</w:t>
            </w: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8754D5" w:rsidRDefault="008754D5">
            <w:pPr>
              <w:spacing w:after="160" w:line="259" w:lineRule="auto"/>
              <w:ind w:left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8754D5" w:rsidRDefault="008754D5">
            <w:pPr>
              <w:spacing w:after="160" w:line="259" w:lineRule="auto"/>
              <w:ind w:left="0"/>
            </w:pPr>
          </w:p>
        </w:tc>
      </w:tr>
      <w:tr w:rsidR="008754D5" w:rsidTr="00A86AD8">
        <w:trPr>
          <w:gridBefore w:val="1"/>
          <w:wBefore w:w="8" w:type="dxa"/>
          <w:trHeight w:val="274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</w:rPr>
              <w:t>91360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8754D5" w:rsidRDefault="00A86AD8">
            <w:pPr>
              <w:spacing w:after="0" w:line="259" w:lineRule="auto"/>
              <w:ind w:left="4"/>
            </w:pPr>
            <w:r>
              <w:rPr>
                <w:b/>
              </w:rPr>
              <w:t>ZE10</w:t>
            </w:r>
          </w:p>
        </w:tc>
        <w:tc>
          <w:tcPr>
            <w:tcW w:w="561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8754D5" w:rsidRDefault="00A86AD8">
            <w:pPr>
              <w:spacing w:after="0" w:line="259" w:lineRule="auto"/>
              <w:ind w:left="5"/>
            </w:pPr>
            <w:r>
              <w:rPr>
                <w:b/>
              </w:rPr>
              <w:t>Odstranění nevhodných dřevin bez odstranění pařezu</w:t>
            </w: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8754D5" w:rsidRDefault="008754D5">
            <w:pPr>
              <w:spacing w:after="160" w:line="259" w:lineRule="auto"/>
              <w:ind w:left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8754D5" w:rsidRDefault="008754D5">
            <w:pPr>
              <w:spacing w:after="160" w:line="259" w:lineRule="auto"/>
              <w:ind w:left="0"/>
            </w:pPr>
          </w:p>
        </w:tc>
      </w:tr>
      <w:tr w:rsidR="008754D5" w:rsidTr="00A86AD8">
        <w:trPr>
          <w:gridBefore w:val="1"/>
          <w:wBefore w:w="8" w:type="dxa"/>
          <w:trHeight w:val="6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4"/>
            </w:pPr>
            <w:r>
              <w:t>ZE10c</w:t>
            </w:r>
          </w:p>
        </w:tc>
        <w:tc>
          <w:tcPr>
            <w:tcW w:w="453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5"/>
            </w:pPr>
            <w:r>
              <w:t>Individuální odstranění náletu nad 3 m výšky do 10 cm průměru kmene na řezné ploše pařezu</w:t>
            </w:r>
          </w:p>
        </w:tc>
        <w:tc>
          <w:tcPr>
            <w:tcW w:w="1080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5"/>
            </w:pPr>
            <w:r>
              <w:t>0.1138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5"/>
            </w:pPr>
            <w:r>
              <w:t>ha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t>19 346,00</w:t>
            </w:r>
          </w:p>
        </w:tc>
      </w:tr>
      <w:tr w:rsidR="008754D5" w:rsidTr="00A86AD8">
        <w:trPr>
          <w:gridBefore w:val="1"/>
          <w:wBefore w:w="8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4"/>
            </w:pPr>
            <w: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t>sklon svahu 15-30 %: navýšení o 20%</w:t>
            </w:r>
          </w:p>
        </w:tc>
        <w:tc>
          <w:tcPr>
            <w:tcW w:w="1080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t>20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t>3 869,20</w:t>
            </w:r>
          </w:p>
        </w:tc>
      </w:tr>
      <w:tr w:rsidR="008754D5" w:rsidTr="00A86AD8">
        <w:trPr>
          <w:gridBefore w:val="1"/>
          <w:wBefore w:w="8" w:type="dxa"/>
          <w:trHeight w:val="276"/>
        </w:trPr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4"/>
            </w:pPr>
            <w: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t>Základní částka</w:t>
            </w:r>
          </w:p>
        </w:tc>
        <w:tc>
          <w:tcPr>
            <w:tcW w:w="1080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t>10 000,00</w:t>
            </w:r>
          </w:p>
        </w:tc>
      </w:tr>
      <w:tr w:rsidR="008754D5" w:rsidTr="00A86AD8">
        <w:trPr>
          <w:gridBefore w:val="1"/>
          <w:wBefore w:w="8" w:type="dxa"/>
          <w:trHeight w:val="276"/>
        </w:trPr>
        <w:tc>
          <w:tcPr>
            <w:tcW w:w="7198" w:type="dxa"/>
            <w:gridSpan w:val="7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</w:pPr>
            <w:r>
              <w:rPr>
                <w:b/>
              </w:rPr>
              <w:t>Cena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33 215,20</w:t>
            </w:r>
          </w:p>
        </w:tc>
      </w:tr>
    </w:tbl>
    <w:p w:rsidR="00A86AD8" w:rsidRDefault="00A86AD8">
      <w:pPr>
        <w:spacing w:after="20" w:line="259" w:lineRule="auto"/>
        <w:ind w:left="130"/>
      </w:pPr>
    </w:p>
    <w:p w:rsidR="008754D5" w:rsidRDefault="00A86AD8">
      <w:pPr>
        <w:spacing w:after="20" w:line="259" w:lineRule="auto"/>
        <w:ind w:left="130"/>
      </w:pPr>
      <w:r>
        <w:t xml:space="preserve"> </w:t>
      </w:r>
    </w:p>
    <w:p w:rsidR="008754D5" w:rsidRDefault="00A86AD8">
      <w:pPr>
        <w:tabs>
          <w:tab w:val="center" w:pos="4876"/>
        </w:tabs>
        <w:spacing w:after="0" w:line="259" w:lineRule="auto"/>
        <w:ind w:left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8754D5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Cena bez DPH</w:t>
            </w:r>
          </w:p>
        </w:tc>
      </w:tr>
      <w:tr w:rsidR="008754D5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83"/>
            </w:pPr>
            <w:r>
              <w:t>2025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t>33 215,20</w:t>
            </w:r>
          </w:p>
        </w:tc>
      </w:tr>
      <w:tr w:rsidR="008754D5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Pr="00A86AD8" w:rsidRDefault="00A86AD8">
            <w:pPr>
              <w:spacing w:after="0" w:line="259" w:lineRule="auto"/>
              <w:ind w:left="0"/>
              <w:jc w:val="right"/>
              <w:rPr>
                <w:b/>
              </w:rPr>
            </w:pPr>
            <w:r w:rsidRPr="00A86AD8">
              <w:rPr>
                <w:b/>
              </w:rPr>
              <w:t>33 215,20</w:t>
            </w:r>
          </w:p>
        </w:tc>
      </w:tr>
    </w:tbl>
    <w:p w:rsidR="008754D5" w:rsidRDefault="00A86AD8">
      <w:pPr>
        <w:spacing w:after="124" w:line="259" w:lineRule="auto"/>
        <w:ind w:left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A86AD8" w:rsidRDefault="00A86AD8">
      <w:pPr>
        <w:tabs>
          <w:tab w:val="right" w:pos="9872"/>
        </w:tabs>
        <w:spacing w:after="0" w:line="259" w:lineRule="auto"/>
        <w:ind w:left="0"/>
        <w:rPr>
          <w:b/>
        </w:rPr>
      </w:pPr>
    </w:p>
    <w:p w:rsidR="008754D5" w:rsidRDefault="00A86AD8">
      <w:pPr>
        <w:tabs>
          <w:tab w:val="right" w:pos="9872"/>
        </w:tabs>
        <w:spacing w:after="0" w:line="259" w:lineRule="auto"/>
        <w:ind w:left="0"/>
      </w:pPr>
      <w:r>
        <w:rPr>
          <w:b/>
        </w:rPr>
        <w:t>Specifikace díla:</w:t>
      </w:r>
      <w:r>
        <w:rPr>
          <w:b/>
        </w:rP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55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8754D5">
        <w:trPr>
          <w:trHeight w:val="407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8754D5" w:rsidRDefault="008754D5">
            <w:pPr>
              <w:spacing w:after="160" w:line="259" w:lineRule="auto"/>
              <w:ind w:left="0"/>
            </w:pPr>
          </w:p>
        </w:tc>
        <w:tc>
          <w:tcPr>
            <w:tcW w:w="772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  <w:vAlign w:val="center"/>
          </w:tcPr>
          <w:p w:rsidR="008754D5" w:rsidRDefault="00A86AD8">
            <w:pPr>
              <w:spacing w:after="0" w:line="259" w:lineRule="auto"/>
              <w:ind w:left="2558"/>
            </w:pPr>
            <w:r>
              <w:rPr>
                <w:b/>
              </w:rPr>
              <w:t>2025</w:t>
            </w:r>
          </w:p>
        </w:tc>
      </w:tr>
      <w:tr w:rsidR="008754D5">
        <w:trPr>
          <w:trHeight w:val="276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8754D5" w:rsidRDefault="00A86AD8">
            <w:pPr>
              <w:spacing w:after="0" w:line="259" w:lineRule="auto"/>
              <w:ind w:left="58"/>
            </w:pPr>
            <w:r>
              <w:rPr>
                <w:b/>
              </w:rPr>
              <w:t>PP Tobiášův vrch;</w:t>
            </w:r>
          </w:p>
        </w:tc>
        <w:tc>
          <w:tcPr>
            <w:tcW w:w="772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8754D5" w:rsidRDefault="008754D5">
            <w:pPr>
              <w:spacing w:after="160" w:line="259" w:lineRule="auto"/>
              <w:ind w:left="0"/>
            </w:pPr>
          </w:p>
        </w:tc>
      </w:tr>
      <w:tr w:rsidR="008754D5">
        <w:trPr>
          <w:trHeight w:val="450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  <w:vAlign w:val="center"/>
          </w:tcPr>
          <w:p w:rsidR="008754D5" w:rsidRDefault="00A86AD8">
            <w:pPr>
              <w:spacing w:after="0" w:line="259" w:lineRule="auto"/>
              <w:ind w:left="0"/>
            </w:pPr>
            <w:r>
              <w:rPr>
                <w:b/>
              </w:rPr>
              <w:t>91360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  <w:vAlign w:val="center"/>
          </w:tcPr>
          <w:p w:rsidR="008754D5" w:rsidRDefault="00A86AD8">
            <w:pPr>
              <w:spacing w:after="0" w:line="259" w:lineRule="auto"/>
              <w:ind w:left="4"/>
            </w:pPr>
            <w:r>
              <w:rPr>
                <w:b/>
              </w:rPr>
              <w:t>ZE10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  <w:vAlign w:val="center"/>
          </w:tcPr>
          <w:p w:rsidR="008754D5" w:rsidRDefault="00A86AD8">
            <w:pPr>
              <w:spacing w:after="0" w:line="259" w:lineRule="auto"/>
              <w:ind w:left="5"/>
            </w:pPr>
            <w:r>
              <w:rPr>
                <w:b/>
              </w:rPr>
              <w:t>Odstranění nevhodných dřevin bez odstranění pařezu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  <w:vAlign w:val="center"/>
          </w:tcPr>
          <w:p w:rsidR="008754D5" w:rsidRDefault="00A86AD8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33 215,20 Kč</w:t>
            </w:r>
          </w:p>
        </w:tc>
      </w:tr>
      <w:tr w:rsidR="008754D5">
        <w:trPr>
          <w:trHeight w:val="492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8754D5" w:rsidRDefault="00A86AD8">
            <w:pPr>
              <w:spacing w:after="0" w:line="259" w:lineRule="auto"/>
              <w:ind w:left="4"/>
            </w:pPr>
            <w:r>
              <w:t>ZE10c</w:t>
            </w:r>
          </w:p>
        </w:tc>
        <w:tc>
          <w:tcPr>
            <w:tcW w:w="772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8754D5" w:rsidRDefault="00A86AD8">
            <w:pPr>
              <w:spacing w:after="0" w:line="259" w:lineRule="auto"/>
              <w:ind w:left="5"/>
              <w:jc w:val="both"/>
            </w:pPr>
            <w:r>
              <w:t>Individuální odstranění náletu nad 3</w:t>
            </w:r>
            <w:bookmarkStart w:id="0" w:name="_GoBack"/>
            <w:bookmarkEnd w:id="0"/>
            <w:r>
              <w:t xml:space="preserve"> m výšky do 10 cm průměru kmene na řezné ploše pařezu</w:t>
            </w:r>
          </w:p>
        </w:tc>
      </w:tr>
    </w:tbl>
    <w:p w:rsidR="00A86AD8" w:rsidRDefault="00A86AD8">
      <w:pPr>
        <w:spacing w:after="256" w:line="259" w:lineRule="auto"/>
        <w:rPr>
          <w:u w:val="single" w:color="000000"/>
        </w:rPr>
      </w:pPr>
    </w:p>
    <w:p w:rsidR="008754D5" w:rsidRDefault="00A86AD8">
      <w:pPr>
        <w:spacing w:after="256" w:line="259" w:lineRule="auto"/>
      </w:pPr>
      <w:r>
        <w:rPr>
          <w:u w:val="single" w:color="000000"/>
        </w:rPr>
        <w:t>Popis opatření:</w:t>
      </w:r>
    </w:p>
    <w:p w:rsidR="008754D5" w:rsidRDefault="00A86AD8" w:rsidP="00A86AD8">
      <w:pPr>
        <w:jc w:val="both"/>
      </w:pPr>
      <w:r>
        <w:t xml:space="preserve">Odstranění křovin nad 3 m výšky na p. p. č. 1262 k. </w:t>
      </w:r>
      <w:proofErr w:type="spellStart"/>
      <w:r>
        <w:t>ú.</w:t>
      </w:r>
      <w:proofErr w:type="spellEnd"/>
      <w:r>
        <w:t xml:space="preserve"> Kozly. Celková plocha vymezená zákresem nad </w:t>
      </w:r>
      <w:proofErr w:type="spellStart"/>
      <w:r>
        <w:t>ortofotomapou</w:t>
      </w:r>
      <w:proofErr w:type="spellEnd"/>
      <w:r>
        <w:t xml:space="preserve"> má rozlohu 0,1198 ha. Z důvodu ponechávaných vzrostlých dřevin je plocha k výřezu snížena o 5</w:t>
      </w:r>
      <w:r w:rsidR="00631A06">
        <w:t xml:space="preserve"> </w:t>
      </w:r>
      <w:r>
        <w:t xml:space="preserve">% celkové rozlohy tj. na 0,1138 ha. Vzniklá hmota bude z lokality odvezena a využita v souladu s platnými právními předpisy. Část hmoty může být v místě vhodně ponechána, jako úkryt pro živočichy (hromádky klestu či rozřezané kmeny) tak, aby nepřekážela další péči o lokalitu. </w:t>
      </w:r>
      <w:proofErr w:type="spellStart"/>
      <w:r>
        <w:t>Managementové</w:t>
      </w:r>
      <w:proofErr w:type="spellEnd"/>
      <w:r>
        <w:t xml:space="preserve"> opatření bude provedeno v termínu od účinnosti Dohody do 20. 11. 2025. Opatření bude probíhat v souladu se schváleným standardem PPK D 02 002 Obnova dlouhodobě neobhospodařovaných travních společenstev (vč. likvidace náletových dřevin).</w:t>
      </w:r>
    </w:p>
    <w:p w:rsidR="008754D5" w:rsidRDefault="00A86AD8">
      <w:pPr>
        <w:spacing w:after="20" w:line="259" w:lineRule="auto"/>
        <w:ind w:left="130"/>
      </w:pPr>
      <w:r>
        <w:t xml:space="preserve"> </w:t>
      </w:r>
    </w:p>
    <w:p w:rsidR="008754D5" w:rsidRDefault="00A86AD8">
      <w:pPr>
        <w:spacing w:after="0" w:line="259" w:lineRule="auto"/>
        <w:ind w:left="130"/>
      </w:pPr>
      <w:r>
        <w:t xml:space="preserve"> </w:t>
      </w:r>
    </w:p>
    <w:p w:rsidR="008754D5" w:rsidRDefault="00A86AD8">
      <w:pPr>
        <w:spacing w:after="0" w:line="259" w:lineRule="auto"/>
        <w:ind w:left="0"/>
        <w:rPr>
          <w:sz w:val="22"/>
        </w:rPr>
      </w:pPr>
      <w:r>
        <w:rPr>
          <w:sz w:val="22"/>
        </w:rPr>
        <w:t xml:space="preserve"> </w:t>
      </w:r>
    </w:p>
    <w:p w:rsidR="00A86AD8" w:rsidRDefault="00A86AD8">
      <w:pPr>
        <w:spacing w:after="0" w:line="259" w:lineRule="auto"/>
        <w:ind w:left="0"/>
        <w:rPr>
          <w:sz w:val="22"/>
        </w:rPr>
      </w:pPr>
    </w:p>
    <w:p w:rsidR="00A86AD8" w:rsidRDefault="00A86AD8">
      <w:pPr>
        <w:spacing w:after="0" w:line="259" w:lineRule="auto"/>
        <w:ind w:left="0"/>
        <w:rPr>
          <w:sz w:val="22"/>
        </w:rPr>
      </w:pPr>
    </w:p>
    <w:p w:rsidR="008754D5" w:rsidRDefault="00A86AD8">
      <w:pPr>
        <w:spacing w:after="253" w:line="253" w:lineRule="auto"/>
        <w:ind w:left="-5" w:right="724" w:hanging="10"/>
      </w:pPr>
      <w:r>
        <w:rPr>
          <w:b/>
          <w:sz w:val="22"/>
        </w:rPr>
        <w:lastRenderedPageBreak/>
        <w:t>91360 [ZE10] Odstranění nevhodných dřevin bez odstranění pařezu</w:t>
      </w:r>
    </w:p>
    <w:p w:rsidR="008754D5" w:rsidRDefault="00A86AD8">
      <w:pPr>
        <w:pStyle w:val="Nadpis1"/>
        <w:ind w:left="-5" w:right="724"/>
      </w:pPr>
      <w:r>
        <w:t>[ZE10c] Individuální odstranění náletu nad 3 m výšky do 10 cm průměru kmene na řezné ploše pařezu</w:t>
      </w:r>
    </w:p>
    <w:p w:rsidR="008754D5" w:rsidRDefault="00A86AD8">
      <w:pPr>
        <w:spacing w:after="0" w:line="259" w:lineRule="auto"/>
        <w:ind w:left="0"/>
      </w:pPr>
      <w:r>
        <w:rPr>
          <w:noProof/>
        </w:rPr>
        <w:drawing>
          <wp:inline distT="0" distB="0" distL="0" distR="0">
            <wp:extent cx="5943600" cy="8406371"/>
            <wp:effectExtent l="0" t="0" r="0" b="0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4D5">
      <w:pgSz w:w="11906" w:h="16838"/>
      <w:pgMar w:top="1109" w:right="896" w:bottom="1214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D5"/>
    <w:rsid w:val="00631A06"/>
    <w:rsid w:val="008754D5"/>
    <w:rsid w:val="00A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7851"/>
  <w15:docId w15:val="{D4107569-8EAD-4C9D-85A1-C417FD7B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7" w:line="242" w:lineRule="auto"/>
      <w:ind w:left="72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53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Vladislav Kopecký</cp:lastModifiedBy>
  <cp:revision>3</cp:revision>
  <dcterms:created xsi:type="dcterms:W3CDTF">2025-11-03T11:47:00Z</dcterms:created>
  <dcterms:modified xsi:type="dcterms:W3CDTF">2025-11-03T12:09:00Z</dcterms:modified>
</cp:coreProperties>
</file>