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1651" w14:textId="1D829C06" w:rsidR="00B66FDF" w:rsidRPr="00E36F3F" w:rsidRDefault="00B66FDF" w:rsidP="00E36F3F">
      <w:pPr>
        <w:rPr>
          <w:bCs/>
        </w:rPr>
      </w:pPr>
      <w:bookmarkStart w:id="0" w:name="_GoBack"/>
      <w:bookmarkEnd w:id="0"/>
    </w:p>
    <w:p w14:paraId="1EB4EC95" w14:textId="3179BCD5" w:rsidR="000B4C66" w:rsidRDefault="008F16A1">
      <w:pPr>
        <w:jc w:val="center"/>
        <w:rPr>
          <w:b/>
          <w:sz w:val="36"/>
          <w:szCs w:val="36"/>
        </w:rPr>
      </w:pPr>
      <w:r>
        <w:rPr>
          <w:b/>
          <w:sz w:val="36"/>
          <w:szCs w:val="36"/>
        </w:rPr>
        <w:t>Smlouva o zajištění licence</w:t>
      </w:r>
    </w:p>
    <w:p w14:paraId="1DE4CC99" w14:textId="77777777" w:rsidR="000B4C66" w:rsidRDefault="000B4C66">
      <w:pPr>
        <w:jc w:val="center"/>
        <w:rPr>
          <w:sz w:val="23"/>
          <w:szCs w:val="23"/>
          <w:highlight w:val="green"/>
        </w:rPr>
      </w:pPr>
    </w:p>
    <w:p w14:paraId="6D89D375" w14:textId="77777777" w:rsidR="000B4C66" w:rsidRDefault="008F16A1">
      <w:pPr>
        <w:jc w:val="center"/>
      </w:pPr>
      <w:r>
        <w:t>uzavřená podle § 1746 odst. 2 zákona č. 89/2012 Sb., občanský zákoník, v platném znění (dále jen „</w:t>
      </w:r>
      <w:r>
        <w:rPr>
          <w:b/>
        </w:rPr>
        <w:t>občanský zákoník</w:t>
      </w:r>
      <w:r>
        <w:t>“), a dle zákona č. 121/2000 Sb., o právu autorském, o právech souvisejících s právem autorským, v platném znění (dále jen „</w:t>
      </w:r>
      <w:r>
        <w:rPr>
          <w:b/>
        </w:rPr>
        <w:t>autorský zákon</w:t>
      </w:r>
      <w:r>
        <w:t>“), mezi těmito smluvními stranami:</w:t>
      </w:r>
    </w:p>
    <w:p w14:paraId="5B823374" w14:textId="77777777" w:rsidR="000B4C66" w:rsidRDefault="000B4C66"/>
    <w:p w14:paraId="2CFCBE09" w14:textId="77777777" w:rsidR="000B4C66" w:rsidRDefault="008F16A1">
      <w:r>
        <w:rPr>
          <w:b/>
        </w:rPr>
        <w:t>Public data s.r.o.</w:t>
      </w:r>
    </w:p>
    <w:p w14:paraId="77133163" w14:textId="77777777" w:rsidR="000B4C66" w:rsidRDefault="008F16A1">
      <w:r>
        <w:t>IČ: 08116342</w:t>
      </w:r>
    </w:p>
    <w:p w14:paraId="365AA62A" w14:textId="77777777" w:rsidR="000B4C66" w:rsidRDefault="008F16A1">
      <w:r>
        <w:t>DIČ: CZ08116342</w:t>
      </w:r>
    </w:p>
    <w:p w14:paraId="4EA57532" w14:textId="77777777" w:rsidR="000B4C66" w:rsidRDefault="008F16A1">
      <w:r>
        <w:t>se sídlem:  Nové Sady 988/2, 602 00 Brno</w:t>
      </w:r>
    </w:p>
    <w:p w14:paraId="3C8DD422" w14:textId="77777777" w:rsidR="000B4C66" w:rsidRDefault="008F16A1">
      <w:r>
        <w:t>zastoupena: Daniel Jirušek, jednatel</w:t>
      </w:r>
    </w:p>
    <w:p w14:paraId="280FF571" w14:textId="77777777" w:rsidR="000B4C66" w:rsidRDefault="008F16A1">
      <w:r>
        <w:t>bankovní spojení: Raiffeisenbank a.s.</w:t>
      </w:r>
    </w:p>
    <w:p w14:paraId="0747C8C5" w14:textId="77777777" w:rsidR="000B4C66" w:rsidRDefault="008F16A1">
      <w:r>
        <w:t>číslo účtu: 1456066002/5500</w:t>
      </w:r>
    </w:p>
    <w:p w14:paraId="67EDE370" w14:textId="1D051EC5" w:rsidR="000B4C66" w:rsidRDefault="008F16A1">
      <w:pPr>
        <w:jc w:val="left"/>
      </w:pPr>
      <w:r>
        <w:t>zapsána v obchodním rejstříku vedeném Krajským soudem v Brně, oddíl C, vložka 111963,</w:t>
      </w:r>
    </w:p>
    <w:p w14:paraId="2C3B3088" w14:textId="77777777" w:rsidR="000B4C66" w:rsidRDefault="000B4C66">
      <w:pPr>
        <w:rPr>
          <w:rStyle w:val="platne1"/>
        </w:rPr>
      </w:pPr>
    </w:p>
    <w:p w14:paraId="75C19A02" w14:textId="77777777" w:rsidR="000B4C66" w:rsidRDefault="008F16A1">
      <w:pPr>
        <w:rPr>
          <w:rStyle w:val="platne1"/>
        </w:rPr>
      </w:pPr>
      <w:r>
        <w:rPr>
          <w:rStyle w:val="platne1"/>
        </w:rPr>
        <w:t>jako Poskytovatelem (dále jen „</w:t>
      </w:r>
      <w:r>
        <w:rPr>
          <w:rStyle w:val="platne1"/>
          <w:b/>
        </w:rPr>
        <w:t>Poskytovatel</w:t>
      </w:r>
      <w:r>
        <w:rPr>
          <w:rStyle w:val="platne1"/>
        </w:rPr>
        <w:t>“) na straně jedné</w:t>
      </w:r>
    </w:p>
    <w:p w14:paraId="1F3E3F4E" w14:textId="77777777" w:rsidR="000B4C66" w:rsidRDefault="000B4C66">
      <w:pPr>
        <w:rPr>
          <w:rStyle w:val="platne1"/>
        </w:rPr>
      </w:pPr>
    </w:p>
    <w:p w14:paraId="320F617D" w14:textId="77777777" w:rsidR="000B4C66" w:rsidRDefault="008F16A1">
      <w:pPr>
        <w:rPr>
          <w:rStyle w:val="platne1"/>
        </w:rPr>
      </w:pPr>
      <w:r>
        <w:rPr>
          <w:rStyle w:val="platne1"/>
        </w:rPr>
        <w:t>a</w:t>
      </w:r>
    </w:p>
    <w:p w14:paraId="131BBD33" w14:textId="77777777" w:rsidR="000B4C66" w:rsidRDefault="000B4C66">
      <w:pPr>
        <w:rPr>
          <w:rStyle w:val="platne1"/>
        </w:rPr>
      </w:pPr>
    </w:p>
    <w:p w14:paraId="2A35F744" w14:textId="77777777" w:rsidR="000B4C66" w:rsidRDefault="008F16A1">
      <w:pPr>
        <w:rPr>
          <w:b/>
        </w:rPr>
      </w:pPr>
      <w:r>
        <w:rPr>
          <w:b/>
        </w:rPr>
        <w:t xml:space="preserve">Fakultní nemocnice Brno </w:t>
      </w:r>
    </w:p>
    <w:p w14:paraId="735BA5D8" w14:textId="77777777" w:rsidR="000B4C66" w:rsidRDefault="008F16A1">
      <w:r>
        <w:t>IČ: 65269705</w:t>
      </w:r>
    </w:p>
    <w:p w14:paraId="1DF64DE0" w14:textId="77777777" w:rsidR="000B4C66" w:rsidRDefault="008F16A1">
      <w:r>
        <w:t>DIČ: CZ65269705</w:t>
      </w:r>
    </w:p>
    <w:p w14:paraId="0D164E57" w14:textId="77777777" w:rsidR="000B4C66" w:rsidRDefault="008F16A1">
      <w:r>
        <w:t xml:space="preserve">se sídlem: Brno, Jihlavská 20, PSČ 625 00 </w:t>
      </w:r>
    </w:p>
    <w:p w14:paraId="2BC8096B" w14:textId="77777777" w:rsidR="000B4C66" w:rsidRDefault="008F16A1">
      <w:r>
        <w:t>zastoupena: MUDr. Ivem Rovným, MBA, ředitelem</w:t>
      </w:r>
    </w:p>
    <w:p w14:paraId="341E0EFC" w14:textId="77777777" w:rsidR="000B4C66" w:rsidRDefault="008F16A1">
      <w:r>
        <w:t>bankovní spojení: Česká národní banka</w:t>
      </w:r>
    </w:p>
    <w:p w14:paraId="0031AD79" w14:textId="77777777" w:rsidR="000B4C66" w:rsidRDefault="008F16A1">
      <w:r>
        <w:t>číslo bankovního účtu: 71234621/0710</w:t>
      </w:r>
    </w:p>
    <w:p w14:paraId="0CD898DB" w14:textId="77777777" w:rsidR="000B4C66" w:rsidRDefault="000B4C66"/>
    <w:p w14:paraId="6C6CCF3E" w14:textId="77777777" w:rsidR="000B4C66" w:rsidRDefault="008F16A1">
      <w:r>
        <w:t>FN Brno je státní příspěvková organizace zřízená rozhodnutím Ministerstva zdravotnictví. Nemá zákonnou povinnost zápisu do obchodního rejstříku, je zapsána v živnostenském rejstříku vedeném Živnostenským úřadem města Brna,</w:t>
      </w:r>
    </w:p>
    <w:p w14:paraId="255762E5" w14:textId="77777777" w:rsidR="000B4C66" w:rsidRDefault="000B4C66">
      <w:pPr>
        <w:rPr>
          <w:rStyle w:val="platne1"/>
        </w:rPr>
      </w:pPr>
    </w:p>
    <w:p w14:paraId="2479AC9B" w14:textId="77777777" w:rsidR="000B4C66" w:rsidRDefault="008F16A1">
      <w:pPr>
        <w:rPr>
          <w:rStyle w:val="platne1"/>
        </w:rPr>
      </w:pPr>
      <w:r>
        <w:rPr>
          <w:rStyle w:val="platne1"/>
        </w:rPr>
        <w:t>jako Nabyvatelem (dále jen „</w:t>
      </w:r>
      <w:r>
        <w:rPr>
          <w:rStyle w:val="platne1"/>
          <w:b/>
        </w:rPr>
        <w:t>Nabyvatel</w:t>
      </w:r>
      <w:r>
        <w:rPr>
          <w:rStyle w:val="platne1"/>
        </w:rPr>
        <w:t>“) na straně druhé,</w:t>
      </w:r>
    </w:p>
    <w:p w14:paraId="6ADF7FBC" w14:textId="77777777" w:rsidR="000B4C66" w:rsidRDefault="000B4C66">
      <w:pPr>
        <w:rPr>
          <w:rStyle w:val="platne1"/>
        </w:rPr>
      </w:pPr>
    </w:p>
    <w:p w14:paraId="1B344FCD" w14:textId="77777777" w:rsidR="000B4C66" w:rsidRDefault="008F16A1">
      <w:pPr>
        <w:rPr>
          <w:rStyle w:val="platne1"/>
        </w:rPr>
      </w:pPr>
      <w:r>
        <w:rPr>
          <w:rStyle w:val="platne1"/>
        </w:rPr>
        <w:t>a to v následujícím znění (dále též jen „</w:t>
      </w:r>
      <w:r>
        <w:rPr>
          <w:rStyle w:val="platne1"/>
          <w:b/>
        </w:rPr>
        <w:t>Smlouva</w:t>
      </w:r>
      <w:r>
        <w:rPr>
          <w:rStyle w:val="platne1"/>
        </w:rPr>
        <w:t>“):</w:t>
      </w:r>
    </w:p>
    <w:p w14:paraId="40E632BB" w14:textId="77777777" w:rsidR="000B4C66" w:rsidRDefault="000B4C66">
      <w:pPr>
        <w:spacing w:line="240" w:lineRule="auto"/>
        <w:jc w:val="left"/>
        <w:rPr>
          <w:b/>
          <w:bCs/>
          <w:caps/>
        </w:rPr>
      </w:pPr>
    </w:p>
    <w:p w14:paraId="5A34FFCE" w14:textId="77777777" w:rsidR="000B4C66" w:rsidRDefault="008F16A1">
      <w:pPr>
        <w:spacing w:line="240" w:lineRule="auto"/>
        <w:jc w:val="left"/>
        <w:rPr>
          <w:b/>
          <w:bCs/>
          <w:caps/>
        </w:rPr>
      </w:pPr>
      <w:r>
        <w:br w:type="page"/>
      </w:r>
    </w:p>
    <w:p w14:paraId="3E4673CD" w14:textId="77777777" w:rsidR="000B4C66" w:rsidRDefault="008F16A1">
      <w:pPr>
        <w:pStyle w:val="Nadpis1"/>
      </w:pPr>
      <w:r>
        <w:lastRenderedPageBreak/>
        <w:t>Účel smlouvy a úvodní ujednání</w:t>
      </w:r>
    </w:p>
    <w:p w14:paraId="28657180" w14:textId="77777777" w:rsidR="000B4C66" w:rsidRDefault="008F16A1">
      <w:pPr>
        <w:pStyle w:val="Odstavecsmlouvy"/>
      </w:pPr>
      <w:r>
        <w:t xml:space="preserve">Účelem této smlouvy je sjednání závazku Poskytovatele s odbornou péčí profesionála zajistit Nabyvateli práva užití k počítačovým programům </w:t>
      </w:r>
      <w:r>
        <w:rPr>
          <w:color w:val="000000"/>
        </w:rPr>
        <w:t>dle přílohy č. 1 této smlouvy (dále souhrnně jen „</w:t>
      </w:r>
      <w:r>
        <w:rPr>
          <w:b/>
          <w:color w:val="000000"/>
        </w:rPr>
        <w:t>Software</w:t>
      </w:r>
      <w:r>
        <w:rPr>
          <w:color w:val="000000"/>
        </w:rPr>
        <w:t xml:space="preserve">“) a zajistit pro Nabyvatele poskytování služeb dle </w:t>
      </w:r>
      <w:r>
        <w:t>přílohy č. 1 této smlouvy (dále jen „</w:t>
      </w:r>
      <w:r>
        <w:rPr>
          <w:b/>
        </w:rPr>
        <w:t>Služby</w:t>
      </w:r>
      <w:r>
        <w:t>“), to vše tak, aby Nabyvatel mohl S</w:t>
      </w:r>
      <w:r>
        <w:rPr>
          <w:color w:val="000000"/>
        </w:rPr>
        <w:t xml:space="preserve">oftware </w:t>
      </w:r>
      <w:r>
        <w:t>řádně a nerušeně užívat a čerpat Služby, a to v souladu s účelovým určením Software a touto smlouvou.</w:t>
      </w:r>
    </w:p>
    <w:p w14:paraId="2116A6C1" w14:textId="77777777" w:rsidR="000B4C66" w:rsidRDefault="008F16A1">
      <w:pPr>
        <w:pStyle w:val="Odstavecsmlouvy"/>
      </w:pPr>
      <w:r>
        <w:t>V případě rozporu mezi touto smlouvou a Licenční smlouvou se přednostně použijí ujednání této smlouvy, ledaže se smluvní strany v konkrétním případě písemně dohodnou jinak. V případě rozporu mezi touto smlouvou a Smlouvou o poskytování Služby se přednostně použijí ujednání této smlouvy, ledaže se smluvní strany v konkrétním případě písemně dohodnou jinak.</w:t>
      </w:r>
    </w:p>
    <w:p w14:paraId="38293DE0" w14:textId="1ACCB48C" w:rsidR="000B4C66" w:rsidRDefault="008F16A1">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\n \h </w:instrText>
      </w:r>
      <w:r>
        <w:fldChar w:fldCharType="separate"/>
      </w:r>
      <w:r w:rsidR="00261ADD">
        <w:t>II</w:t>
      </w:r>
      <w:r>
        <w:fldChar w:fldCharType="end"/>
      </w:r>
      <w:r>
        <w:t xml:space="preserve"> této smlouvy, jakož i další ujednání, z jejichž povahy to vyplývá, se vztahují jednotlivě na každý takový počítačový program. Není-li výslovně sjednáno jinak, rozumí se pod pojmem „Licence“ licence opravňující Nabyvatele podle této smlouvy ve vztahu ke všem autorským dílům spadajícími pod pojem „Software“.</w:t>
      </w:r>
    </w:p>
    <w:p w14:paraId="6CA54EFF" w14:textId="77777777" w:rsidR="000B4C66" w:rsidRDefault="008F16A1">
      <w:pPr>
        <w:pStyle w:val="Nadpis1"/>
      </w:pPr>
      <w:bookmarkStart w:id="1" w:name="_Ref491774179"/>
      <w:r>
        <w:t>Předmět smlouvy</w:t>
      </w:r>
      <w:bookmarkEnd w:id="1"/>
    </w:p>
    <w:p w14:paraId="1C1E600D" w14:textId="77777777" w:rsidR="000B4C66" w:rsidRDefault="008F16A1">
      <w:pPr>
        <w:pStyle w:val="Odstavecsmlouvy"/>
      </w:pPr>
      <w:bookmarkStart w:id="2" w:name="_Ref55828288"/>
      <w:bookmarkStart w:id="3" w:name="_Ref496264709"/>
      <w:bookmarkStart w:id="4" w:name="_Ref25667426"/>
      <w:bookmarkStart w:id="5" w:name="_Ref111214480"/>
      <w:r>
        <w:t xml:space="preserve">Poskytovatel je </w:t>
      </w:r>
      <w:r>
        <w:rPr>
          <w:b/>
        </w:rPr>
        <w:t>do 2</w:t>
      </w:r>
      <w:r>
        <w:rPr>
          <w:b/>
          <w:color w:val="000000"/>
        </w:rPr>
        <w:t xml:space="preserve"> týdnů</w:t>
      </w:r>
      <w:r>
        <w:t xml:space="preserve"> od nabytí účinnosti této smlouvy povinen zprostředkovat Nabyvateli uzavření smlouvy o poskytnutí práv užití Software, tj. o poskytnutí licence nebo podlicence v rozsahu a za podmínek uvedených v příloze č. 1 této smlouvy (tato licence dále jen „</w:t>
      </w:r>
      <w:r>
        <w:rPr>
          <w:b/>
        </w:rPr>
        <w:t>Licence</w:t>
      </w:r>
      <w:r>
        <w:t>“; tato zprostředkovaná smlouva dále a výše jen „</w:t>
      </w:r>
      <w:r>
        <w:rPr>
          <w:b/>
        </w:rPr>
        <w:t>Licenční smlouva</w:t>
      </w:r>
      <w:r>
        <w:t xml:space="preserve">“), a to tak, aby Licence nabyla účinnosti ve stejné lhůtě. </w:t>
      </w:r>
      <w:bookmarkEnd w:id="2"/>
      <w:bookmarkEnd w:id="3"/>
      <w:bookmarkEnd w:id="4"/>
      <w:r>
        <w:t>Závazek Poskytovatele zprostředkovat uzavření Licenční smlouvy se považuje za splněný i uzavřením této smlouvy, pokud je Poskytovatel oprávněn takto pro Nabyvatele zajistit uzavření Licenční smlouvy a Nabyvatel tím nabude práva v rozsahu Licence.</w:t>
      </w:r>
      <w:bookmarkEnd w:id="5"/>
      <w:r>
        <w:t xml:space="preserve"> Poskytovatel je ve vztahu ke všem Licenčním smlouvám povinen hradit veškeré náklady objednatele z nich vyplývající. Počátek účinnosti Licence se řídí příslušnou Licenční smlouvou.</w:t>
      </w:r>
    </w:p>
    <w:p w14:paraId="3FB26272" w14:textId="77777777" w:rsidR="000B4C66" w:rsidRDefault="008F16A1">
      <w:pPr>
        <w:pStyle w:val="Odstavecsmlouvy"/>
      </w:pPr>
      <w:r>
        <w:t xml:space="preserve">Pokud je Poskytovatel </w:t>
      </w:r>
      <w:r>
        <w:rPr>
          <w:b/>
        </w:rPr>
        <w:t>oprávněn poskytnout práva užití k Software v rozsahu Licence sám</w:t>
      </w:r>
      <w:r>
        <w:t xml:space="preserve">, poskytuje se Licence již touto smlouvou, přičemž Licence v takovém případě nabývá účinnosti v okamžiku nabytí účinnosti této smlouvy nebo v okamžiku uvedeném v příloze č. 1 této smlouvy podle toho, co nastane později, poskytuje se v rozsahu uvedeném v příloze č. 1 této smlouvy a za Licenční smlouvu se považuje tato smlouva. </w:t>
      </w:r>
    </w:p>
    <w:p w14:paraId="39917785" w14:textId="77777777" w:rsidR="000B4C66" w:rsidRDefault="008F16A1">
      <w:pPr>
        <w:pStyle w:val="Odstavecsmlouvy"/>
      </w:pPr>
      <w:bookmarkStart w:id="6" w:name="_Ref46315892"/>
      <w:bookmarkStart w:id="7" w:name="_Ref480357618"/>
      <w:r>
        <w:t>Jestliže je v příloze č. 1 této smlouvy specifikována služba vztahující se k Licenci nebo Software (dále jen „</w:t>
      </w:r>
      <w:r>
        <w:rPr>
          <w:b/>
        </w:rPr>
        <w:t>Služba</w:t>
      </w:r>
      <w:r>
        <w:t>“), je Poskytovatel povinen takovou službu Nabyvateli po dobu a za podmínek uvedených v příloze č. 1 této smlouvy poskytovat. Jestliže z povahy takové služby vyplývá, že ji poskytuje třetí osoba (např. výrobce příslušného Software), je Poskytovatel ve lhůtě sjednané pro zprostředkování Licenční smlouvy povinen Nabyvateli zprostředkovat uzavření smlouvy o poskytování takové služby v rozsahu a za podmínek vyplývajících z přílohy č. 1 této smlouvy (taková smlouva dále jen „</w:t>
      </w:r>
      <w:r>
        <w:rPr>
          <w:b/>
        </w:rPr>
        <w:t>Smlouva o poskytování Služby</w:t>
      </w:r>
      <w:r>
        <w:t xml:space="preserve">“). Závazek Poskytovatele zprostředkovat uzavření Smlouvy o poskytování Služby se považuje za splněný i uzavřením Licenční smlouvy, pokud Licenční smlouva obsahuje plné znění Smlouvy o poskytování Služby nebo na její znění odkazuje a Nabyvatel tím získá oprávnění čerpat Službu. Závazek Poskytovatele zprostředkovat uzavření Smlouvy o poskytování Služby se považuje za splněný i uzavřením této smlouvy, pokud je Poskytovatel oprávněn takto pro Nabyvatele zajistit uzavření Smlouvy o poskytování Služby a Nabyvatel tím získá oprávnění čerpat Službu. </w:t>
      </w:r>
      <w:bookmarkEnd w:id="6"/>
      <w:r>
        <w:t>Poskytovatel je ve vztahu ke všem Smlouvám o poskytování Služby povinen hradit veškeré náklady objednatele z nich vyplývající. Počátek poskytování Služby se řídí příslušnou Smlouvou o poskytování Služby. Poskytuje-li však Službu Poskytovatel sám a příloha č. 1 této smlouvy nestanoví jinak, je Poskytovatel povinen zahájit poskytování takové Služby ve lhůtě sjednané v odst. II.1 věta první.</w:t>
      </w:r>
    </w:p>
    <w:p w14:paraId="32DCDCCD" w14:textId="77777777" w:rsidR="000B4C66" w:rsidRDefault="008F16A1">
      <w:pPr>
        <w:pStyle w:val="Odstavecsmlouvy"/>
      </w:pPr>
      <w:r>
        <w:t>Pokud je pro oprávněné užívání Software dle Licenční smlouvy nebo čerpání Služeb nezbytné provést aktivaci, zápis údajů do příslušných informačních systémů výrobce Software, případně jiných třetích osob, registraci Licence nebo jiný obdobný úkon (dále jen „</w:t>
      </w:r>
      <w:r>
        <w:rPr>
          <w:b/>
        </w:rPr>
        <w:t>Aktivace</w:t>
      </w:r>
      <w:r>
        <w:t xml:space="preserve">“), je Poskytovatel povinen Aktivaci pro Nabyvatele ve lhůtě uvedené v odst. II.1 provést, ledaže si provedení Aktivace </w:t>
      </w:r>
      <w:r>
        <w:lastRenderedPageBreak/>
        <w:t>vyhradil Nabyvatel. Vyhradil-li si provedení kterékoli Aktivace Nabyvatel, je Poskytovatel povinen mu k tomu poskytnout nezbytnou součinnost.</w:t>
      </w:r>
    </w:p>
    <w:p w14:paraId="7DC27BBA" w14:textId="4DAE4893" w:rsidR="000B4C66" w:rsidRPr="00431C43" w:rsidRDefault="008F16A1" w:rsidP="00431C43">
      <w:pPr>
        <w:pStyle w:val="Odstavecsmlouvy"/>
      </w:pPr>
      <w:r>
        <w:t>Pokud jsou pro Aktivaci nebo oprávněné užívání Software v souladu s touto smlouvou, Licenční smlouvou nezbytné licenční/produktové klíče nebo obdobné kódy (dále veškeré tyto kódy souhrnně „</w:t>
      </w:r>
      <w:r>
        <w:rPr>
          <w:b/>
        </w:rPr>
        <w:t>Licenční klíče</w:t>
      </w:r>
      <w:r>
        <w:t>“), je Poskytovatel povinen Nabyvateli zpřístupnit Licenční klíče v podobě, která mu bude umožňovat časově neomezené opakované čtení Licenčních klíčů v otevřené podobě, ledaže podmínky poskytnutí Licenčních klíčů upravuje Licenční smlouva. Pokud jsou Licenční klíče uloženy na hardwarových prostředcích, je Poskytovatel povinen tyto prostředky s uloženými Licenčními klíči splňující další případné podmínky uvedené v příloze č. 1 této smlouvy Nabyvateli dodat ve lhůtě sjednané pro zprostředkování Licenční smlouvy, čímž Nabyvatel současně nabude vlastnické právo k těmto hardwarovým prostředkům, ledaže je v této smlouvě nebo v Licenční smlouvě sjednáno jinak (tyto hardwarové prostředky dále jen „</w:t>
      </w:r>
      <w:r>
        <w:rPr>
          <w:b/>
        </w:rPr>
        <w:t>HW klíče</w:t>
      </w:r>
      <w:r>
        <w:t>“).</w:t>
      </w:r>
      <w:bookmarkEnd w:id="7"/>
    </w:p>
    <w:p w14:paraId="29119BA9" w14:textId="77777777" w:rsidR="000B4C66" w:rsidRDefault="008F16A1">
      <w:pPr>
        <w:pStyle w:val="Odstavecsmlouvy"/>
      </w:pPr>
      <w:bookmarkStart w:id="8" w:name="_Ref491769521"/>
      <w:bookmarkStart w:id="9" w:name="_Ref477347839"/>
      <w:bookmarkStart w:id="10" w:name="_Ref496272384"/>
      <w:r>
        <w:t>Nestanoví-li Nabyvatel písemně jinak, je Poskytovatel povinen nejpozději současně s uzavřením Licenční smlouvy Nabyvateli dodat nebo zpřístupnit veškeré návody a doklady, které se vztahují k Licenci a Službám, zejména návody a doklady nezbytné pro jejich oprávněné využívání a podmínky poskytování, jakož i dokumentaci specifikovanou v příloze č. 1 této smlouvy (tyto dokumenty souhrnně dále a výše jen „</w:t>
      </w:r>
      <w:r>
        <w:rPr>
          <w:b/>
        </w:rPr>
        <w:t>Dokumentace</w:t>
      </w:r>
      <w:r>
        <w:t>“), to vše v rozsahu, v jakém poskytnutí Dokumentace neupravují Licenční smlouvy a Smlouvy o poskytování Služby.</w:t>
      </w:r>
      <w:bookmarkEnd w:id="8"/>
      <w:bookmarkEnd w:id="9"/>
      <w:bookmarkEnd w:id="10"/>
    </w:p>
    <w:p w14:paraId="0611D967" w14:textId="77777777" w:rsidR="000B4C66" w:rsidRDefault="008F16A1">
      <w:pPr>
        <w:pStyle w:val="Odstavecsmlouvy"/>
      </w:pPr>
      <w:r>
        <w:t>Pokud z přílohy č. 1 vyplývají další povinnosti Poskytovatele, je Poskytovatel povinen je plnit.</w:t>
      </w:r>
    </w:p>
    <w:p w14:paraId="7B388C03" w14:textId="77777777" w:rsidR="000B4C66" w:rsidRDefault="008F16A1">
      <w:pPr>
        <w:pStyle w:val="Nadpis1"/>
      </w:pPr>
      <w:r>
        <w:t>Termíny a místo plnění</w:t>
      </w:r>
    </w:p>
    <w:p w14:paraId="61C03721" w14:textId="3E202126" w:rsidR="000B4C66" w:rsidRDefault="008F16A1">
      <w:pPr>
        <w:pStyle w:val="Odstavecsmlouvy"/>
      </w:pPr>
      <w:r>
        <w:t xml:space="preserve">Místem plnění je Centrum informatiky, </w:t>
      </w:r>
      <w:r w:rsidR="00082AA5">
        <w:t xml:space="preserve">pracoviště </w:t>
      </w:r>
      <w:r w:rsidR="00082AA5" w:rsidRPr="00082AA5">
        <w:t>Nemocnice Bohunice a Porodnice</w:t>
      </w:r>
      <w:r>
        <w:t>, Fakultní nemocnice Brno, Jihlavská 20, 625 00 Brno, případně i další pracoviště Nabyvatele dle jeho pokynů. Poskytovatel je povinen poskytovat plnění dálkovým přístupem, ledaže z této smlouvy nebo z povahy určitého plnění vyplývá, že je nezbytné jej poskytnout osobně v místě sjednaném ve větě první. Poskytovatel je povinen poskytnout určité plnění v místě dle věty první rovněž tehdy, kdy o to požádá Nabyvatel. Při poskytování plnění dálkovým přístupem je Poskytovatel povinen dodržovat podmínky stanovené Nabyvatelem.</w:t>
      </w:r>
    </w:p>
    <w:p w14:paraId="47231AFD" w14:textId="77777777" w:rsidR="000B4C66" w:rsidRDefault="008F16A1">
      <w:pPr>
        <w:pStyle w:val="Odstavecsmlouvy"/>
      </w:pPr>
      <w:r>
        <w:t>Smluvní strany sepíší o řádném poskytnutí všech Licencí, uzavření všech Licenční smluv, uzavření všech Smluv o poskytování Služby, o poskytnutí všech Licenčních klíčů a dodání všech HW klíčů, o řádném předání Dokumentace a o provedení všech Aktivací v rozsahu, v jakém jsou Aktivace nezbytné pro oprávněné užívání Software nebo poskytování Služeb a v jakém si jejich provedení Nabyvatel nevyhradil, předávací protokol podepsaný oběma smluvními stranami (dále a výše jen „</w:t>
      </w:r>
      <w:r>
        <w:rPr>
          <w:b/>
        </w:rPr>
        <w:t>Předávací protokol</w:t>
      </w:r>
      <w:r>
        <w:t>“). Smluvní strany jsou oprávněny v Předávacím protokolu uvést jakékoliv záznamy, oznámení vad plnění, připomínky či výhrady, které se však nepovažují za změnu této smlouvy či dodatek k této smlouvě. Neuvedení jakýchkoliv (i zjevných) vad do Předávacího protokolu neomezuje Nabyvatele v právu oznamovat vady plnění Poskytovateli po podpisu Předávacího protokolu.</w:t>
      </w:r>
    </w:p>
    <w:p w14:paraId="2FE93CF3" w14:textId="77777777" w:rsidR="000B4C66" w:rsidRDefault="008F16A1">
      <w:pPr>
        <w:pStyle w:val="Nadpis1"/>
      </w:pPr>
      <w:bookmarkStart w:id="11" w:name="_Ref477351956"/>
      <w:r>
        <w:t>Cena plnění a platební podmínky</w:t>
      </w:r>
      <w:bookmarkEnd w:id="11"/>
    </w:p>
    <w:p w14:paraId="5E085140" w14:textId="77777777" w:rsidR="000B4C66" w:rsidRDefault="008F16A1">
      <w:pPr>
        <w:pStyle w:val="Odstavecsmlouvy"/>
      </w:pPr>
      <w:r>
        <w:t>Nabyvatel je povinen uhradit Poskytovateli cenu za splnění všech povinností Poskytovatele podle této smlouvy, která zahrnuje rovněž případnou provizi za zprostředkování Licenčních smluv a Smluv o poskytování Služby, odměnu za Licenci, cenu HW klíčů, cenu za provedení Aktivací, cenu za poskytování Služeb, jakož i veškeré odměny, platby a jiné úhrady, které je nezbytné uhradit nebo průběžně hradit, aby Nabyvatel mohl dle této smlouvy řádně užívat Software a čerpat Služby (dále jen „</w:t>
      </w:r>
      <w:r>
        <w:rPr>
          <w:b/>
        </w:rPr>
        <w:t>Cena plnění</w:t>
      </w:r>
      <w:r>
        <w:t>“). Tato Cena plnění se sjednává jako cena pevná a konečná a činí:</w:t>
      </w:r>
    </w:p>
    <w:p w14:paraId="0021FE8A" w14:textId="77777777" w:rsidR="000B4C66" w:rsidRDefault="000B4C66">
      <w:pPr>
        <w:pStyle w:val="Odstavecsmlouvy"/>
        <w:numPr>
          <w:ilvl w:val="0"/>
          <w:numId w:val="0"/>
        </w:numPr>
        <w:ind w:left="567"/>
      </w:pPr>
    </w:p>
    <w:tbl>
      <w:tblPr>
        <w:tblW w:w="93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6"/>
        <w:gridCol w:w="3515"/>
      </w:tblGrid>
      <w:tr w:rsidR="000B4C66" w14:paraId="0161403D" w14:textId="77777777" w:rsidTr="00C903F7">
        <w:tc>
          <w:tcPr>
            <w:tcW w:w="5855" w:type="dxa"/>
            <w:shd w:val="clear" w:color="auto" w:fill="auto"/>
          </w:tcPr>
          <w:p w14:paraId="332E9208" w14:textId="2613DC18" w:rsidR="000B4C66" w:rsidRDefault="008F16A1">
            <w:pPr>
              <w:pStyle w:val="Zkladntext3"/>
              <w:widowControl w:val="0"/>
            </w:pPr>
            <w:r>
              <w:rPr>
                <w:b/>
                <w:sz w:val="22"/>
                <w:szCs w:val="22"/>
              </w:rPr>
              <w:t xml:space="preserve">Cena plnění </w:t>
            </w:r>
            <w:r w:rsidR="00BF2B00">
              <w:rPr>
                <w:b/>
                <w:sz w:val="22"/>
                <w:szCs w:val="22"/>
              </w:rPr>
              <w:t xml:space="preserve">za 1 rok </w:t>
            </w:r>
            <w:r>
              <w:rPr>
                <w:b/>
                <w:sz w:val="22"/>
                <w:szCs w:val="22"/>
              </w:rPr>
              <w:t>bez DPH:</w:t>
            </w:r>
          </w:p>
        </w:tc>
        <w:tc>
          <w:tcPr>
            <w:tcW w:w="3515" w:type="dxa"/>
            <w:shd w:val="clear" w:color="auto" w:fill="auto"/>
          </w:tcPr>
          <w:p w14:paraId="1CA50298" w14:textId="77777777" w:rsidR="000B4C66" w:rsidRDefault="008F16A1">
            <w:pPr>
              <w:pStyle w:val="Zkladntext3"/>
              <w:widowControl w:val="0"/>
              <w:jc w:val="right"/>
            </w:pPr>
            <w:r>
              <w:rPr>
                <w:b/>
                <w:sz w:val="22"/>
                <w:szCs w:val="22"/>
              </w:rPr>
              <w:t>72 000,- Kč</w:t>
            </w:r>
          </w:p>
        </w:tc>
      </w:tr>
      <w:tr w:rsidR="00C903F7" w14:paraId="132F6614" w14:textId="77777777" w:rsidTr="00C903F7">
        <w:tc>
          <w:tcPr>
            <w:tcW w:w="5855" w:type="dxa"/>
            <w:shd w:val="clear" w:color="auto" w:fill="auto"/>
          </w:tcPr>
          <w:p w14:paraId="71F5FC1C" w14:textId="061531E5" w:rsidR="00C903F7" w:rsidRDefault="00C903F7">
            <w:pPr>
              <w:pStyle w:val="Zkladntext3"/>
              <w:widowControl w:val="0"/>
              <w:rPr>
                <w:b/>
                <w:sz w:val="22"/>
                <w:szCs w:val="22"/>
              </w:rPr>
            </w:pPr>
            <w:r>
              <w:rPr>
                <w:b/>
                <w:sz w:val="22"/>
                <w:szCs w:val="22"/>
              </w:rPr>
              <w:t>Sleva z ceny plnění</w:t>
            </w:r>
          </w:p>
        </w:tc>
        <w:tc>
          <w:tcPr>
            <w:tcW w:w="3515" w:type="dxa"/>
            <w:shd w:val="clear" w:color="auto" w:fill="auto"/>
          </w:tcPr>
          <w:p w14:paraId="04D5A534" w14:textId="53912FA5" w:rsidR="00C903F7" w:rsidRDefault="00C903F7">
            <w:pPr>
              <w:pStyle w:val="Zkladntext3"/>
              <w:widowControl w:val="0"/>
              <w:jc w:val="right"/>
              <w:rPr>
                <w:b/>
                <w:sz w:val="22"/>
                <w:szCs w:val="22"/>
              </w:rPr>
            </w:pPr>
            <w:r>
              <w:rPr>
                <w:b/>
                <w:sz w:val="22"/>
                <w:szCs w:val="22"/>
              </w:rPr>
              <w:t>10%</w:t>
            </w:r>
          </w:p>
        </w:tc>
      </w:tr>
      <w:tr w:rsidR="00C903F7" w14:paraId="26F27D55" w14:textId="77777777" w:rsidTr="00C903F7">
        <w:tc>
          <w:tcPr>
            <w:tcW w:w="5855" w:type="dxa"/>
            <w:shd w:val="clear" w:color="auto" w:fill="auto"/>
          </w:tcPr>
          <w:p w14:paraId="3E099D53" w14:textId="2EB22E6C" w:rsidR="00C903F7" w:rsidRDefault="00C903F7">
            <w:pPr>
              <w:pStyle w:val="Zkladntext3"/>
              <w:widowControl w:val="0"/>
              <w:rPr>
                <w:b/>
                <w:sz w:val="22"/>
                <w:szCs w:val="22"/>
              </w:rPr>
            </w:pPr>
            <w:r>
              <w:rPr>
                <w:b/>
                <w:sz w:val="22"/>
                <w:szCs w:val="22"/>
              </w:rPr>
              <w:t xml:space="preserve">Cena plnění </w:t>
            </w:r>
            <w:r w:rsidR="00BF2B00">
              <w:rPr>
                <w:b/>
                <w:sz w:val="22"/>
                <w:szCs w:val="22"/>
              </w:rPr>
              <w:t xml:space="preserve">za 1 rok </w:t>
            </w:r>
            <w:r>
              <w:rPr>
                <w:b/>
                <w:sz w:val="22"/>
                <w:szCs w:val="22"/>
              </w:rPr>
              <w:t>po slevě bez DPH:</w:t>
            </w:r>
          </w:p>
        </w:tc>
        <w:tc>
          <w:tcPr>
            <w:tcW w:w="3515" w:type="dxa"/>
            <w:shd w:val="clear" w:color="auto" w:fill="auto"/>
          </w:tcPr>
          <w:p w14:paraId="11E55B76" w14:textId="33C580CC" w:rsidR="00C903F7" w:rsidRDefault="00C903F7">
            <w:pPr>
              <w:pStyle w:val="Zkladntext3"/>
              <w:widowControl w:val="0"/>
              <w:jc w:val="right"/>
              <w:rPr>
                <w:b/>
                <w:sz w:val="22"/>
                <w:szCs w:val="22"/>
              </w:rPr>
            </w:pPr>
            <w:r>
              <w:rPr>
                <w:b/>
                <w:sz w:val="22"/>
                <w:szCs w:val="22"/>
              </w:rPr>
              <w:t>64 800,- Kč</w:t>
            </w:r>
          </w:p>
        </w:tc>
      </w:tr>
      <w:tr w:rsidR="000B4C66" w14:paraId="10DC9DCF" w14:textId="77777777" w:rsidTr="00C903F7">
        <w:tc>
          <w:tcPr>
            <w:tcW w:w="5855" w:type="dxa"/>
            <w:shd w:val="clear" w:color="auto" w:fill="auto"/>
          </w:tcPr>
          <w:p w14:paraId="0AEA0E6C" w14:textId="77777777" w:rsidR="000B4C66" w:rsidRDefault="008F16A1">
            <w:pPr>
              <w:pStyle w:val="Zkladntext3"/>
              <w:widowControl w:val="0"/>
            </w:pPr>
            <w:r>
              <w:rPr>
                <w:b/>
                <w:sz w:val="22"/>
                <w:szCs w:val="22"/>
              </w:rPr>
              <w:t>DPH 21 %:</w:t>
            </w:r>
          </w:p>
        </w:tc>
        <w:tc>
          <w:tcPr>
            <w:tcW w:w="3515" w:type="dxa"/>
            <w:shd w:val="clear" w:color="auto" w:fill="auto"/>
          </w:tcPr>
          <w:p w14:paraId="503809CB" w14:textId="18755FEE" w:rsidR="000B4C66" w:rsidRDefault="008830B4">
            <w:pPr>
              <w:pStyle w:val="Zkladntext3"/>
              <w:widowControl w:val="0"/>
              <w:jc w:val="right"/>
            </w:pPr>
            <w:r>
              <w:rPr>
                <w:b/>
                <w:sz w:val="22"/>
                <w:szCs w:val="22"/>
              </w:rPr>
              <w:t>13 608</w:t>
            </w:r>
            <w:r w:rsidR="008F16A1">
              <w:rPr>
                <w:b/>
                <w:sz w:val="22"/>
                <w:szCs w:val="22"/>
              </w:rPr>
              <w:t>,- Kč</w:t>
            </w:r>
          </w:p>
        </w:tc>
      </w:tr>
      <w:tr w:rsidR="000B4C66" w14:paraId="0F3647AC" w14:textId="77777777" w:rsidTr="00C903F7">
        <w:tc>
          <w:tcPr>
            <w:tcW w:w="5855" w:type="dxa"/>
            <w:shd w:val="clear" w:color="auto" w:fill="auto"/>
          </w:tcPr>
          <w:p w14:paraId="7A9EBCF4" w14:textId="46B0E971" w:rsidR="000B4C66" w:rsidRDefault="008F16A1">
            <w:pPr>
              <w:pStyle w:val="Zkladntext3"/>
              <w:widowControl w:val="0"/>
            </w:pPr>
            <w:r>
              <w:rPr>
                <w:b/>
                <w:sz w:val="22"/>
                <w:szCs w:val="22"/>
              </w:rPr>
              <w:lastRenderedPageBreak/>
              <w:t>Cena plnění</w:t>
            </w:r>
            <w:r w:rsidR="00D15DDD">
              <w:rPr>
                <w:b/>
                <w:sz w:val="22"/>
                <w:szCs w:val="22"/>
              </w:rPr>
              <w:t xml:space="preserve"> za 1 rok</w:t>
            </w:r>
            <w:r>
              <w:rPr>
                <w:b/>
                <w:sz w:val="22"/>
                <w:szCs w:val="22"/>
              </w:rPr>
              <w:t xml:space="preserve"> včetně DPH:</w:t>
            </w:r>
          </w:p>
        </w:tc>
        <w:tc>
          <w:tcPr>
            <w:tcW w:w="3515" w:type="dxa"/>
            <w:shd w:val="clear" w:color="auto" w:fill="auto"/>
          </w:tcPr>
          <w:p w14:paraId="36C3C3AB" w14:textId="4841E72E" w:rsidR="000B4C66" w:rsidRDefault="008830B4">
            <w:pPr>
              <w:pStyle w:val="Zkladntext3"/>
              <w:widowControl w:val="0"/>
              <w:jc w:val="right"/>
            </w:pPr>
            <w:r>
              <w:rPr>
                <w:b/>
                <w:sz w:val="22"/>
                <w:szCs w:val="22"/>
              </w:rPr>
              <w:t>78 408</w:t>
            </w:r>
            <w:r w:rsidR="008F16A1">
              <w:rPr>
                <w:b/>
                <w:sz w:val="22"/>
                <w:szCs w:val="22"/>
              </w:rPr>
              <w:t>,- Kč</w:t>
            </w:r>
          </w:p>
        </w:tc>
      </w:tr>
    </w:tbl>
    <w:p w14:paraId="30684F14" w14:textId="77777777" w:rsidR="000B4C66" w:rsidRDefault="000B4C66">
      <w:pPr>
        <w:pStyle w:val="Odstavecsmlouvy"/>
        <w:numPr>
          <w:ilvl w:val="0"/>
          <w:numId w:val="0"/>
        </w:numPr>
        <w:ind w:left="567"/>
      </w:pPr>
    </w:p>
    <w:p w14:paraId="2CAE7195" w14:textId="77777777" w:rsidR="000B4C66" w:rsidRDefault="008F16A1">
      <w:pPr>
        <w:pStyle w:val="Odstavecsmlouvy"/>
      </w:pPr>
      <w:r>
        <w:t xml:space="preserve">Poskytovatel je povinen bez nároku na další úplatu nad rámec Ceny plnění uhradit nebo průběžně hradit veškeré odměny, platby a jiné úhrady, které je nezbytné uhradit nebo průběžně hradit za Licence a Služby, aby Nabyvatel mohl užívat Software a čerpat Služby dle této smlouvy. Sjednaná Cena plnění zahrnuje veškeré náklady Poskytovatele na splnění povinností sjednaných v této smlouvě včetně povinností, které pro Poskytovatele vyplývají z Licenčních smluv a ze Smluv o poskytování Služby. </w:t>
      </w:r>
    </w:p>
    <w:p w14:paraId="5A170FC7" w14:textId="77777777" w:rsidR="000B4C66" w:rsidRDefault="008F16A1" w:rsidP="00431C43">
      <w:pPr>
        <w:pStyle w:val="Odstavecsmlouvy"/>
      </w:pPr>
      <w:r>
        <w:t xml:space="preserve">Poskytovatel potvrzuje, že Cena plnění zcela odpovídá nabídce Poskytovatele předložené Nabyvateli na základě jeho výzvy. V případě rozporu mezi touto smlouvou a nabídkou Poskytovatele uhradí Nabyvatel cenu pro něj výhodnější. Vznikne-li na straně Poskytovatele, poskytovatele Licence nebo jiné třetí osoby v souvislosti s užíváním Software Nabyvatelem nebo čerpáním Služeb Nabyvatelem dle této smlouvy, dle Licenční smlouvy nebo dle Smlouvy o poskytování Služby jakákoli pohledávka, je Poskytovatel povinen takovou pohledávku uhradit bez nároku na další úplatu nad rámec Ceny plnění. </w:t>
      </w:r>
    </w:p>
    <w:p w14:paraId="43A9BD1E" w14:textId="73C065BF" w:rsidR="000B4C66" w:rsidRDefault="008F16A1">
      <w:pPr>
        <w:pStyle w:val="Odstavecsmlouvy"/>
      </w:pPr>
      <w:r>
        <w:t xml:space="preserve">Nabyvatel se zavazuje uhradit Cenu plnění na základě faktury – daňového dokladu vystavené Poskytovatelem po podpisu Předávacího protokolu oběma smluvními stranami. Poskytovatel není oprávněn vystavit fakturu dříve. Splatnost faktury je 60 dnů od data </w:t>
      </w:r>
      <w:r w:rsidR="008830B4">
        <w:t xml:space="preserve">doručení </w:t>
      </w:r>
      <w:r>
        <w:t>faktury. Datum uskutečnění zdanitelného plnění bude shodné s datem podpisu Předávacího protokolu Nabyvatelem. 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uvedena cena plnění, označení této smlouvy a datum splatnosti v souladu s touto smlouvou, jinak je Nabyvatel oprávněn vrátit fakturu Poskytovateli k přepracování či doplnění. V takovém případě běží nová lhůta splatnosti ode dne doručení opravené faktury Nabyvateli.</w:t>
      </w:r>
    </w:p>
    <w:p w14:paraId="7609F034" w14:textId="77777777" w:rsidR="000B4C66" w:rsidRDefault="008F16A1">
      <w:pPr>
        <w:pStyle w:val="Odstavecsmlouvy"/>
      </w:pPr>
      <w:r>
        <w:rPr>
          <w:color w:val="000000"/>
        </w:rPr>
        <w:t xml:space="preserve">Úhrady budou prováděny bezhotovostním převodem z bankovního účtu </w:t>
      </w:r>
      <w:r>
        <w:t>Nabyvatel</w:t>
      </w:r>
      <w:r>
        <w:rPr>
          <w:color w:val="000000"/>
        </w:rPr>
        <w:t xml:space="preserve"> na bankovní účet </w:t>
      </w:r>
      <w:r>
        <w:t>Poskytovatele uvedený v záhlaví této smlouvy</w:t>
      </w:r>
      <w:r>
        <w:rPr>
          <w:color w:val="000000"/>
        </w:rPr>
        <w:t xml:space="preserve">. Dnem úhrady se rozumí den odepsání příslušné částky z bankovního účtu </w:t>
      </w:r>
      <w:r>
        <w:t>Nabyvatel</w:t>
      </w:r>
      <w:r>
        <w:rPr>
          <w:color w:val="000000"/>
        </w:rPr>
        <w:t>.</w:t>
      </w:r>
    </w:p>
    <w:p w14:paraId="17F4E520" w14:textId="77777777" w:rsidR="000B4C66" w:rsidRDefault="008F16A1">
      <w:pPr>
        <w:pStyle w:val="Odstavecsmlouvy"/>
      </w:pPr>
      <w:r>
        <w:rPr>
          <w:color w:val="000000"/>
        </w:rPr>
        <w:t xml:space="preserve">V případě, že v okamžiku uskutečnění zdanitelného plnění bude </w:t>
      </w:r>
      <w:r>
        <w:t>Poskytovatel</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Nabyvatel</w:t>
      </w:r>
      <w:r>
        <w:rPr>
          <w:color w:val="000000"/>
        </w:rPr>
        <w:t xml:space="preserve"> právo uhradit za </w:t>
      </w:r>
      <w:r>
        <w:t>Poskytovatele</w:t>
      </w:r>
      <w:r>
        <w:rPr>
          <w:color w:val="000000"/>
        </w:rPr>
        <w:t xml:space="preserve"> DPH z tohoto zdanitelného plnění, aniž by byl vyzván jako ručitel správcem daně </w:t>
      </w:r>
      <w:r>
        <w:t>Poskytovatele</w:t>
      </w:r>
      <w:r>
        <w:rPr>
          <w:color w:val="000000"/>
        </w:rPr>
        <w:t xml:space="preserve">, a to postupem dle § 109a ZDPH. </w:t>
      </w:r>
      <w:r>
        <w:t>Stejným způsobem bude postupováno, pokud Poskytovatel uvede ve smlouvě bankovní účet, který není uveden v registru plátců daně z přidané hodnoty nebo bude evidován jako nespolehlivá osoba.</w:t>
      </w:r>
    </w:p>
    <w:p w14:paraId="03CF0265" w14:textId="77777777" w:rsidR="000B4C66" w:rsidRDefault="008F16A1">
      <w:pPr>
        <w:pStyle w:val="Odstavecsmlouvy"/>
      </w:pPr>
      <w:r>
        <w:rPr>
          <w:color w:val="000000"/>
        </w:rPr>
        <w:t xml:space="preserve">Pokud </w:t>
      </w:r>
      <w:r>
        <w:t>Nabyvatel</w:t>
      </w:r>
      <w:r>
        <w:rPr>
          <w:color w:val="000000"/>
        </w:rPr>
        <w:t xml:space="preserve"> uhradí částku ve výši DPH na účet správce daně </w:t>
      </w:r>
      <w:r>
        <w:t>Poskytovatele</w:t>
      </w:r>
      <w:r>
        <w:rPr>
          <w:color w:val="000000"/>
        </w:rPr>
        <w:t xml:space="preserve"> a zbývající částku sjednané ceny (tj. relevantní část bez DPH) </w:t>
      </w:r>
      <w:r>
        <w:t>Poskytovateli</w:t>
      </w:r>
      <w:r>
        <w:rPr>
          <w:color w:val="000000"/>
        </w:rPr>
        <w:t xml:space="preserve">, považuje se jeho závazek uhradit sjednanou cenu za splněný. </w:t>
      </w:r>
    </w:p>
    <w:p w14:paraId="62F9F5B1" w14:textId="77777777" w:rsidR="000B4C66" w:rsidRDefault="008F16A1">
      <w:pPr>
        <w:pStyle w:val="Odstavecsmlouvy"/>
      </w:pPr>
      <w:r>
        <w:t>Poskytovatel</w:t>
      </w:r>
      <w:r>
        <w:rPr>
          <w:color w:val="000000"/>
        </w:rPr>
        <w:t xml:space="preserve"> je oprávněn postoupit své peněžité pohledávky za </w:t>
      </w:r>
      <w:r>
        <w:t>Nabyvatelem</w:t>
      </w:r>
      <w:r>
        <w:rPr>
          <w:color w:val="000000"/>
        </w:rPr>
        <w:t xml:space="preserve"> výhradně po předchozím písemném souhlasu </w:t>
      </w:r>
      <w:r>
        <w:t>Nabyvatel</w:t>
      </w:r>
      <w:r>
        <w:rPr>
          <w:color w:val="000000"/>
        </w:rPr>
        <w:t xml:space="preserve">, jinak je postoupení vůči </w:t>
      </w:r>
      <w:r>
        <w:t>Nabyvateli</w:t>
      </w:r>
      <w:r>
        <w:rPr>
          <w:color w:val="000000"/>
        </w:rPr>
        <w:t xml:space="preserve"> neúčinné. </w:t>
      </w:r>
      <w:r>
        <w:t>Poskytovatel</w:t>
      </w:r>
      <w:r>
        <w:rPr>
          <w:color w:val="000000"/>
        </w:rPr>
        <w:t xml:space="preserve"> je oprávněn započítat své peněžité pohledávky za </w:t>
      </w:r>
      <w:r>
        <w:t>Nabyvatelem</w:t>
      </w:r>
      <w:r>
        <w:rPr>
          <w:color w:val="000000"/>
        </w:rPr>
        <w:t xml:space="preserve"> výhradně na základě písemné dohody obou smluvních stran, jinak je započtení pohledávek neplatné.</w:t>
      </w:r>
    </w:p>
    <w:p w14:paraId="5EFE4E81" w14:textId="77777777" w:rsidR="000B4C66" w:rsidRDefault="008F16A1">
      <w:pPr>
        <w:pStyle w:val="Nadpis1"/>
      </w:pPr>
      <w:bookmarkStart w:id="12" w:name="_Ref497897106"/>
      <w:bookmarkEnd w:id="12"/>
      <w:r>
        <w:t>Mlčenlivost</w:t>
      </w:r>
    </w:p>
    <w:p w14:paraId="44387BB3" w14:textId="77777777" w:rsidR="000B4C66" w:rsidRDefault="008F16A1">
      <w:pPr>
        <w:pStyle w:val="Odstavecsmlouvy"/>
      </w:pPr>
      <w:r>
        <w:t>Poskytovatel bere na vědomí, že při plnění této smlouvy má nebo může mít faktický přístup k osobním údajům, jejichž správcem nebo zpracovatelem je Nabyvatel (dále jen „</w:t>
      </w:r>
      <w:r>
        <w:rPr>
          <w:b/>
        </w:rPr>
        <w:t>Osobní údaje</w:t>
      </w:r>
      <w:r>
        <w:t xml:space="preserve">“). </w:t>
      </w:r>
    </w:p>
    <w:p w14:paraId="65669863" w14:textId="77777777" w:rsidR="000B4C66" w:rsidRDefault="008F16A1">
      <w:pPr>
        <w:pStyle w:val="Odstavecsmlouvy"/>
      </w:pPr>
      <w:bookmarkStart w:id="13" w:name="_Ref505066411"/>
      <w:r>
        <w:t>Strany této dohody jsou si vědomy toho, že v rámci plnění závazků z této smlouvy:</w:t>
      </w:r>
      <w:bookmarkEnd w:id="13"/>
    </w:p>
    <w:p w14:paraId="2BF0F13F" w14:textId="77777777" w:rsidR="000B4C66" w:rsidRPr="008A103C" w:rsidRDefault="008F16A1" w:rsidP="006F02D4">
      <w:pPr>
        <w:pStyle w:val="Bod"/>
      </w:pPr>
      <w:r w:rsidRPr="008A103C">
        <w:t>si mohou vzájemně vědomě nebo opomenutím poskytnout informace, které budou poskytující stranou považovány za důvěrné (dále jen „Důvěrné informace“);</w:t>
      </w:r>
    </w:p>
    <w:p w14:paraId="5563CB36" w14:textId="77777777" w:rsidR="000B4C66" w:rsidRPr="008A103C" w:rsidRDefault="008F16A1" w:rsidP="006F02D4">
      <w:pPr>
        <w:pStyle w:val="Bod"/>
      </w:pPr>
      <w:r w:rsidRPr="008A103C">
        <w:lastRenderedPageBreak/>
        <w:t>mohou jejich zaměstnanci a osoby v obdobném postavení, zejména osoby jednající z jejich pověření, získat při plnění této smlouvy, vědomou činností druhé strany nebo i jejím opomenutím přístup k Důvěrným informacím druhé strany.</w:t>
      </w:r>
    </w:p>
    <w:p w14:paraId="3D542C2C" w14:textId="77777777" w:rsidR="000B4C66" w:rsidRDefault="008F16A1" w:rsidP="006F02D4">
      <w:pPr>
        <w:pStyle w:val="Odstavecsmlouvy"/>
      </w:pPr>
      <w:bookmarkStart w:id="14" w:name="_Ref497484371"/>
      <w:bookmarkEnd w:id="14"/>
      <w:r>
        <w:t xml:space="preserve">Za Důvěrné informace se </w:t>
      </w:r>
      <w:r w:rsidRPr="006F02D4">
        <w:t>vždy</w:t>
      </w:r>
      <w:r>
        <w:t xml:space="preserve"> považují:</w:t>
      </w:r>
    </w:p>
    <w:p w14:paraId="612F7085" w14:textId="77777777" w:rsidR="000B4C66" w:rsidRPr="006F02D4" w:rsidRDefault="008F16A1" w:rsidP="006F02D4">
      <w:pPr>
        <w:pStyle w:val="Bod"/>
        <w:numPr>
          <w:ilvl w:val="2"/>
          <w:numId w:val="11"/>
        </w:numPr>
      </w:pPr>
      <w:r w:rsidRPr="006F02D4">
        <w:t>veškeré Osobní údaje;</w:t>
      </w:r>
    </w:p>
    <w:p w14:paraId="73FC84AA" w14:textId="77777777" w:rsidR="000B4C66" w:rsidRPr="006F02D4" w:rsidRDefault="008F16A1" w:rsidP="006F02D4">
      <w:pPr>
        <w:pStyle w:val="Bod"/>
      </w:pPr>
      <w:r w:rsidRPr="006F02D4">
        <w:t>informace, které jako důvěrné smluvní strana výslovně označí;</w:t>
      </w:r>
    </w:p>
    <w:p w14:paraId="397A729B" w14:textId="77777777" w:rsidR="000B4C66" w:rsidRPr="006F02D4" w:rsidRDefault="008F16A1" w:rsidP="006F02D4">
      <w:pPr>
        <w:pStyle w:val="Bod"/>
      </w:pPr>
      <w:r w:rsidRPr="006F02D4">
        <w:t>veškeré informace související se zabezpečením Důvěrných informací;</w:t>
      </w:r>
    </w:p>
    <w:p w14:paraId="298B8019" w14:textId="77777777" w:rsidR="000B4C66" w:rsidRPr="006F02D4" w:rsidRDefault="008F16A1" w:rsidP="006F02D4">
      <w:pPr>
        <w:pStyle w:val="Bod"/>
      </w:pPr>
      <w:r w:rsidRPr="006F02D4">
        <w:t>veškeré informace související s provozem a zabezpečením zdravotnických prostředků, přístrojů, počítačových programů a dalších systémů zpracovávajících Důvěrné informace; a</w:t>
      </w:r>
    </w:p>
    <w:p w14:paraId="67BE061D" w14:textId="77777777" w:rsidR="000B4C66" w:rsidRDefault="008F16A1" w:rsidP="006F02D4">
      <w:pPr>
        <w:pStyle w:val="Bod"/>
      </w:pPr>
      <w:r w:rsidRPr="006F02D4">
        <w:t>veškeré informace související s provozem a zabezpečením počítačových sítí a informační a komunikační</w:t>
      </w:r>
      <w:r>
        <w:t xml:space="preserve"> infrastruktury Nabyvatele.</w:t>
      </w:r>
    </w:p>
    <w:p w14:paraId="3786879D" w14:textId="77777777" w:rsidR="000B4C66" w:rsidRDefault="008F16A1">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260317F" w14:textId="77777777" w:rsidR="000B4C66" w:rsidRDefault="008F16A1">
      <w:pPr>
        <w:pStyle w:val="Odstavecsmlouvy"/>
      </w:pPr>
      <w:bookmarkStart w:id="15" w:name="_Ref4974843711"/>
      <w:bookmarkStart w:id="16" w:name="_Ref41464712"/>
      <w:bookmarkEnd w:id="15"/>
      <w:r>
        <w:t>Smluvní strany se zavazují, že žádná z nich Důvěrné informace nezpřístupní třetí osobě, nezveřejní ani je neužije v rozporu s účelem této smlouvy, a to ani pro svůj vlastní prospěch.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6"/>
    </w:p>
    <w:p w14:paraId="1D7F70EF" w14:textId="77777777" w:rsidR="000B4C66" w:rsidRDefault="008F16A1">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0D53FB5" w14:textId="77777777" w:rsidR="000B4C66" w:rsidRDefault="008F16A1">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Pr>
          <w:b/>
        </w:rPr>
        <w:t>GDPR</w:t>
      </w:r>
      <w:r>
        <w:t>“), přičemž bezpečností informací se rozumí zajišťování důvěrnosti, integrity a dostupnosti informací.</w:t>
      </w:r>
    </w:p>
    <w:p w14:paraId="76AECB2F" w14:textId="77777777" w:rsidR="000B4C66" w:rsidRDefault="008F16A1">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6530811" w14:textId="2127D264" w:rsidR="000B4C66" w:rsidRDefault="008F16A1" w:rsidP="006F02D4">
      <w:pPr>
        <w:pStyle w:val="Odstavecsmlouvy"/>
      </w:pPr>
      <w:r>
        <w:t>Žádným ustanovením této dohody nejsou dotčeny povinnosti Nabyvatele vyplývající z právních předpisů, zejména ze zákona č. 106/1999 Sb., o svobodném přístupu k informacím, ve znění pozdějších předpisů, a ze zákona o registru smluv.</w:t>
      </w:r>
      <w:bookmarkStart w:id="17" w:name="_Ref4978971061"/>
      <w:bookmarkEnd w:id="17"/>
    </w:p>
    <w:p w14:paraId="6A695ECC" w14:textId="77777777" w:rsidR="000B4C66" w:rsidRDefault="008F16A1" w:rsidP="008F16A1">
      <w:pPr>
        <w:pStyle w:val="Nadpis1"/>
      </w:pPr>
      <w:r>
        <w:t>Sankce, ODpovědnost, náhrada škody a další ujednání</w:t>
      </w:r>
    </w:p>
    <w:p w14:paraId="67B74964" w14:textId="77777777" w:rsidR="000B4C66" w:rsidRDefault="008F16A1">
      <w:pPr>
        <w:pStyle w:val="Odstavecsmlouvy"/>
      </w:pPr>
      <w:r>
        <w:t>Poskytovatel se zavazuje nahradit Nabyvateli veškerou újmu, která mu vznikne v případě, kdy třetí osoba úspěšně uplatní autorskoprávní nebo jiný nárok vyplývající z právní vady kteréhokoli plnění, které je Poskytovatel povinen poskytnout na základě této smlouvy.</w:t>
      </w:r>
    </w:p>
    <w:p w14:paraId="51395ED2" w14:textId="77777777" w:rsidR="000B4C66" w:rsidRDefault="008F16A1">
      <w:pPr>
        <w:pStyle w:val="Odstavecsmlouvy"/>
      </w:pPr>
      <w:r>
        <w:t xml:space="preserve">Poskytovatel se zavazuje nahradit Nabyvateli veškerou újmu, která mu vznikne v případě, kdy třetí osoba, která není smluvní stranou Licenční smlouvy, úspěšně uplatní autorskoprávní nárok </w:t>
      </w:r>
      <w:r>
        <w:lastRenderedPageBreak/>
        <w:t>vyplývající z právní vady plnění, které bylo nebo má být Nabyvateli poskytnuto podle Licenční smlouvy.</w:t>
      </w:r>
    </w:p>
    <w:p w14:paraId="52214C24" w14:textId="77777777" w:rsidR="000B4C66" w:rsidRDefault="008F16A1">
      <w:pPr>
        <w:pStyle w:val="Odstavecsmlouvy"/>
      </w:pPr>
      <w:r>
        <w:t>Jestliže je k platnosti Licenční smlouvy nebo k oprávněnému užívání Software dle této smlouvy nebo k čerpání Služeb dle této smlouvy zcela nebo zčásti nezbytné, aby Poskytovatel ve vztahu k třetí osobě, zejména k výrobci Software, splňoval určité podmínky a Poskytovatel tyto podmínky i jen zčásti přestane splňovat, je Poskytovatel povinen o této skutečnosti bez zbytečného odkladu písemně vyrozumět Nabyvatele. Nabyvatel je v takovém případě oprávněn od této smlouvy, od kterékoli Licenční smlouvy i od kterékoli Smlouvy o poskytování Služby odstoupit, a to i zpětně k okamžiku, ve kterém Poskytovatel přestal tyto podmínky i jen zčásti splňovat. Není-li v takovém případě odstoupení od této smlouvy, od Licenční smlouvy nebo od Smlouvy o poskytování Služby možné, nahradí Poskytovatel Nabyvateli veškerou újmu, která mu v důsledku toho vznikne.</w:t>
      </w:r>
    </w:p>
    <w:p w14:paraId="6BD4F493" w14:textId="77777777" w:rsidR="000B4C66" w:rsidRDefault="008F16A1">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160BC468" w14:textId="77777777" w:rsidR="000B4C66" w:rsidRDefault="008F16A1">
      <w:pPr>
        <w:pStyle w:val="Odstavecsmlouvy"/>
      </w:pPr>
      <w:r>
        <w:t>V případě, že Nabyvateli bude z důvodu ležícího na straně Poskytovatele znemožněno užívat odpovídající Software v rozsahu nebo za podmínek sjednaných touto smlouvou nebo Licenční smlouvou, je Poskytovatel povinen zaplatit Nabyvateli smluvní pokutu ve výši 1% z Ceny plnění včetně DPH, a to za každý takový případ a za každý kalendářní den, po který takový stav trvá. 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 Ceny plnění včetně DPH, a to za každý takový případ a za každý kalendářní den, po který takový stav trvá.</w:t>
      </w:r>
    </w:p>
    <w:p w14:paraId="636EAFC6" w14:textId="77777777" w:rsidR="000B4C66" w:rsidRDefault="008F16A1">
      <w:pPr>
        <w:pStyle w:val="Odstavecsmlouvy"/>
      </w:pPr>
      <w:r>
        <w:t>V případě, že kterýkoli Licenční klíč nebo kterýkoli HW klíč neumožňuje užívání Software dle této smlouvy nebo dle Licenční smlouvy, je Poskytovatel povinen zaplatit Nabyvateli smluvní pokutu ve výši 1% z Ceny plnění včetně DPH, a to za každý takový případ a za každý kalendářní den, po který takový stav trvá.</w:t>
      </w:r>
    </w:p>
    <w:p w14:paraId="271B4536" w14:textId="77777777" w:rsidR="000B4C66" w:rsidRDefault="008F16A1">
      <w:pPr>
        <w:pStyle w:val="Odstavecsmlouvy"/>
      </w:pPr>
      <w:r>
        <w:t xml:space="preserve">Jestliže Nabyvatel za podmínek této smlouvy nabyl vlastnické právo k HW klíčům a nestanoví-li tato smlouva nebo Licenční smlouva jinak, poskytuje Poskytovatel Nabyvateli záruku za jakost HW klíčů nejméně </w:t>
      </w:r>
      <w:r>
        <w:rPr>
          <w:b/>
        </w:rPr>
        <w:t>po dobu trvání Licence</w:t>
      </w:r>
      <w:r>
        <w:t xml:space="preserve"> ode dne nabytí účinnosti Licenční smlouvy, </w:t>
      </w:r>
      <w:r>
        <w:rPr>
          <w:b/>
        </w:rPr>
        <w:t>nejdéle však 6 měsíců</w:t>
      </w:r>
      <w:r>
        <w:t xml:space="preserve"> (tato doba dále a výše jen „</w:t>
      </w:r>
      <w:r>
        <w:rPr>
          <w:b/>
        </w:rPr>
        <w:t>Záruční doba</w:t>
      </w:r>
      <w:r>
        <w:t>“). Obsahem této záruky za jakost je závazek Poskytovatele, že HW klíče budou v Záruční době způsobilé pro použití k obvyklému účelu a že si nejméně po tuto dobu zachovají své vlastnosti sjednané v této smlouvě a v Licenční smlouvě.</w:t>
      </w:r>
    </w:p>
    <w:p w14:paraId="598A7158" w14:textId="77777777" w:rsidR="000B4C66" w:rsidRDefault="008F16A1">
      <w:pPr>
        <w:pStyle w:val="Odstavecsmlouvy"/>
        <w:rPr>
          <w:color w:val="000000"/>
        </w:rPr>
      </w:pPr>
      <w:r>
        <w:t>Poskytovatel je v případě vady HW klíče povinen dodat Nabyvateli bezvadný HW klíč splňující podmínky této smlouvy a Licenční smlouvy, a to do 1 pracovního dne od oznámení takové vady Poskytovateli, ledaže Licenční smlouva stanoví jinak nebo se smluvní strany dohodnou na lhůtě delší.</w:t>
      </w:r>
    </w:p>
    <w:p w14:paraId="27AE7FFB" w14:textId="77777777" w:rsidR="000B4C66" w:rsidRDefault="008F16A1">
      <w:pPr>
        <w:pStyle w:val="Odstavecsmlouvy"/>
      </w:pPr>
      <w:r>
        <w:t>V případě, že bude Poskytovatel v prodlení se splněním kterékoli své povinnosti sjednané v této smlouvě nebo v její příloze č. 1, je povinen uhradit Nabyvateli smluvní pokutu ve výši 1000,- Kč (slovy: jedentisíc korun českých), a to za každý takový případ a za každý i započatý den prodlení.</w:t>
      </w:r>
    </w:p>
    <w:p w14:paraId="315F8893" w14:textId="77777777" w:rsidR="000B4C66" w:rsidRDefault="008F16A1">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6815DB3F" w14:textId="70176445" w:rsidR="000B4C66" w:rsidRDefault="008F16A1">
      <w:pPr>
        <w:pStyle w:val="Odstavecsmlouvy"/>
      </w:pPr>
      <w:r>
        <w:t xml:space="preserve">V případě, že bude Poskytovatel v prodlení s předáním informací dle odst. </w:t>
      </w:r>
      <w:r>
        <w:fldChar w:fldCharType="begin"/>
      </w:r>
      <w:r>
        <w:instrText xml:space="preserve"> REF _Ref41464712 \n \n \h </w:instrText>
      </w:r>
      <w:r>
        <w:fldChar w:fldCharType="separate"/>
      </w:r>
      <w:r w:rsidR="00261ADD">
        <w:t>V.5</w:t>
      </w:r>
      <w:r>
        <w:fldChar w:fldCharType="end"/>
      </w:r>
      <w:r>
        <w:t xml:space="preserve"> této smlouvy, je povinen uhradit Nabyvateli smluvní pokutu ve výši 1000,- Kč (slovy: jedentisíc korun českých), a to za každý takový případ a za každý i započatý pracovní den prodlení.</w:t>
      </w:r>
    </w:p>
    <w:p w14:paraId="025A8324" w14:textId="77777777" w:rsidR="000B4C66" w:rsidRDefault="008F16A1">
      <w:pPr>
        <w:pStyle w:val="Odstavecsmlouvy"/>
      </w:pPr>
      <w:r>
        <w:t>Splatnost smluvních pokut je 21 dnů od doručení výzvy k jejich uhrazení.</w:t>
      </w:r>
    </w:p>
    <w:p w14:paraId="0B68511B" w14:textId="77777777" w:rsidR="000B4C66" w:rsidRDefault="008F16A1">
      <w:pPr>
        <w:pStyle w:val="Odstavecsmlouvy"/>
      </w:pPr>
      <w:r>
        <w:t xml:space="preserve">Pokud Poskytovatel poruší svou povinnost sjednanou v této smlouvě, nahradí Nabyvateli újmu způsobenou tímto porušením povinnosti Nabyvateli a rovněž újmu způsobenou tímto porušením </w:t>
      </w:r>
      <w:r>
        <w:lastRenderedPageBreak/>
        <w:t>povinnosti třetím osobám, jestliže za ni Nabyvatel odpovídá. Pokud bude Nabyvateli v důsledku tohoto porušení povinnosti uložena jakákoli sankce, nahradí ji Poskytovatel Nabyvateli v plné výši.</w:t>
      </w:r>
    </w:p>
    <w:p w14:paraId="5466DC40" w14:textId="77777777" w:rsidR="000B4C66" w:rsidRDefault="008F16A1">
      <w:pPr>
        <w:pStyle w:val="Odstavecsmlouvy"/>
      </w:pPr>
      <w:r>
        <w:t>Uplatněná či již uhrazená smluvní pokuta nemá vliv na uplatnění nároku Nabyvatele na náhradu škody, kterou lze vymáhat samostatně vedle smluvní pokuty v celém rozsahu, tj. částka smluvní pokuty se do výše náhrady škody nezapočítává. Zaplacením smluvní pokuty není dotčena povinnost Poskytovatele splnit závazky vyplývající z této smlouvy.</w:t>
      </w:r>
    </w:p>
    <w:p w14:paraId="2256D412" w14:textId="77777777" w:rsidR="000B4C66" w:rsidRDefault="008F16A1">
      <w:pPr>
        <w:pStyle w:val="Odstavecsmlouvy"/>
      </w:pPr>
      <w:r>
        <w:t xml:space="preserve">Nabyvatel se v případě prodlení s úhradou kterékoli ceny, k jejíž úhradě je dle této smlouvy povinen, zavazuje uhradit Poskytovateli úroky z prodlení ve výši stanovené platnými právními předpisy. </w:t>
      </w:r>
    </w:p>
    <w:p w14:paraId="76F27C2E" w14:textId="77777777" w:rsidR="000B4C66" w:rsidRDefault="008F16A1">
      <w:pPr>
        <w:pStyle w:val="Odstavecsmlouvy"/>
      </w:pPr>
      <w:r>
        <w:t xml:space="preserve">Za podstatné porušení této smlouvy, které opravňuje Nabyvatele k odstoupení od této smlouvy, se považuje prodlení Poskytovatele se splněním kterékoli jeho povinnosti sjednané v této smlouvě delší než deset kalendářních dnů. </w:t>
      </w:r>
    </w:p>
    <w:p w14:paraId="52B8582F" w14:textId="77777777" w:rsidR="000B4C66" w:rsidRDefault="008F16A1">
      <w:pPr>
        <w:pStyle w:val="Nadpis1"/>
      </w:pPr>
      <w:r>
        <w:t>Závěrečná ujednání</w:t>
      </w:r>
    </w:p>
    <w:p w14:paraId="1CE2018C" w14:textId="77777777" w:rsidR="000B4C66" w:rsidRDefault="008F16A1">
      <w:pPr>
        <w:pStyle w:val="Odstavecsmlouvy"/>
      </w:pPr>
      <w:r>
        <w:t>Poskytovatel s ohledem na povinnosti Nabyvatele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Poskytovatelem a Nabyvatelem touto smlouvou, zejména vlastního obsahu této smlouvy. Zveřejnění provede Nabyvatel. Ustanovení občanského zákoníku o obchodním tajemství se nepoužijí.</w:t>
      </w:r>
    </w:p>
    <w:p w14:paraId="25621E72" w14:textId="77777777" w:rsidR="000B4C66" w:rsidRDefault="000B4C66">
      <w:pPr>
        <w:pStyle w:val="Odstavecsmlouvy"/>
        <w:numPr>
          <w:ilvl w:val="0"/>
          <w:numId w:val="0"/>
        </w:numPr>
        <w:ind w:left="567"/>
      </w:pPr>
    </w:p>
    <w:p w14:paraId="4036B2F0" w14:textId="36726C65" w:rsidR="000B4C66" w:rsidRDefault="00CE0131" w:rsidP="008B5C5F">
      <w:pPr>
        <w:pStyle w:val="Odstavecsmlouvy"/>
      </w:pPr>
      <w:r>
        <w:t xml:space="preserve">Tato smlouva nabývá účinnosti dnem zveřejnění v registru smluv podle zákona o registru smluv. Tato smlouva se uzavírá </w:t>
      </w:r>
      <w:r w:rsidRPr="008B5C5F">
        <w:rPr>
          <w:b/>
        </w:rPr>
        <w:t xml:space="preserve">na dobu určitou </w:t>
      </w:r>
      <w:r w:rsidR="008F16A1">
        <w:rPr>
          <w:b/>
        </w:rPr>
        <w:t>2 let ode dne jejího zveřejnění</w:t>
      </w:r>
      <w:r>
        <w:t>.</w:t>
      </w:r>
    </w:p>
    <w:p w14:paraId="52D887FC" w14:textId="77777777" w:rsidR="000B4C66" w:rsidRDefault="008F16A1">
      <w:pPr>
        <w:pStyle w:val="Odstavecsmlouvy"/>
      </w:pPr>
      <w:r>
        <w:t>Ukončením účinnosti této smlouvy z jakéhokoli důvodu nejsou dotčena ujednání této smlouvy týkající se licencí, záruky, nároků z odpovědnosti za vady, nároky z odpovědnosti za újmu a nároky ze smluvních pokut, ani další ustanovení a nároky, z jejichž povahy vyplývá, že mají trvat i po skončení účinnosti této smlouvy.</w:t>
      </w:r>
    </w:p>
    <w:p w14:paraId="21C440C4" w14:textId="77777777" w:rsidR="000B4C66" w:rsidRDefault="008F16A1">
      <w:pPr>
        <w:pStyle w:val="Odstavecsmlouvy"/>
      </w:pPr>
      <w:r>
        <w:t>Osoby podepisující tuto smlouvu jménem Poskytovatele prohlašují, že podle stanov společnosti, společenské smlouvy nebo jiného obdobného organizačního předpisu jsou oprávněny tuto smlouvu podepsat a k platnosti této smlouvy není třeba podpisu jiné osoby.</w:t>
      </w:r>
    </w:p>
    <w:p w14:paraId="6217E4DA" w14:textId="77777777" w:rsidR="000B4C66" w:rsidRDefault="008F16A1">
      <w:pPr>
        <w:pStyle w:val="Odstavecsmlouvy"/>
      </w:pPr>
      <w:r>
        <w:t xml:space="preserve">Poskytovatel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p>
    <w:p w14:paraId="00DBA65E" w14:textId="77777777" w:rsidR="000B4C66" w:rsidRDefault="008F16A1">
      <w:pPr>
        <w:pStyle w:val="Odstavecsmlouvy"/>
      </w:pPr>
      <w: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B5D81F6" w14:textId="77777777" w:rsidR="000B4C66" w:rsidRDefault="008F16A1">
      <w:pPr>
        <w:pStyle w:val="Odstavecsmlouvy"/>
      </w:pPr>
      <w:r>
        <w:t>Jakékoliv změny či doplňky této smlouvy lze činit pouze formou písemných číslovaných dodatků podepsaných oběma smluvními stranami. Odstoupení od této smlouvy lze provést pouze písemnou formou.</w:t>
      </w:r>
    </w:p>
    <w:p w14:paraId="1A53F54A" w14:textId="77777777" w:rsidR="000B4C66" w:rsidRDefault="008F16A1">
      <w:pPr>
        <w:pStyle w:val="Odstavecsmlouvy"/>
      </w:pPr>
      <w:r>
        <w:t xml:space="preserve">Tato smlouva je sepsána ve dvou vyhotoveních stejné platnosti a závaznosti, přičemž Poskytovatel obdrží jedno vyhotovení a Objednatel obdrží jedno vyhotovení. Případně je tato smlouva </w:t>
      </w:r>
      <w:r>
        <w:lastRenderedPageBreak/>
        <w:t>vyhotovena elektronicky a podepsána uznávaným elektronickým podpisem. V takovém případě obdrží každá smluvní strana elektronický originál oboustranně podepsané smlouvy.</w:t>
      </w:r>
    </w:p>
    <w:p w14:paraId="6FCBFFF8" w14:textId="77777777" w:rsidR="000B4C66" w:rsidRDefault="008F16A1">
      <w:pPr>
        <w:pStyle w:val="Odstavecsmlouvy"/>
      </w:pPr>
      <w:r>
        <w:t>Nedílnou součástí této smlouvy je příloha č. 1.</w:t>
      </w:r>
    </w:p>
    <w:p w14:paraId="0DE55D6F" w14:textId="77777777" w:rsidR="000B4C66" w:rsidRDefault="008F16A1">
      <w:pPr>
        <w:pStyle w:val="Odstavecsmlouvy"/>
      </w:pPr>
      <w:r>
        <w:t>Smluvní strany prohlašují, že se důkladně seznámily s obsahem této smlouvy, kterému zcela rozumí a plně vyjadřuje jejich svobodnou a vážnou vůli.</w:t>
      </w:r>
    </w:p>
    <w:p w14:paraId="333E2938" w14:textId="77777777" w:rsidR="000B4C66" w:rsidRDefault="000B4C66">
      <w:pPr>
        <w:pStyle w:val="Odstavecseseznamem"/>
      </w:pPr>
    </w:p>
    <w:tbl>
      <w:tblPr>
        <w:tblW w:w="9513" w:type="dxa"/>
        <w:tblInd w:w="567" w:type="dxa"/>
        <w:tblLayout w:type="fixed"/>
        <w:tblLook w:val="04A0" w:firstRow="1" w:lastRow="0" w:firstColumn="1" w:lastColumn="0" w:noHBand="0" w:noVBand="1"/>
      </w:tblPr>
      <w:tblGrid>
        <w:gridCol w:w="4198"/>
        <w:gridCol w:w="1126"/>
        <w:gridCol w:w="4189"/>
      </w:tblGrid>
      <w:tr w:rsidR="000B4C66" w14:paraId="79E26C92" w14:textId="77777777">
        <w:tc>
          <w:tcPr>
            <w:tcW w:w="4198" w:type="dxa"/>
            <w:shd w:val="clear" w:color="auto" w:fill="auto"/>
          </w:tcPr>
          <w:p w14:paraId="72C00C88" w14:textId="77777777" w:rsidR="000B4C66" w:rsidRDefault="008F16A1">
            <w:pPr>
              <w:pStyle w:val="slovn"/>
              <w:widowControl w:val="0"/>
              <w:numPr>
                <w:ilvl w:val="0"/>
                <w:numId w:val="0"/>
              </w:numPr>
              <w:tabs>
                <w:tab w:val="left" w:pos="567"/>
              </w:tabs>
              <w:spacing w:after="0" w:line="280" w:lineRule="atLeast"/>
              <w:jc w:val="left"/>
            </w:pPr>
            <w:r>
              <w:rPr>
                <w:sz w:val="22"/>
                <w:szCs w:val="22"/>
              </w:rPr>
              <w:t>V</w:t>
            </w:r>
            <w:r>
              <w:rPr>
                <w:sz w:val="24"/>
                <w:szCs w:val="22"/>
              </w:rPr>
              <w:t> </w:t>
            </w:r>
            <w:r>
              <w:rPr>
                <w:sz w:val="22"/>
                <w:szCs w:val="22"/>
              </w:rPr>
              <w:t>Brně</w:t>
            </w:r>
            <w:r>
              <w:rPr>
                <w:sz w:val="22"/>
              </w:rPr>
              <w:t xml:space="preserve"> </w:t>
            </w:r>
            <w:r>
              <w:rPr>
                <w:sz w:val="22"/>
                <w:szCs w:val="22"/>
              </w:rPr>
              <w:t xml:space="preserve">dne </w:t>
            </w:r>
          </w:p>
        </w:tc>
        <w:tc>
          <w:tcPr>
            <w:tcW w:w="1126" w:type="dxa"/>
            <w:shd w:val="clear" w:color="auto" w:fill="auto"/>
          </w:tcPr>
          <w:p w14:paraId="4CADC2DA" w14:textId="77777777" w:rsidR="000B4C66" w:rsidRDefault="000B4C66">
            <w:pPr>
              <w:pStyle w:val="slovn"/>
              <w:widowControl w:val="0"/>
              <w:numPr>
                <w:ilvl w:val="0"/>
                <w:numId w:val="0"/>
              </w:numPr>
              <w:tabs>
                <w:tab w:val="left" w:pos="567"/>
              </w:tabs>
              <w:spacing w:after="0" w:line="280" w:lineRule="atLeast"/>
              <w:rPr>
                <w:sz w:val="22"/>
                <w:szCs w:val="22"/>
              </w:rPr>
            </w:pPr>
          </w:p>
        </w:tc>
        <w:tc>
          <w:tcPr>
            <w:tcW w:w="4189" w:type="dxa"/>
            <w:shd w:val="clear" w:color="auto" w:fill="auto"/>
          </w:tcPr>
          <w:p w14:paraId="4119125E" w14:textId="77777777" w:rsidR="000B4C66" w:rsidRDefault="008F16A1">
            <w:pPr>
              <w:pStyle w:val="slovn"/>
              <w:widowControl w:val="0"/>
              <w:numPr>
                <w:ilvl w:val="0"/>
                <w:numId w:val="0"/>
              </w:numPr>
              <w:tabs>
                <w:tab w:val="left" w:pos="567"/>
              </w:tabs>
              <w:spacing w:after="0" w:line="280" w:lineRule="atLeast"/>
              <w:rPr>
                <w:sz w:val="22"/>
                <w:szCs w:val="22"/>
              </w:rPr>
            </w:pPr>
            <w:r>
              <w:rPr>
                <w:sz w:val="22"/>
                <w:szCs w:val="22"/>
              </w:rPr>
              <w:t>V Brně dne</w:t>
            </w:r>
          </w:p>
        </w:tc>
      </w:tr>
      <w:tr w:rsidR="000B4C66" w14:paraId="1AECF784" w14:textId="77777777">
        <w:tc>
          <w:tcPr>
            <w:tcW w:w="4198" w:type="dxa"/>
            <w:tcBorders>
              <w:bottom w:val="single" w:sz="4" w:space="0" w:color="000000"/>
            </w:tcBorders>
            <w:shd w:val="clear" w:color="auto" w:fill="auto"/>
          </w:tcPr>
          <w:p w14:paraId="7E6C27BA" w14:textId="77777777" w:rsidR="000B4C66" w:rsidRDefault="000B4C66">
            <w:pPr>
              <w:pStyle w:val="slovn"/>
              <w:widowControl w:val="0"/>
              <w:numPr>
                <w:ilvl w:val="0"/>
                <w:numId w:val="0"/>
              </w:numPr>
              <w:tabs>
                <w:tab w:val="left" w:pos="567"/>
              </w:tabs>
              <w:spacing w:after="0" w:line="280" w:lineRule="atLeast"/>
              <w:rPr>
                <w:sz w:val="22"/>
                <w:szCs w:val="22"/>
              </w:rPr>
            </w:pPr>
          </w:p>
          <w:p w14:paraId="163D132B" w14:textId="77777777" w:rsidR="000B4C66" w:rsidRDefault="000B4C66">
            <w:pPr>
              <w:pStyle w:val="slovn"/>
              <w:widowControl w:val="0"/>
              <w:numPr>
                <w:ilvl w:val="0"/>
                <w:numId w:val="0"/>
              </w:numPr>
              <w:tabs>
                <w:tab w:val="left" w:pos="567"/>
              </w:tabs>
              <w:spacing w:after="0" w:line="280" w:lineRule="atLeast"/>
              <w:rPr>
                <w:sz w:val="22"/>
                <w:szCs w:val="22"/>
              </w:rPr>
            </w:pPr>
          </w:p>
          <w:p w14:paraId="40151131" w14:textId="77777777" w:rsidR="000B4C66" w:rsidRDefault="000B4C66">
            <w:pPr>
              <w:pStyle w:val="slovn"/>
              <w:widowControl w:val="0"/>
              <w:numPr>
                <w:ilvl w:val="0"/>
                <w:numId w:val="0"/>
              </w:numPr>
              <w:tabs>
                <w:tab w:val="left" w:pos="567"/>
              </w:tabs>
              <w:spacing w:after="0" w:line="280" w:lineRule="atLeast"/>
              <w:rPr>
                <w:sz w:val="22"/>
                <w:szCs w:val="22"/>
              </w:rPr>
            </w:pPr>
          </w:p>
          <w:p w14:paraId="034163F7" w14:textId="77777777" w:rsidR="000B4C66" w:rsidRDefault="000B4C66">
            <w:pPr>
              <w:pStyle w:val="slovn"/>
              <w:widowControl w:val="0"/>
              <w:numPr>
                <w:ilvl w:val="0"/>
                <w:numId w:val="0"/>
              </w:numPr>
              <w:tabs>
                <w:tab w:val="left" w:pos="567"/>
              </w:tabs>
              <w:spacing w:after="0" w:line="280" w:lineRule="atLeast"/>
              <w:rPr>
                <w:sz w:val="22"/>
                <w:szCs w:val="22"/>
              </w:rPr>
            </w:pPr>
          </w:p>
          <w:p w14:paraId="7EA4A210" w14:textId="77777777" w:rsidR="000B4C66" w:rsidRDefault="000B4C66">
            <w:pPr>
              <w:pStyle w:val="slovn"/>
              <w:widowControl w:val="0"/>
              <w:numPr>
                <w:ilvl w:val="0"/>
                <w:numId w:val="0"/>
              </w:numPr>
              <w:tabs>
                <w:tab w:val="left" w:pos="567"/>
              </w:tabs>
              <w:spacing w:after="0" w:line="280" w:lineRule="atLeast"/>
              <w:rPr>
                <w:sz w:val="22"/>
                <w:szCs w:val="22"/>
              </w:rPr>
            </w:pPr>
          </w:p>
          <w:p w14:paraId="0CEA4DE2" w14:textId="77777777" w:rsidR="000B4C66" w:rsidRDefault="000B4C66">
            <w:pPr>
              <w:pStyle w:val="slovn"/>
              <w:widowControl w:val="0"/>
              <w:numPr>
                <w:ilvl w:val="0"/>
                <w:numId w:val="0"/>
              </w:numPr>
              <w:tabs>
                <w:tab w:val="left" w:pos="567"/>
              </w:tabs>
              <w:spacing w:after="0" w:line="280" w:lineRule="atLeast"/>
              <w:rPr>
                <w:sz w:val="22"/>
                <w:szCs w:val="22"/>
              </w:rPr>
            </w:pPr>
          </w:p>
        </w:tc>
        <w:tc>
          <w:tcPr>
            <w:tcW w:w="1126" w:type="dxa"/>
            <w:shd w:val="clear" w:color="auto" w:fill="auto"/>
          </w:tcPr>
          <w:p w14:paraId="13BA8A48" w14:textId="77777777" w:rsidR="000B4C66" w:rsidRDefault="000B4C66">
            <w:pPr>
              <w:pStyle w:val="slovn"/>
              <w:widowControl w:val="0"/>
              <w:numPr>
                <w:ilvl w:val="0"/>
                <w:numId w:val="0"/>
              </w:numPr>
              <w:tabs>
                <w:tab w:val="left" w:pos="567"/>
              </w:tabs>
              <w:spacing w:after="0" w:line="280" w:lineRule="atLeast"/>
              <w:rPr>
                <w:sz w:val="22"/>
                <w:szCs w:val="22"/>
              </w:rPr>
            </w:pPr>
          </w:p>
        </w:tc>
        <w:tc>
          <w:tcPr>
            <w:tcW w:w="4189" w:type="dxa"/>
            <w:tcBorders>
              <w:bottom w:val="single" w:sz="4" w:space="0" w:color="000000"/>
            </w:tcBorders>
            <w:shd w:val="clear" w:color="auto" w:fill="auto"/>
          </w:tcPr>
          <w:p w14:paraId="7657A1F4" w14:textId="77777777" w:rsidR="000B4C66" w:rsidRDefault="000B4C66">
            <w:pPr>
              <w:pStyle w:val="slovn"/>
              <w:widowControl w:val="0"/>
              <w:numPr>
                <w:ilvl w:val="0"/>
                <w:numId w:val="0"/>
              </w:numPr>
              <w:tabs>
                <w:tab w:val="left" w:pos="567"/>
              </w:tabs>
              <w:spacing w:after="0" w:line="280" w:lineRule="atLeast"/>
              <w:rPr>
                <w:sz w:val="22"/>
                <w:szCs w:val="22"/>
              </w:rPr>
            </w:pPr>
          </w:p>
        </w:tc>
      </w:tr>
      <w:tr w:rsidR="000B4C66" w14:paraId="557D6D31" w14:textId="77777777">
        <w:tc>
          <w:tcPr>
            <w:tcW w:w="4198" w:type="dxa"/>
            <w:tcBorders>
              <w:top w:val="single" w:sz="4" w:space="0" w:color="000000"/>
            </w:tcBorders>
            <w:shd w:val="clear" w:color="auto" w:fill="auto"/>
          </w:tcPr>
          <w:p w14:paraId="0FE04FC2" w14:textId="77777777" w:rsidR="000B4C66" w:rsidRDefault="008F16A1">
            <w:pPr>
              <w:pStyle w:val="slovn"/>
              <w:widowControl w:val="0"/>
              <w:numPr>
                <w:ilvl w:val="0"/>
                <w:numId w:val="0"/>
              </w:numPr>
              <w:tabs>
                <w:tab w:val="left" w:pos="567"/>
              </w:tabs>
              <w:spacing w:after="0" w:line="280" w:lineRule="atLeast"/>
              <w:jc w:val="center"/>
            </w:pPr>
            <w:r>
              <w:rPr>
                <w:b/>
                <w:sz w:val="22"/>
                <w:szCs w:val="22"/>
              </w:rPr>
              <w:t>Public data s.r.o.</w:t>
            </w:r>
          </w:p>
          <w:p w14:paraId="2B607FEC" w14:textId="77777777" w:rsidR="000B4C66" w:rsidRDefault="008F16A1">
            <w:pPr>
              <w:pStyle w:val="slovn"/>
              <w:widowControl w:val="0"/>
              <w:numPr>
                <w:ilvl w:val="0"/>
                <w:numId w:val="0"/>
              </w:numPr>
              <w:spacing w:after="0" w:line="280" w:lineRule="atLeast"/>
              <w:jc w:val="center"/>
            </w:pPr>
            <w:r>
              <w:rPr>
                <w:sz w:val="22"/>
                <w:szCs w:val="22"/>
              </w:rPr>
              <w:t>Daniel Jirušek, jednatel</w:t>
            </w:r>
          </w:p>
        </w:tc>
        <w:tc>
          <w:tcPr>
            <w:tcW w:w="1126" w:type="dxa"/>
            <w:shd w:val="clear" w:color="auto" w:fill="auto"/>
          </w:tcPr>
          <w:p w14:paraId="30184E49" w14:textId="77777777" w:rsidR="000B4C66" w:rsidRDefault="000B4C66">
            <w:pPr>
              <w:pStyle w:val="slovn"/>
              <w:widowControl w:val="0"/>
              <w:numPr>
                <w:ilvl w:val="0"/>
                <w:numId w:val="0"/>
              </w:numPr>
              <w:tabs>
                <w:tab w:val="left" w:pos="567"/>
              </w:tabs>
              <w:spacing w:after="0" w:line="280" w:lineRule="atLeast"/>
              <w:rPr>
                <w:sz w:val="22"/>
                <w:szCs w:val="22"/>
              </w:rPr>
            </w:pPr>
          </w:p>
        </w:tc>
        <w:tc>
          <w:tcPr>
            <w:tcW w:w="4189" w:type="dxa"/>
            <w:tcBorders>
              <w:top w:val="single" w:sz="4" w:space="0" w:color="000000"/>
            </w:tcBorders>
            <w:shd w:val="clear" w:color="auto" w:fill="auto"/>
          </w:tcPr>
          <w:p w14:paraId="2F802049" w14:textId="77777777" w:rsidR="000B4C66" w:rsidRDefault="008F16A1">
            <w:pPr>
              <w:pStyle w:val="slovn"/>
              <w:widowControl w:val="0"/>
              <w:numPr>
                <w:ilvl w:val="0"/>
                <w:numId w:val="0"/>
              </w:numPr>
              <w:tabs>
                <w:tab w:val="left" w:pos="567"/>
              </w:tabs>
              <w:spacing w:after="0" w:line="280" w:lineRule="atLeast"/>
              <w:jc w:val="center"/>
              <w:rPr>
                <w:b/>
                <w:sz w:val="22"/>
                <w:szCs w:val="22"/>
              </w:rPr>
            </w:pPr>
            <w:r>
              <w:rPr>
                <w:b/>
                <w:sz w:val="22"/>
                <w:szCs w:val="22"/>
              </w:rPr>
              <w:t>Fakultní nemocnice Brno</w:t>
            </w:r>
          </w:p>
          <w:p w14:paraId="61635B39" w14:textId="77777777" w:rsidR="000B4C66" w:rsidRDefault="008F16A1">
            <w:pPr>
              <w:pStyle w:val="slovn"/>
              <w:widowControl w:val="0"/>
              <w:numPr>
                <w:ilvl w:val="0"/>
                <w:numId w:val="0"/>
              </w:numPr>
              <w:tabs>
                <w:tab w:val="left" w:pos="567"/>
              </w:tabs>
              <w:spacing w:after="0" w:line="280" w:lineRule="atLeast"/>
              <w:jc w:val="center"/>
              <w:rPr>
                <w:sz w:val="22"/>
                <w:szCs w:val="22"/>
              </w:rPr>
            </w:pPr>
            <w:r>
              <w:rPr>
                <w:sz w:val="22"/>
                <w:szCs w:val="22"/>
              </w:rPr>
              <w:t>MUDr. Ivo Rovný, MBA, ředitel</w:t>
            </w:r>
          </w:p>
          <w:p w14:paraId="3BAF7738" w14:textId="77777777" w:rsidR="000B4C66" w:rsidRDefault="000B4C66">
            <w:pPr>
              <w:pStyle w:val="slovn"/>
              <w:widowControl w:val="0"/>
              <w:numPr>
                <w:ilvl w:val="0"/>
                <w:numId w:val="0"/>
              </w:numPr>
              <w:tabs>
                <w:tab w:val="left" w:pos="567"/>
              </w:tabs>
              <w:spacing w:after="0" w:line="280" w:lineRule="atLeast"/>
              <w:jc w:val="center"/>
              <w:rPr>
                <w:sz w:val="22"/>
                <w:szCs w:val="22"/>
              </w:rPr>
            </w:pPr>
          </w:p>
        </w:tc>
      </w:tr>
    </w:tbl>
    <w:p w14:paraId="47D2E670" w14:textId="77777777" w:rsidR="000B4C66" w:rsidRDefault="008F16A1">
      <w:pPr>
        <w:pStyle w:val="Odstavecsmlouvy"/>
        <w:numPr>
          <w:ilvl w:val="0"/>
          <w:numId w:val="0"/>
        </w:numPr>
        <w:ind w:left="567" w:hanging="567"/>
      </w:pPr>
      <w:r>
        <w:br w:type="page"/>
      </w:r>
    </w:p>
    <w:p w14:paraId="00DF3746" w14:textId="77777777" w:rsidR="000B4C66" w:rsidRDefault="008F16A1">
      <w:pPr>
        <w:jc w:val="center"/>
        <w:rPr>
          <w:b/>
        </w:rPr>
      </w:pPr>
      <w:r>
        <w:rPr>
          <w:b/>
        </w:rPr>
        <w:lastRenderedPageBreak/>
        <w:t>PŘÍLOHA Č. 1</w:t>
      </w:r>
    </w:p>
    <w:p w14:paraId="0E583114" w14:textId="77777777" w:rsidR="000B4C66" w:rsidRDefault="000B4C66">
      <w:pPr>
        <w:jc w:val="center"/>
        <w:rPr>
          <w:b/>
        </w:rPr>
      </w:pPr>
    </w:p>
    <w:p w14:paraId="685F8C07" w14:textId="77777777" w:rsidR="000B4C66" w:rsidRDefault="008F16A1">
      <w:pPr>
        <w:jc w:val="center"/>
        <w:rPr>
          <w:b/>
        </w:rPr>
      </w:pPr>
      <w:r>
        <w:rPr>
          <w:b/>
        </w:rPr>
        <w:t>Detailní specifikace Software, Licencí a Služeb</w:t>
      </w:r>
    </w:p>
    <w:p w14:paraId="348BE3FD" w14:textId="77777777" w:rsidR="000B4C66" w:rsidRDefault="000B4C66"/>
    <w:p w14:paraId="75B6313B" w14:textId="77777777" w:rsidR="000B4C66" w:rsidRDefault="008F16A1">
      <w:r>
        <w:t>Předmětem Služby je poskytnutí pravidelného monitoringu všech smluv uzavřených n</w:t>
      </w:r>
      <w:r>
        <w:rPr>
          <w:rStyle w:val="platne1"/>
        </w:rPr>
        <w:t>abyvatelem</w:t>
      </w:r>
      <w:r>
        <w:t>, které jsou uveřejněny v informačním systému registru smluv (ISRS), včetně identifikace takových nesrovnalostí, které indikují na porušení zákona o registru smluv a mohou vést ke zrušení smlouvy dle § 7 tohoto zákona (dále jen „Monitoring“).</w:t>
      </w:r>
    </w:p>
    <w:p w14:paraId="698B99D8" w14:textId="77777777" w:rsidR="000B4C66" w:rsidRDefault="000B4C66"/>
    <w:p w14:paraId="2B99E596" w14:textId="77777777" w:rsidR="000B4C66" w:rsidRDefault="008F16A1">
      <w:r>
        <w:t>Výstupem monitoringu je identifikace rizik, tedy nesouladů, které jsou v přímém rozporu se zákonem č. 340/2015 Sb. o zvláštních podmínkách účinnosti některých smluv, uveřejňování těchto smluv a o registru smluv (zákon o registru smluv) ve znění pozdějších předpisů, jejichž dopadem je zrušení smlouvy od počátku bez nutnosti další kontroly. Monitoring je prováděn automaticky v souladu s aktuální metodikou provozovatele registru smluv. Zvolený postup garantuje správnost a úplnost výstupu z dat, která jsou v daném okamžiku v registru k dispozici.</w:t>
      </w:r>
    </w:p>
    <w:p w14:paraId="4A097778" w14:textId="77777777" w:rsidR="000B4C66" w:rsidRDefault="000B4C66"/>
    <w:p w14:paraId="68391779" w14:textId="77777777" w:rsidR="000B4C66" w:rsidRDefault="008F16A1">
      <w:r>
        <w:t>Výsledkem jsou data, která lze případně otevřít a dále zpracovávat v tabulkovém procesoru MS Excel. Tedy tabulka/seznam všech smluv, u nichž byly identifikovány nesoulady se zákonem o registru smluv s vyznačením typu nalezeného nedostatku, jejichž uveřejňovatelem nebo smluvní stranou je n</w:t>
      </w:r>
      <w:r>
        <w:rPr>
          <w:rStyle w:val="platne1"/>
        </w:rPr>
        <w:t>abyvatel</w:t>
      </w:r>
      <w:r>
        <w:t>. Tato tabulka obsahuje datum uveřejnění smlouvy, datum uzavření smlouvy, ID smlouvy a funkční odkaz do záznamu smlouvy, smluvní strany mimo dotčenou organizaci (druhá a další smluvní strana, případně uveřejňovatel), typ chyby (stručný popis chyby), cena nebo hodnota předmětu smlouvy a předmět smlouvy.</w:t>
      </w:r>
    </w:p>
    <w:p w14:paraId="714677D6" w14:textId="77777777" w:rsidR="000B4C66" w:rsidRDefault="000B4C66"/>
    <w:p w14:paraId="377048C0" w14:textId="77777777" w:rsidR="000B4C66" w:rsidRDefault="008F16A1">
      <w:r>
        <w:t xml:space="preserve">Monitoring bude přístupný online prostřednictvím informačního systému </w:t>
      </w:r>
      <w:r>
        <w:rPr>
          <w:rStyle w:val="platne1"/>
        </w:rPr>
        <w:t>Poskytovatele</w:t>
      </w:r>
      <w:r>
        <w:t xml:space="preserve">. </w:t>
      </w:r>
      <w:r>
        <w:rPr>
          <w:rStyle w:val="platne1"/>
        </w:rPr>
        <w:t>Poskytovatel</w:t>
      </w:r>
      <w:r>
        <w:t xml:space="preserve"> je autorem informačního systému s názvem CRSIS (dále jen „Aplikace“); Aplikace obsahuje alespoň informace o smlouvách zveřejněných v registru smluv.</w:t>
      </w:r>
    </w:p>
    <w:p w14:paraId="69A3B8E7" w14:textId="77777777" w:rsidR="000B4C66" w:rsidRDefault="008F16A1">
      <w:r>
        <w:rPr>
          <w:rStyle w:val="platne1"/>
        </w:rPr>
        <w:t>Poskytovatel</w:t>
      </w:r>
      <w:r>
        <w:t xml:space="preserve"> k Aplikaci vykonává veškerá majetková autorská práva, včetně práv pořizovatele elektronické Aplikace. </w:t>
      </w:r>
      <w:r>
        <w:rPr>
          <w:rStyle w:val="platne1"/>
        </w:rPr>
        <w:t>Poskytovatel</w:t>
      </w:r>
      <w:r>
        <w:t xml:space="preserve"> zároveň prohlašuje, že je oprávněn tuto smlouvu uzavřít a je schopen řádně plnit závazky v ní obsažené. N</w:t>
      </w:r>
      <w:r>
        <w:rPr>
          <w:rStyle w:val="platne1"/>
        </w:rPr>
        <w:t>abyvatel</w:t>
      </w:r>
      <w:r>
        <w:t xml:space="preserve"> je oprávněn užívat Aplikaci v souladu s podmínkami této smlouvy. N</w:t>
      </w:r>
      <w:r>
        <w:rPr>
          <w:rStyle w:val="platne1"/>
        </w:rPr>
        <w:t>abyvatel</w:t>
      </w:r>
      <w:r>
        <w:t xml:space="preserve"> na základě smlouvy o poskytnutí služeb nezískává do vlastnictví licenci k Aplikaci.</w:t>
      </w:r>
    </w:p>
    <w:p w14:paraId="48F956E0" w14:textId="77777777" w:rsidR="000B4C66" w:rsidRDefault="000B4C66"/>
    <w:p w14:paraId="2086AADD" w14:textId="77777777" w:rsidR="000B4C66" w:rsidRDefault="008F16A1">
      <w:r>
        <w:t>Pokud Aplikace nebude splňovat podmínky podle této smlouvy, považuje se vzniklá situace za vadu Aplikace a objednatel je oprávněn vadu reklamovat. N</w:t>
      </w:r>
      <w:r>
        <w:rPr>
          <w:rStyle w:val="platne1"/>
        </w:rPr>
        <w:t>abyvatel</w:t>
      </w:r>
      <w:r>
        <w:t xml:space="preserve"> je oprávněn reklamovat vadu jakýmkoliv způsobem. Za objednatele jsou oprávněni reklamovat vadu příslušní pověření zaměstnanci objednatele. </w:t>
      </w:r>
      <w:r>
        <w:rPr>
          <w:rStyle w:val="platne1"/>
        </w:rPr>
        <w:t>Poskytovatel</w:t>
      </w:r>
      <w:r>
        <w:t xml:space="preserve"> je povinen přijetí reklamace bez zbytečného odkladu písemně potvrdit. N</w:t>
      </w:r>
      <w:r>
        <w:rPr>
          <w:rStyle w:val="platne1"/>
        </w:rPr>
        <w:t>abyvatel</w:t>
      </w:r>
      <w:r>
        <w:t xml:space="preserve"> má právo na náhradu nákladů účelně vynaložených v souvislosti s oznámením vad dodavateli. </w:t>
      </w:r>
      <w:r>
        <w:rPr>
          <w:rStyle w:val="platne1"/>
        </w:rPr>
        <w:t>Poskytovatel</w:t>
      </w:r>
      <w:r>
        <w:t xml:space="preserve"> je povinen odstranit vadu Aplikace nejpozději do 10 pracovních dnů od okamžiku oznámení reklamace objednatelem. </w:t>
      </w:r>
    </w:p>
    <w:p w14:paraId="6955B1CE" w14:textId="77777777" w:rsidR="000B4C66" w:rsidRDefault="008F16A1">
      <w:r>
        <w:rPr>
          <w:rStyle w:val="platne1"/>
        </w:rPr>
        <w:t>Poskytovatel</w:t>
      </w:r>
      <w:r>
        <w:t xml:space="preserve"> je povinen odstranit vadu bez ohledu na to, zda je uplatnění vady oprávněné či nikoliv. Prokáže-li-se však kdykoliv později, že uplatnění vady n</w:t>
      </w:r>
      <w:r>
        <w:rPr>
          <w:rStyle w:val="platne1"/>
        </w:rPr>
        <w:t>abyvatelem</w:t>
      </w:r>
      <w:r>
        <w:t xml:space="preserve"> nebylo oprávněné, tj. že p</w:t>
      </w:r>
      <w:r>
        <w:rPr>
          <w:rStyle w:val="platne1"/>
        </w:rPr>
        <w:t>oskytovatel</w:t>
      </w:r>
      <w:r>
        <w:t xml:space="preserve"> za vadu neodpovídal, je n</w:t>
      </w:r>
      <w:r>
        <w:rPr>
          <w:rStyle w:val="platne1"/>
        </w:rPr>
        <w:t>abyvatel</w:t>
      </w:r>
      <w:r>
        <w:t xml:space="preserve"> povinen uhradit p</w:t>
      </w:r>
      <w:r>
        <w:rPr>
          <w:rStyle w:val="platne1"/>
        </w:rPr>
        <w:t>oskytovateli</w:t>
      </w:r>
      <w:r>
        <w:t xml:space="preserve"> veškeré jím účelně vynaložené náklady v souvislosti s odstraněním vady. N</w:t>
      </w:r>
      <w:r>
        <w:rPr>
          <w:rStyle w:val="platne1"/>
        </w:rPr>
        <w:t>abyvatel</w:t>
      </w:r>
      <w:r>
        <w:t xml:space="preserve"> je povinen poskytnout p</w:t>
      </w:r>
      <w:r>
        <w:rPr>
          <w:rStyle w:val="platne1"/>
        </w:rPr>
        <w:t>oskytovateli</w:t>
      </w:r>
      <w:r>
        <w:t xml:space="preserve"> součinnost nezbytnou k odstranění vady. Do odstranění vady nemusí objednatel platit dosud nezaplacenou část ceny a případnou příslušnou DPH odhadem přiměřeně odpovídající jeho právu na slevu.</w:t>
      </w:r>
    </w:p>
    <w:p w14:paraId="17931DA8" w14:textId="77777777" w:rsidR="000B4C66" w:rsidRDefault="000B4C66"/>
    <w:p w14:paraId="01E56624" w14:textId="77777777" w:rsidR="000B4C66" w:rsidRDefault="008F16A1">
      <w:r>
        <w:t>Uživatelská podpora je dostupná v režimu 24/7 prostřednictvím emailu hotline@crsis.eu.</w:t>
      </w:r>
    </w:p>
    <w:p w14:paraId="588C17B8" w14:textId="77777777" w:rsidR="000B4C66" w:rsidRDefault="008F16A1">
      <w:r>
        <w:t>V pracovních dnech od 8:00 do 15:00 hodin lze využít i telefonické podpory na čísle +420 773 029 191.</w:t>
      </w:r>
    </w:p>
    <w:p w14:paraId="1176C0DF" w14:textId="77777777" w:rsidR="000B4C66" w:rsidRDefault="000B4C66"/>
    <w:p w14:paraId="13D1D905" w14:textId="77777777" w:rsidR="000B4C66" w:rsidRDefault="000B4C66"/>
    <w:p w14:paraId="747F5C85" w14:textId="77777777" w:rsidR="000B4C66" w:rsidRDefault="008F16A1">
      <w:pPr>
        <w:jc w:val="center"/>
        <w:rPr>
          <w:color w:val="000000"/>
        </w:rPr>
      </w:pPr>
      <w:r>
        <w:rPr>
          <w:rFonts w:ascii="Proxima Nova" w:hAnsi="Proxima Nova" w:cs="Helvetica"/>
          <w:b/>
          <w:bCs/>
          <w:color w:val="000000"/>
        </w:rPr>
        <w:lastRenderedPageBreak/>
        <w:t>Všeobecné obchodní podmínky Poskytovatele</w:t>
      </w:r>
    </w:p>
    <w:p w14:paraId="550D5400" w14:textId="77777777" w:rsidR="000B4C66" w:rsidRDefault="000B4C66">
      <w:pPr>
        <w:jc w:val="center"/>
        <w:rPr>
          <w:rFonts w:ascii="Proxima Nova" w:hAnsi="Proxima Nova" w:cs="Helvetica"/>
          <w:b/>
          <w:bCs/>
          <w:color w:val="000000"/>
        </w:rPr>
      </w:pPr>
    </w:p>
    <w:p w14:paraId="7B5C5D3C" w14:textId="77777777" w:rsidR="000B4C66" w:rsidRDefault="008F16A1">
      <w:pPr>
        <w:shd w:val="clear" w:color="auto" w:fill="FFFFFF"/>
        <w:spacing w:after="150" w:line="240" w:lineRule="auto"/>
        <w:jc w:val="left"/>
        <w:rPr>
          <w:color w:val="000000"/>
        </w:rPr>
      </w:pPr>
      <w:r>
        <w:rPr>
          <w:rFonts w:ascii="Proxima Nova" w:hAnsi="Proxima Nova" w:cs="Times New Roman"/>
          <w:color w:val="000000"/>
        </w:rPr>
        <w:t>Vzájemná práva a povinnosti N</w:t>
      </w:r>
      <w:r>
        <w:rPr>
          <w:rStyle w:val="platne1"/>
          <w:rFonts w:ascii="Proxima Nova" w:hAnsi="Proxima Nova" w:cs="Times New Roman"/>
          <w:color w:val="000000"/>
        </w:rPr>
        <w:t>abyvatele</w:t>
      </w:r>
      <w:r>
        <w:rPr>
          <w:rFonts w:ascii="Proxima Nova" w:hAnsi="Proxima Nova" w:cs="Times New Roman"/>
          <w:color w:val="000000"/>
        </w:rPr>
        <w:t xml:space="preserve"> a Poskytovatele vycházející z využívání ISP, která nejsou upravena ve Smlouvě se řídí těmito všeobecnými obchodními podmínkami poskytovatele (dále jen „VOPP“)</w:t>
      </w:r>
    </w:p>
    <w:p w14:paraId="2171D3D0" w14:textId="77777777" w:rsidR="000B4C66" w:rsidRDefault="008F16A1">
      <w:pPr>
        <w:shd w:val="clear" w:color="auto" w:fill="FFFFFF"/>
        <w:spacing w:before="150" w:after="150" w:line="240" w:lineRule="auto"/>
        <w:outlineLvl w:val="4"/>
        <w:rPr>
          <w:color w:val="000000"/>
        </w:rPr>
      </w:pPr>
      <w:r>
        <w:rPr>
          <w:rFonts w:ascii="Proxima Nova" w:hAnsi="Proxima Nova" w:cs="Times New Roman"/>
          <w:color w:val="000000"/>
        </w:rPr>
        <w:t>Definice :</w:t>
      </w:r>
    </w:p>
    <w:p w14:paraId="26D7A6B5" w14:textId="77777777" w:rsidR="000B4C66" w:rsidRDefault="008F16A1">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N</w:t>
      </w:r>
      <w:r>
        <w:rPr>
          <w:rStyle w:val="platne1"/>
          <w:rFonts w:ascii="Proxima Nova" w:hAnsi="Proxima Nova" w:cs="Times New Roman"/>
          <w:b/>
          <w:bCs/>
          <w:color w:val="000000"/>
        </w:rPr>
        <w:t>abyvatel</w:t>
      </w:r>
      <w:r>
        <w:rPr>
          <w:rFonts w:ascii="Proxima Nova" w:hAnsi="Proxima Nova" w:cs="Times New Roman"/>
          <w:color w:val="000000"/>
        </w:rPr>
        <w:t>“ znamená osobu, která má přístupová práva do ISP (přístupové jméno a heslo), tj. osobu, která má zřízen uživatelský účet v ISP;</w:t>
      </w:r>
    </w:p>
    <w:p w14:paraId="3A2346EB" w14:textId="77777777" w:rsidR="000B4C66" w:rsidRDefault="008F16A1">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ISP</w:t>
      </w:r>
      <w:r>
        <w:rPr>
          <w:rFonts w:ascii="Proxima Nova" w:hAnsi="Proxima Nova" w:cs="Times New Roman"/>
          <w:color w:val="000000"/>
        </w:rPr>
        <w:t>“ znamená počítačový program, který tvoří internetovou stránku dostupnou z internetové adresy www.crsis.eu, včetně všech jeho funkcí, zdrojových kódů, databází a uživatelského rozhraní;</w:t>
      </w:r>
    </w:p>
    <w:p w14:paraId="7664850D" w14:textId="77777777" w:rsidR="000B4C66" w:rsidRDefault="008F16A1">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Poskytovatel</w:t>
      </w:r>
      <w:r>
        <w:rPr>
          <w:rFonts w:ascii="Proxima Nova" w:hAnsi="Proxima Nova" w:cs="Times New Roman"/>
          <w:color w:val="000000"/>
        </w:rPr>
        <w:t>“ znamená obchodní společnost Public data s.r.o., IČO: 08116342, se sídlem Nové Sady 988/2, 602 00 Brno, oddíl C, vložka 111963, vedená u Krajského soudu v Brně;</w:t>
      </w:r>
    </w:p>
    <w:p w14:paraId="09514235" w14:textId="77777777" w:rsidR="000B4C66" w:rsidRDefault="008F16A1">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Informace</w:t>
      </w:r>
      <w:r>
        <w:rPr>
          <w:rFonts w:ascii="Proxima Nova" w:hAnsi="Proxima Nova" w:cs="Times New Roman"/>
          <w:color w:val="000000"/>
        </w:rPr>
        <w:t>“ znamenají veškeré údaje a informace zobrazené v ISP. Tyto jsou pořízeny z veřejně dostupných zdrojů, jako jsou platné profily zadavatelů (podle zákona č.134/2016 Sb.) , registr smluv (podle zákona č. 249/2017 Sb.), webové stránky a pod.;</w:t>
      </w:r>
    </w:p>
    <w:p w14:paraId="0D658FBF" w14:textId="77777777" w:rsidR="000B4C66" w:rsidRDefault="008F16A1">
      <w:pPr>
        <w:shd w:val="clear" w:color="auto" w:fill="FFFFFF"/>
        <w:spacing w:before="150" w:after="150" w:line="240" w:lineRule="auto"/>
        <w:outlineLvl w:val="3"/>
        <w:rPr>
          <w:color w:val="000000"/>
        </w:rPr>
      </w:pPr>
      <w:r>
        <w:rPr>
          <w:rFonts w:ascii="Proxima Nova" w:hAnsi="Proxima Nova" w:cs="Times New Roman"/>
          <w:b/>
          <w:bCs/>
          <w:color w:val="000000"/>
        </w:rPr>
        <w:t>1.  Práva a povinnosti Poskytovatele</w:t>
      </w:r>
    </w:p>
    <w:p w14:paraId="0C485779" w14:textId="77777777" w:rsidR="000B4C66" w:rsidRDefault="008F16A1">
      <w:pPr>
        <w:shd w:val="clear" w:color="auto" w:fill="FFFFFF"/>
        <w:spacing w:after="150" w:line="240" w:lineRule="auto"/>
        <w:rPr>
          <w:color w:val="000000"/>
        </w:rPr>
      </w:pPr>
      <w:r>
        <w:rPr>
          <w:rFonts w:ascii="Proxima Nova" w:hAnsi="Proxima Nova" w:cs="Times New Roman"/>
          <w:color w:val="000000"/>
        </w:rPr>
        <w:t>1.1       Poskytovatel nenese odpovědnost za bezvýhradnou správnost, pravdivost a úplnost informací poskytovaných prostřednictvím ISP uživateli s odkazem na možnou neúplnost a nesprávnost veřejně dostupných informací zobrazených následně v ISP. Provozovatel výslovně upozorňuje uživatele na možnost potenciální chybovosti uvedených informací související s jejich zdroji (profily zadavatelů, registr smluv, webové stránky subjektů).</w:t>
      </w:r>
    </w:p>
    <w:p w14:paraId="4E508291" w14:textId="77777777" w:rsidR="000B4C66" w:rsidRDefault="008F16A1">
      <w:pPr>
        <w:shd w:val="clear" w:color="auto" w:fill="FFFFFF"/>
        <w:spacing w:after="150" w:line="240" w:lineRule="auto"/>
        <w:rPr>
          <w:color w:val="000000"/>
        </w:rPr>
      </w:pPr>
      <w:r>
        <w:rPr>
          <w:rFonts w:ascii="Proxima Nova" w:hAnsi="Proxima Nova" w:cs="Times New Roman"/>
          <w:color w:val="000000"/>
        </w:rPr>
        <w:t>1.2       Poskytovatel má povinnost odstranit z ISP informace, v níž byly uvedeny zjevně nepravdivé či smyšlené údaje, pokud se o takových Poskytovatel dozví.</w:t>
      </w:r>
    </w:p>
    <w:p w14:paraId="01ADC4B4" w14:textId="77777777" w:rsidR="000B4C66" w:rsidRDefault="008F16A1">
      <w:pPr>
        <w:shd w:val="clear" w:color="auto" w:fill="FFFFFF"/>
        <w:spacing w:after="150" w:line="240" w:lineRule="auto"/>
        <w:rPr>
          <w:color w:val="000000"/>
        </w:rPr>
      </w:pPr>
      <w:r>
        <w:rPr>
          <w:rFonts w:ascii="Proxima Nova" w:hAnsi="Proxima Nova" w:cs="Times New Roman"/>
          <w:color w:val="000000"/>
        </w:rPr>
        <w:t>1.3       Poskytovatel je povinen zajistit řádné a včasné poskytování služeb tak, aby N</w:t>
      </w:r>
      <w:r>
        <w:rPr>
          <w:rStyle w:val="platne1"/>
          <w:rFonts w:ascii="Proxima Nova" w:hAnsi="Proxima Nova" w:cs="Times New Roman"/>
          <w:color w:val="000000"/>
        </w:rPr>
        <w:t xml:space="preserve">abyvatel </w:t>
      </w:r>
      <w:r>
        <w:rPr>
          <w:rFonts w:ascii="Proxima Nova" w:hAnsi="Proxima Nova" w:cs="Times New Roman"/>
          <w:color w:val="000000"/>
        </w:rPr>
        <w:t>mohl řádným způsobem užívat ISP podle Smlouvy.</w:t>
      </w:r>
    </w:p>
    <w:p w14:paraId="025FE092" w14:textId="77777777" w:rsidR="000B4C66" w:rsidRDefault="008F16A1">
      <w:pPr>
        <w:shd w:val="clear" w:color="auto" w:fill="FFFFFF"/>
        <w:spacing w:after="150" w:line="240" w:lineRule="auto"/>
        <w:rPr>
          <w:color w:val="000000"/>
        </w:rPr>
      </w:pPr>
      <w:r>
        <w:rPr>
          <w:rFonts w:ascii="Proxima Nova" w:hAnsi="Proxima Nova" w:cs="Times New Roman"/>
          <w:color w:val="000000"/>
        </w:rPr>
        <w:t>1.4       Poskytovatel garantuje N</w:t>
      </w:r>
      <w:r>
        <w:rPr>
          <w:rStyle w:val="platne1"/>
          <w:rFonts w:ascii="Proxima Nova" w:hAnsi="Proxima Nova" w:cs="Times New Roman"/>
          <w:color w:val="000000"/>
        </w:rPr>
        <w:t>abyvateli</w:t>
      </w:r>
      <w:r>
        <w:rPr>
          <w:rFonts w:ascii="Proxima Nova" w:hAnsi="Proxima Nova" w:cs="Times New Roman"/>
          <w:color w:val="000000"/>
        </w:rPr>
        <w:t xml:space="preserve"> dostupnost služeb ISP podle Smlouvy v rámci těchto VOPP v rozsahu minimálně 95 % provozní doby za jeden kalendářní měsíc.</w:t>
      </w:r>
    </w:p>
    <w:p w14:paraId="3336F6D7" w14:textId="77777777" w:rsidR="000B4C66" w:rsidRDefault="008F16A1">
      <w:pPr>
        <w:shd w:val="clear" w:color="auto" w:fill="FFFFFF"/>
        <w:spacing w:after="150" w:line="240" w:lineRule="auto"/>
        <w:rPr>
          <w:color w:val="000000"/>
        </w:rPr>
      </w:pPr>
      <w:r>
        <w:rPr>
          <w:rFonts w:ascii="Proxima Nova" w:hAnsi="Proxima Nova" w:cs="Times New Roman"/>
          <w:color w:val="000000"/>
        </w:rPr>
        <w:t>1.5      Poskytovatel si vyhrazuje právo po předchozím ohlášení provést odstávku ISP v minimálně nezbytném rozsahu pro aktualizaci operačního systému, případně pro aktualizaci databáze informací. O dobu předem ohlášené odstávky ISP se nesnižuje doba dostupnosti ISP uvedená v čl. 1 bod 1.4 VOPP.</w:t>
      </w:r>
    </w:p>
    <w:p w14:paraId="5EA8709D" w14:textId="77777777" w:rsidR="000B4C66" w:rsidRDefault="008F16A1">
      <w:pPr>
        <w:shd w:val="clear" w:color="auto" w:fill="FFFFFF"/>
        <w:spacing w:after="150" w:line="240" w:lineRule="auto"/>
        <w:rPr>
          <w:color w:val="000000"/>
        </w:rPr>
      </w:pPr>
      <w:r>
        <w:rPr>
          <w:rFonts w:ascii="Proxima Nova" w:hAnsi="Proxima Nova" w:cs="Times New Roman"/>
          <w:color w:val="000000"/>
        </w:rPr>
        <w:t>1.6      Poskytovatel neodpovídá za problémy způsobené i částečnou nefunkčností prostředků a/nebo (hardwarového i softwarového) zařízení N</w:t>
      </w:r>
      <w:r>
        <w:rPr>
          <w:rStyle w:val="platne1"/>
          <w:rFonts w:ascii="Proxima Nova" w:hAnsi="Proxima Nova" w:cs="Times New Roman"/>
          <w:color w:val="000000"/>
        </w:rPr>
        <w:t>abyvatele</w:t>
      </w:r>
      <w:r>
        <w:rPr>
          <w:rFonts w:ascii="Proxima Nova" w:hAnsi="Proxima Nova" w:cs="Times New Roman"/>
          <w:color w:val="000000"/>
        </w:rPr>
        <w:t>, poskytovatele internetu, či případně jiného subjektu odlišného od Poskytovatele.</w:t>
      </w:r>
    </w:p>
    <w:p w14:paraId="7EF5196A" w14:textId="77777777" w:rsidR="000B4C66" w:rsidRDefault="008F16A1">
      <w:pPr>
        <w:shd w:val="clear" w:color="auto" w:fill="FFFFFF"/>
        <w:spacing w:after="150" w:line="240" w:lineRule="auto"/>
        <w:rPr>
          <w:color w:val="000000"/>
        </w:rPr>
      </w:pPr>
      <w:r>
        <w:rPr>
          <w:rFonts w:ascii="Proxima Nova" w:hAnsi="Proxima Nova" w:cs="Times New Roman"/>
          <w:color w:val="000000"/>
        </w:rPr>
        <w:t>1.7    Poskytovatel si vyhrazuje právo omezit přístup k ISP N</w:t>
      </w:r>
      <w:r>
        <w:rPr>
          <w:rStyle w:val="platne1"/>
          <w:rFonts w:ascii="Proxima Nova" w:hAnsi="Proxima Nova" w:cs="Times New Roman"/>
          <w:color w:val="000000"/>
        </w:rPr>
        <w:t>abyvatelům</w:t>
      </w:r>
      <w:r>
        <w:rPr>
          <w:rFonts w:ascii="Proxima Nova" w:hAnsi="Proxima Nova" w:cs="Times New Roman"/>
          <w:color w:val="000000"/>
        </w:rPr>
        <w:t>, kteří přetěžují systém hromadným stahováním dat, prodávají informace získané v ISP, nebo svojí činností ohrožují bezpečnost ISP a dat na něm umístěných.</w:t>
      </w:r>
    </w:p>
    <w:p w14:paraId="1BDCE44E" w14:textId="77777777" w:rsidR="000B4C66" w:rsidRDefault="008F16A1">
      <w:pPr>
        <w:shd w:val="clear" w:color="auto" w:fill="FFFFFF"/>
        <w:spacing w:after="150" w:line="240" w:lineRule="auto"/>
        <w:rPr>
          <w:color w:val="000000"/>
        </w:rPr>
      </w:pPr>
      <w:r>
        <w:rPr>
          <w:rFonts w:ascii="Proxima Nova" w:hAnsi="Proxima Nova" w:cs="Times New Roman"/>
          <w:color w:val="000000"/>
        </w:rPr>
        <w:t>1.8</w:t>
      </w:r>
      <w:r>
        <w:rPr>
          <w:rFonts w:ascii="Proxima Nova" w:hAnsi="Proxima Nova" w:cs="Times New Roman"/>
          <w:color w:val="000000"/>
        </w:rPr>
        <w:tab/>
        <w:t>Poskytovatel si vyhrazuje právo omezit možnost exportu dat z ISP, nebo ji dočasně či trvale znepřístupnit pro konkrétního N</w:t>
      </w:r>
      <w:r>
        <w:rPr>
          <w:rStyle w:val="platne1"/>
          <w:rFonts w:ascii="Proxima Nova" w:hAnsi="Proxima Nova" w:cs="Times New Roman"/>
          <w:color w:val="000000"/>
        </w:rPr>
        <w:t>abyvatele</w:t>
      </w:r>
      <w:r>
        <w:rPr>
          <w:rFonts w:ascii="Proxima Nova" w:hAnsi="Proxima Nova" w:cs="Times New Roman"/>
          <w:color w:val="000000"/>
        </w:rPr>
        <w:t>, který prováděl systematický export dat v rozsahu zjevně nepřiměřeném. Za zjevně nepřiměřený rozsah exportovaných dat se považuje export nebo soubor samostatných exportů směřujících k vytěžení celé struktury databázových dat ISP nebo její podstatné či logické části.</w:t>
      </w:r>
    </w:p>
    <w:p w14:paraId="042F544A" w14:textId="77777777" w:rsidR="000B4C66" w:rsidRDefault="008F16A1">
      <w:pPr>
        <w:shd w:val="clear" w:color="auto" w:fill="FFFFFF"/>
        <w:spacing w:after="150" w:line="240" w:lineRule="auto"/>
        <w:rPr>
          <w:color w:val="000000"/>
        </w:rPr>
      </w:pPr>
      <w:r>
        <w:rPr>
          <w:rFonts w:ascii="Proxima Nova" w:hAnsi="Proxima Nova" w:cs="Times New Roman"/>
          <w:color w:val="000000"/>
        </w:rPr>
        <w:t xml:space="preserve">1.9 </w:t>
      </w:r>
      <w:r>
        <w:rPr>
          <w:rFonts w:ascii="Proxima Nova" w:hAnsi="Proxima Nova" w:cs="Times New Roman"/>
          <w:color w:val="000000"/>
        </w:rPr>
        <w:tab/>
        <w:t>V případě porušení povinnosti N</w:t>
      </w:r>
      <w:r>
        <w:rPr>
          <w:rStyle w:val="platne1"/>
          <w:rFonts w:ascii="Proxima Nova" w:hAnsi="Proxima Nova" w:cs="Times New Roman"/>
          <w:color w:val="000000"/>
        </w:rPr>
        <w:t>abyvatele</w:t>
      </w:r>
      <w:r>
        <w:rPr>
          <w:rFonts w:ascii="Proxima Nova" w:hAnsi="Proxima Nova" w:cs="Times New Roman"/>
          <w:color w:val="000000"/>
        </w:rPr>
        <w:t xml:space="preserve"> podle odst. 1.8 nebo 2.3 VOPP, nese N</w:t>
      </w:r>
      <w:r>
        <w:rPr>
          <w:rStyle w:val="platne1"/>
          <w:rFonts w:ascii="Proxima Nova" w:hAnsi="Proxima Nova" w:cs="Times New Roman"/>
          <w:color w:val="000000"/>
        </w:rPr>
        <w:t>abyvatel</w:t>
      </w:r>
      <w:r>
        <w:rPr>
          <w:rFonts w:ascii="Proxima Nova" w:hAnsi="Proxima Nova" w:cs="Times New Roman"/>
          <w:color w:val="000000"/>
        </w:rPr>
        <w:t xml:space="preserve"> v plném rozsahu odpovědnost za případně vzniklou škodu a ušlý zisk. </w:t>
      </w:r>
    </w:p>
    <w:p w14:paraId="26C14718" w14:textId="77777777" w:rsidR="000B4C66" w:rsidRDefault="008F16A1">
      <w:pPr>
        <w:shd w:val="clear" w:color="auto" w:fill="FFFFFF"/>
        <w:spacing w:after="150" w:line="240" w:lineRule="auto"/>
        <w:rPr>
          <w:color w:val="000000"/>
        </w:rPr>
      </w:pPr>
      <w:r>
        <w:rPr>
          <w:rFonts w:ascii="Proxima Nova" w:hAnsi="Proxima Nova" w:cs="Times New Roman"/>
          <w:color w:val="000000"/>
        </w:rPr>
        <w:lastRenderedPageBreak/>
        <w:t>1.10</w:t>
      </w:r>
      <w:r>
        <w:rPr>
          <w:rFonts w:ascii="Proxima Nova" w:hAnsi="Proxima Nova" w:cs="Times New Roman"/>
          <w:color w:val="000000"/>
        </w:rPr>
        <w:tab/>
        <w:t>Poskytovatel má právo požadovat po N</w:t>
      </w:r>
      <w:r>
        <w:rPr>
          <w:rStyle w:val="platne1"/>
          <w:rFonts w:ascii="Proxima Nova" w:hAnsi="Proxima Nova" w:cs="Times New Roman"/>
          <w:color w:val="000000"/>
        </w:rPr>
        <w:t>abyvateli</w:t>
      </w:r>
      <w:r>
        <w:rPr>
          <w:rFonts w:ascii="Proxima Nova" w:hAnsi="Proxima Nova" w:cs="Times New Roman"/>
          <w:color w:val="000000"/>
        </w:rPr>
        <w:t xml:space="preserve"> úhradu účelně vynaložené společností nákladů Poskytovatele na odstranění případných negativních následků úkonu nebo činnosti, kterými N</w:t>
      </w:r>
      <w:r>
        <w:rPr>
          <w:rStyle w:val="platne1"/>
          <w:rFonts w:ascii="Proxima Nova" w:hAnsi="Proxima Nova" w:cs="Times New Roman"/>
          <w:color w:val="000000"/>
        </w:rPr>
        <w:t>abyvatel</w:t>
      </w:r>
      <w:r>
        <w:rPr>
          <w:rFonts w:ascii="Proxima Nova" w:hAnsi="Proxima Nova" w:cs="Times New Roman"/>
          <w:color w:val="000000"/>
        </w:rPr>
        <w:t xml:space="preserve"> porušil tyto VOP nebo smlouvu mezi N</w:t>
      </w:r>
      <w:r>
        <w:rPr>
          <w:rStyle w:val="platne1"/>
          <w:rFonts w:ascii="Proxima Nova" w:hAnsi="Proxima Nova" w:cs="Times New Roman"/>
          <w:color w:val="000000"/>
        </w:rPr>
        <w:t>abyvatelem</w:t>
      </w:r>
      <w:r>
        <w:rPr>
          <w:rFonts w:ascii="Proxima Nova" w:hAnsi="Proxima Nova" w:cs="Times New Roman"/>
          <w:color w:val="000000"/>
        </w:rPr>
        <w:t xml:space="preserve"> a Poskytovatelem nebo na navrácení ISP nebo jeho prvků do stavu před úkonem nebo činností, kterými N</w:t>
      </w:r>
      <w:r>
        <w:rPr>
          <w:rStyle w:val="platne1"/>
          <w:rFonts w:ascii="Proxima Nova" w:hAnsi="Proxima Nova" w:cs="Times New Roman"/>
          <w:color w:val="000000"/>
        </w:rPr>
        <w:t>abyvatel</w:t>
      </w:r>
      <w:r>
        <w:rPr>
          <w:rFonts w:ascii="Proxima Nova" w:hAnsi="Proxima Nova" w:cs="Times New Roman"/>
          <w:color w:val="000000"/>
        </w:rPr>
        <w:t xml:space="preserve"> porušil tyto VOPP nebo smlouvu mezi N</w:t>
      </w:r>
      <w:r>
        <w:rPr>
          <w:rStyle w:val="platne1"/>
          <w:rFonts w:ascii="Proxima Nova" w:hAnsi="Proxima Nova" w:cs="Times New Roman"/>
          <w:color w:val="000000"/>
        </w:rPr>
        <w:t>abyvatelem</w:t>
      </w:r>
      <w:r>
        <w:rPr>
          <w:rFonts w:ascii="Proxima Nova" w:hAnsi="Proxima Nova" w:cs="Times New Roman"/>
          <w:color w:val="000000"/>
        </w:rPr>
        <w:t xml:space="preserve"> a Poskytovatelem.</w:t>
      </w:r>
    </w:p>
    <w:p w14:paraId="43153FBB" w14:textId="77777777" w:rsidR="000B4C66" w:rsidRDefault="008F16A1">
      <w:pPr>
        <w:shd w:val="clear" w:color="auto" w:fill="FFFFFF"/>
        <w:spacing w:after="150" w:line="240" w:lineRule="auto"/>
        <w:rPr>
          <w:color w:val="000000"/>
        </w:rPr>
      </w:pPr>
      <w:r>
        <w:rPr>
          <w:rFonts w:ascii="Proxima Nova" w:hAnsi="Proxima Nova" w:cs="Times New Roman"/>
          <w:b/>
          <w:bCs/>
          <w:color w:val="000000"/>
        </w:rPr>
        <w:t xml:space="preserve">2. Licence </w:t>
      </w:r>
    </w:p>
    <w:p w14:paraId="213AB117" w14:textId="77777777" w:rsidR="000B4C66" w:rsidRDefault="008F16A1">
      <w:pPr>
        <w:shd w:val="clear" w:color="auto" w:fill="FFFFFF"/>
        <w:spacing w:after="150" w:line="240" w:lineRule="auto"/>
        <w:rPr>
          <w:color w:val="000000"/>
        </w:rPr>
      </w:pPr>
      <w:r>
        <w:rPr>
          <w:rFonts w:ascii="Proxima Nova" w:hAnsi="Proxima Nova" w:cs="Times New Roman"/>
          <w:color w:val="000000"/>
        </w:rPr>
        <w:t>2.1 Licence je udělena jako nevýhradní, územně neomezená, nepřenosná a časově omezená na dobu trvání smlouvy. Užívací práva udělená poskytovatelem jsou omezena výhradně na uživatele a osoby, které jsou jeho součástí.</w:t>
      </w:r>
    </w:p>
    <w:p w14:paraId="63A8961F" w14:textId="77777777" w:rsidR="000B4C66" w:rsidRDefault="008F16A1">
      <w:pPr>
        <w:shd w:val="clear" w:color="auto" w:fill="FFFFFF"/>
        <w:spacing w:after="150" w:line="240" w:lineRule="auto"/>
        <w:rPr>
          <w:color w:val="000000"/>
        </w:rPr>
      </w:pPr>
      <w:r>
        <w:rPr>
          <w:rFonts w:ascii="Proxima Nova" w:hAnsi="Proxima Nova" w:cs="Times New Roman"/>
          <w:color w:val="000000"/>
        </w:rPr>
        <w:t>2.2. Za součást uživatele se považují zaměstnanci a členové statutárních orgánů uživatele, kterým byly vygenerovány a poskytnuty přihlašovací údaje k ISP na základě platné smlouvy mezi Poskytovatelem a N</w:t>
      </w:r>
      <w:r>
        <w:rPr>
          <w:rStyle w:val="platne1"/>
          <w:rFonts w:ascii="Proxima Nova" w:hAnsi="Proxima Nova" w:cs="Times New Roman"/>
          <w:color w:val="000000"/>
        </w:rPr>
        <w:t>abyvatelem</w:t>
      </w:r>
      <w:r>
        <w:rPr>
          <w:rFonts w:ascii="Proxima Nova" w:hAnsi="Proxima Nova" w:cs="Times New Roman"/>
          <w:color w:val="000000"/>
        </w:rPr>
        <w:t>.</w:t>
      </w:r>
    </w:p>
    <w:p w14:paraId="55940A23" w14:textId="77777777" w:rsidR="000B4C66" w:rsidRDefault="008F16A1">
      <w:pPr>
        <w:shd w:val="clear" w:color="auto" w:fill="FFFFFF"/>
        <w:spacing w:after="150" w:line="240" w:lineRule="auto"/>
        <w:rPr>
          <w:color w:val="000000"/>
        </w:rPr>
      </w:pPr>
      <w:r>
        <w:rPr>
          <w:rFonts w:ascii="Proxima Nova" w:hAnsi="Proxima Nova" w:cs="Times New Roman"/>
          <w:color w:val="000000"/>
        </w:rPr>
        <w:t>Uživatel je oprávněn informace získané prostřednictvím přístupu k ISP poskytnout členům komisí zřízených N</w:t>
      </w:r>
      <w:r>
        <w:rPr>
          <w:rStyle w:val="platne1"/>
          <w:rFonts w:ascii="Proxima Nova" w:hAnsi="Proxima Nova" w:cs="Times New Roman"/>
          <w:color w:val="000000"/>
        </w:rPr>
        <w:t>abyvatelem</w:t>
      </w:r>
      <w:r>
        <w:rPr>
          <w:rFonts w:ascii="Proxima Nova" w:hAnsi="Proxima Nova" w:cs="Times New Roman"/>
          <w:color w:val="000000"/>
        </w:rPr>
        <w:t xml:space="preserve"> pro účely zákona č. 134/2016 Sb., o zadávání veřejných zakázek, a to po dobu výkonu jejich funkce člena komise a v rozsahu nezbytném pro řádný výkon takové funkce. N</w:t>
      </w:r>
      <w:r>
        <w:rPr>
          <w:rStyle w:val="platne1"/>
          <w:rFonts w:ascii="Proxima Nova" w:hAnsi="Proxima Nova" w:cs="Times New Roman"/>
          <w:color w:val="000000"/>
        </w:rPr>
        <w:t>abyvatel</w:t>
      </w:r>
      <w:r>
        <w:rPr>
          <w:rFonts w:ascii="Proxima Nova" w:hAnsi="Proxima Nova" w:cs="Times New Roman"/>
          <w:color w:val="000000"/>
        </w:rPr>
        <w:t xml:space="preserve"> není oprávněn poskytnout členům komise přístup k ISP.</w:t>
      </w:r>
    </w:p>
    <w:p w14:paraId="2B55C99E" w14:textId="77777777" w:rsidR="000B4C66" w:rsidRDefault="008F16A1">
      <w:pPr>
        <w:shd w:val="clear" w:color="auto" w:fill="FFFFFF"/>
        <w:spacing w:after="150" w:line="240" w:lineRule="auto"/>
        <w:rPr>
          <w:color w:val="000000"/>
        </w:rPr>
      </w:pPr>
      <w:r>
        <w:rPr>
          <w:rFonts w:ascii="Proxima Nova" w:hAnsi="Proxima Nova" w:cs="Times New Roman"/>
          <w:color w:val="000000"/>
        </w:rPr>
        <w:t>2.3. Uživatel není oprávněn ISP či jakoukoliv jeho část (včetně jakékoliv databáze) rozmnožovat, rozšiřovat nebo jinak přenechat či umožnit jeho i dočasné užití třetí osobě, a to jak po dobu trvání smlouvy, resp. licence, tak i po jejím ukončení. Tímto ustanovením není dotčeno právo poskytnutí informací členům komise zřízení N</w:t>
      </w:r>
      <w:r>
        <w:rPr>
          <w:rStyle w:val="platne1"/>
          <w:rFonts w:ascii="Proxima Nova" w:hAnsi="Proxima Nova" w:cs="Times New Roman"/>
          <w:color w:val="000000"/>
        </w:rPr>
        <w:t>abyvatelem</w:t>
      </w:r>
      <w:r>
        <w:rPr>
          <w:rFonts w:ascii="Proxima Nova" w:hAnsi="Proxima Nova" w:cs="Times New Roman"/>
          <w:color w:val="000000"/>
        </w:rPr>
        <w:t xml:space="preserve"> dle předchozího odstavce.</w:t>
      </w:r>
    </w:p>
    <w:p w14:paraId="15247144" w14:textId="77777777" w:rsidR="000B4C66" w:rsidRDefault="008F16A1">
      <w:pPr>
        <w:shd w:val="clear" w:color="auto" w:fill="FFFFFF"/>
        <w:spacing w:after="150" w:line="240" w:lineRule="auto"/>
        <w:rPr>
          <w:color w:val="000000"/>
        </w:rPr>
      </w:pPr>
      <w:r>
        <w:rPr>
          <w:rFonts w:ascii="Proxima Nova" w:hAnsi="Proxima Nova" w:cs="Times New Roman"/>
          <w:color w:val="000000"/>
        </w:rPr>
        <w:t>2.4. N</w:t>
      </w:r>
      <w:r>
        <w:rPr>
          <w:rStyle w:val="platne1"/>
          <w:rFonts w:ascii="Proxima Nova" w:hAnsi="Proxima Nova" w:cs="Times New Roman"/>
          <w:color w:val="000000"/>
        </w:rPr>
        <w:t>abyvatel</w:t>
      </w:r>
      <w:r>
        <w:rPr>
          <w:rFonts w:ascii="Proxima Nova" w:hAnsi="Proxima Nova" w:cs="Times New Roman"/>
          <w:color w:val="000000"/>
        </w:rPr>
        <w:t xml:space="preserve"> je oprávněn pořizovat kopie jednotlivých částí databází výlučně pro vlastní potřebu. N</w:t>
      </w:r>
      <w:r>
        <w:rPr>
          <w:rStyle w:val="platne1"/>
          <w:rFonts w:ascii="Proxima Nova" w:hAnsi="Proxima Nova" w:cs="Times New Roman"/>
          <w:color w:val="000000"/>
        </w:rPr>
        <w:t>abyvatel</w:t>
      </w:r>
      <w:r>
        <w:rPr>
          <w:rFonts w:ascii="Proxima Nova" w:hAnsi="Proxima Nova" w:cs="Times New Roman"/>
          <w:color w:val="000000"/>
        </w:rPr>
        <w:t xml:space="preserve"> není oprávněn pořízené kopie obsahu jednotlivých databází dále rozmnožovat, rozšiřovat, pronajímat, půjčovat, vystavovat či jinak dále uvádět na veřejnost. Tímto ustanovením není dotčeno omezení dle ustanovení odstavce 1.7 a 1.8 VOPP</w:t>
      </w:r>
      <w:bookmarkStart w:id="18" w:name="_GoBack1"/>
      <w:bookmarkEnd w:id="18"/>
      <w:r>
        <w:rPr>
          <w:rFonts w:ascii="Proxima Nova" w:hAnsi="Proxima Nova" w:cs="Times New Roman"/>
          <w:color w:val="000000"/>
        </w:rPr>
        <w:t>.</w:t>
      </w:r>
    </w:p>
    <w:p w14:paraId="321A0064" w14:textId="77777777" w:rsidR="000B4C66" w:rsidRDefault="008F16A1">
      <w:pPr>
        <w:shd w:val="clear" w:color="auto" w:fill="FFFFFF"/>
        <w:spacing w:after="150" w:line="240" w:lineRule="auto"/>
        <w:rPr>
          <w:color w:val="000000"/>
        </w:rPr>
      </w:pPr>
      <w:r>
        <w:rPr>
          <w:rFonts w:ascii="Proxima Nova" w:hAnsi="Proxima Nova" w:cs="Times New Roman"/>
          <w:color w:val="000000"/>
        </w:rPr>
        <w:t>2.5. Licence se vztahuje rovněž na aktualizace ISP provedené poskytovatelem po dobu trvání smlouvy.</w:t>
      </w:r>
    </w:p>
    <w:p w14:paraId="2A8DC922" w14:textId="77777777" w:rsidR="000B4C66" w:rsidRDefault="008F16A1">
      <w:pPr>
        <w:shd w:val="clear" w:color="auto" w:fill="FFFFFF"/>
        <w:spacing w:before="150" w:after="150" w:line="240" w:lineRule="auto"/>
        <w:outlineLvl w:val="3"/>
        <w:rPr>
          <w:color w:val="000000"/>
        </w:rPr>
      </w:pPr>
      <w:r>
        <w:rPr>
          <w:rFonts w:ascii="Proxima Nova" w:hAnsi="Proxima Nova" w:cs="Times New Roman"/>
          <w:b/>
          <w:bCs/>
          <w:color w:val="000000"/>
        </w:rPr>
        <w:t>3.   Platební a fakturační podmínky</w:t>
      </w:r>
    </w:p>
    <w:p w14:paraId="1C69D7CC" w14:textId="77777777" w:rsidR="000B4C66" w:rsidRDefault="008F16A1">
      <w:pPr>
        <w:shd w:val="clear" w:color="auto" w:fill="FFFFFF"/>
        <w:spacing w:after="150" w:line="240" w:lineRule="auto"/>
        <w:rPr>
          <w:color w:val="000000"/>
        </w:rPr>
      </w:pPr>
      <w:r>
        <w:rPr>
          <w:rFonts w:ascii="Proxima Nova" w:hAnsi="Proxima Nova" w:cs="Times New Roman"/>
          <w:color w:val="000000"/>
        </w:rPr>
        <w:t>3.1       Provozovatel ISP nabízí nad rámec Smlouvou dohodnutého užívání ISP, jak je popsáno výše v těchto VOPP následující typy služeb:</w:t>
      </w:r>
    </w:p>
    <w:p w14:paraId="23887AAA" w14:textId="77777777" w:rsidR="000B4C66" w:rsidRDefault="008F16A1">
      <w:pPr>
        <w:shd w:val="clear" w:color="auto" w:fill="FFFFFF"/>
        <w:spacing w:after="150" w:line="240" w:lineRule="auto"/>
        <w:rPr>
          <w:color w:val="000000"/>
        </w:rPr>
      </w:pPr>
      <w:r>
        <w:rPr>
          <w:rFonts w:ascii="Proxima Nova" w:hAnsi="Proxima Nova" w:cs="Times New Roman"/>
          <w:color w:val="000000"/>
        </w:rPr>
        <w:t>a)         Předplacené služby jsou poskytovány na stanovenou dobu na základě uhrazené faktury;</w:t>
      </w:r>
      <w:r>
        <w:rPr>
          <w:rFonts w:ascii="Proxima Nova" w:hAnsi="Proxima Nova" w:cs="Times New Roman"/>
          <w:color w:val="000000"/>
        </w:rPr>
        <w:br/>
        <w:t>b)        Jednorázové doplňkové služby budou Poskytovatelem poskytnuty na základě objednávky N</w:t>
      </w:r>
      <w:r>
        <w:rPr>
          <w:rStyle w:val="platne1"/>
          <w:rFonts w:ascii="Proxima Nova" w:hAnsi="Proxima Nova" w:cs="Times New Roman"/>
          <w:color w:val="000000"/>
        </w:rPr>
        <w:t>abyvatele</w:t>
      </w:r>
      <w:r>
        <w:rPr>
          <w:rFonts w:ascii="Proxima Nova" w:hAnsi="Proxima Nova" w:cs="Times New Roman"/>
          <w:color w:val="000000"/>
        </w:rPr>
        <w:t xml:space="preserve"> a jsou fakturovány po jejich poskytnutí, pokud není v aktuálním ceníku výslovně uvedeno jinak.</w:t>
      </w:r>
    </w:p>
    <w:p w14:paraId="45D67F29" w14:textId="77777777" w:rsidR="000B4C66" w:rsidRDefault="008F16A1">
      <w:pPr>
        <w:shd w:val="clear" w:color="auto" w:fill="FFFFFF"/>
        <w:spacing w:after="150" w:line="240" w:lineRule="auto"/>
        <w:rPr>
          <w:color w:val="000000"/>
        </w:rPr>
      </w:pPr>
      <w:r>
        <w:rPr>
          <w:rFonts w:ascii="Proxima Nova" w:hAnsi="Proxima Nova" w:cs="Times New Roman"/>
          <w:color w:val="000000"/>
        </w:rPr>
        <w:t>3.2       Ceny předplacených a jednorázových služeb jsou uvedeny v aktuálně platném ceníku Poskytovatele. Základní licence je poskytnuta na dobu jednoho kalendářního roku.</w:t>
      </w:r>
    </w:p>
    <w:p w14:paraId="50D91299" w14:textId="77777777" w:rsidR="000B4C66" w:rsidRDefault="008F16A1">
      <w:pPr>
        <w:shd w:val="clear" w:color="auto" w:fill="FFFFFF"/>
        <w:spacing w:after="150" w:line="240" w:lineRule="auto"/>
        <w:rPr>
          <w:color w:val="000000"/>
        </w:rPr>
      </w:pPr>
      <w:r>
        <w:rPr>
          <w:rFonts w:ascii="Proxima Nova" w:hAnsi="Proxima Nova" w:cs="Times New Roman"/>
          <w:color w:val="000000"/>
        </w:rPr>
        <w:t>3.3       Splatnost faktury je 60 kalendářních dnů od vystavení faktury Poskytovatelem.</w:t>
      </w:r>
    </w:p>
    <w:p w14:paraId="32AB5518" w14:textId="77777777" w:rsidR="000B4C66" w:rsidRDefault="008F16A1">
      <w:pPr>
        <w:shd w:val="clear" w:color="auto" w:fill="FFFFFF"/>
        <w:spacing w:after="150" w:line="240" w:lineRule="auto"/>
        <w:rPr>
          <w:color w:val="000000"/>
        </w:rPr>
      </w:pPr>
      <w:r>
        <w:rPr>
          <w:rFonts w:ascii="Proxima Nova" w:hAnsi="Proxima Nova" w:cs="Times New Roman"/>
          <w:color w:val="000000"/>
        </w:rPr>
        <w:t>3.4      Poskytovatel vystaví fakturu v nejbližším možném termínu po vzniku nároku na poplatek dle provedených služeb a dle aktuálního ceníku platného v den vzniku nároku.</w:t>
      </w:r>
    </w:p>
    <w:p w14:paraId="6A7DED5D" w14:textId="3899C4E3" w:rsidR="008F16A1" w:rsidRDefault="008F16A1">
      <w:pPr>
        <w:shd w:val="clear" w:color="auto" w:fill="FFFFFF"/>
        <w:spacing w:after="150" w:line="240" w:lineRule="auto"/>
        <w:rPr>
          <w:rFonts w:ascii="Proxima Nova" w:hAnsi="Proxima Nova" w:cs="Times New Roman"/>
          <w:color w:val="000000"/>
        </w:rPr>
      </w:pPr>
      <w:r>
        <w:rPr>
          <w:rFonts w:ascii="Proxima Nova" w:hAnsi="Proxima Nova" w:cs="Times New Roman"/>
          <w:color w:val="000000"/>
        </w:rPr>
        <w:t>3.5       Neuhrazení faktury v daném termínu je porušení povinností N</w:t>
      </w:r>
      <w:r>
        <w:rPr>
          <w:rStyle w:val="platne1"/>
          <w:rFonts w:ascii="Proxima Nova" w:hAnsi="Proxima Nova" w:cs="Times New Roman"/>
          <w:color w:val="000000"/>
        </w:rPr>
        <w:t>abyvatele</w:t>
      </w:r>
      <w:r>
        <w:rPr>
          <w:rFonts w:ascii="Proxima Nova" w:hAnsi="Proxima Nova" w:cs="Times New Roman"/>
          <w:color w:val="000000"/>
        </w:rPr>
        <w:t xml:space="preserve"> vyplývajících z těchto VOPP a Poskytovatel má v takovém případě právo zablokovat možnost využívání poskytované služby do doby řádného uhrazení všech dlužných částek či odstoupit od Smlouvy.</w:t>
      </w:r>
    </w:p>
    <w:p w14:paraId="7E230A22" w14:textId="007031F2" w:rsidR="008F16A1" w:rsidRDefault="008F16A1">
      <w:pPr>
        <w:shd w:val="clear" w:color="auto" w:fill="FFFFFF"/>
        <w:spacing w:after="150" w:line="240" w:lineRule="auto"/>
        <w:rPr>
          <w:rFonts w:ascii="Proxima Nova" w:hAnsi="Proxima Nova" w:cs="Times New Roman"/>
          <w:color w:val="000000"/>
        </w:rPr>
      </w:pPr>
    </w:p>
    <w:p w14:paraId="6B38B6D3" w14:textId="0CD5CBB8" w:rsidR="008F16A1" w:rsidRDefault="008F16A1">
      <w:pPr>
        <w:shd w:val="clear" w:color="auto" w:fill="FFFFFF"/>
        <w:spacing w:after="150" w:line="240" w:lineRule="auto"/>
        <w:rPr>
          <w:rFonts w:ascii="Proxima Nova" w:hAnsi="Proxima Nova" w:cs="Times New Roman"/>
          <w:color w:val="000000"/>
        </w:rPr>
      </w:pPr>
    </w:p>
    <w:p w14:paraId="00F515CF" w14:textId="77777777" w:rsidR="008F16A1" w:rsidRPr="008F16A1" w:rsidRDefault="008F16A1">
      <w:pPr>
        <w:shd w:val="clear" w:color="auto" w:fill="FFFFFF"/>
        <w:spacing w:after="150" w:line="240" w:lineRule="auto"/>
        <w:rPr>
          <w:rFonts w:ascii="Proxima Nova" w:hAnsi="Proxima Nova" w:cs="Times New Roman"/>
          <w:color w:val="000000"/>
        </w:rPr>
      </w:pPr>
    </w:p>
    <w:p w14:paraId="10827B51" w14:textId="77777777" w:rsidR="000B4C66" w:rsidRDefault="008F16A1">
      <w:pPr>
        <w:shd w:val="clear" w:color="auto" w:fill="FFFFFF"/>
        <w:spacing w:before="150" w:after="150" w:line="240" w:lineRule="auto"/>
        <w:outlineLvl w:val="3"/>
        <w:rPr>
          <w:color w:val="000000"/>
        </w:rPr>
      </w:pPr>
      <w:r>
        <w:rPr>
          <w:rFonts w:ascii="Proxima Nova" w:hAnsi="Proxima Nova" w:cs="Times New Roman"/>
          <w:b/>
          <w:bCs/>
          <w:color w:val="000000"/>
        </w:rPr>
        <w:lastRenderedPageBreak/>
        <w:t>4.  Změna VOPP</w:t>
      </w:r>
    </w:p>
    <w:p w14:paraId="78C18CCB" w14:textId="77777777" w:rsidR="000B4C66" w:rsidRDefault="008F16A1">
      <w:pPr>
        <w:shd w:val="clear" w:color="auto" w:fill="FFFFFF"/>
        <w:spacing w:after="150" w:line="240" w:lineRule="auto"/>
        <w:rPr>
          <w:color w:val="000000"/>
        </w:rPr>
      </w:pPr>
      <w:r>
        <w:rPr>
          <w:rFonts w:ascii="Proxima Nova" w:hAnsi="Proxima Nova" w:cs="Times New Roman"/>
          <w:color w:val="000000"/>
        </w:rPr>
        <w:t>4.1       N</w:t>
      </w:r>
      <w:r>
        <w:rPr>
          <w:rStyle w:val="platne1"/>
          <w:rFonts w:ascii="Proxima Nova" w:hAnsi="Proxima Nova" w:cs="Times New Roman"/>
          <w:color w:val="000000"/>
        </w:rPr>
        <w:t>abyvatel</w:t>
      </w:r>
      <w:r>
        <w:rPr>
          <w:rFonts w:ascii="Proxima Nova" w:hAnsi="Proxima Nova" w:cs="Times New Roman"/>
          <w:color w:val="000000"/>
        </w:rPr>
        <w:t xml:space="preserve"> bere na vědomí, že Poskytovatel uzavírá smlouvy, jejichž předmětem je užívání ISP v běžném obchodním styku s větším počtem osob a tyto smlouvy jsou podle svého charakteru zavazující dlouhodobě k opětovným plněním stejného druhu s odkazem na tyto VOPP.</w:t>
      </w:r>
    </w:p>
    <w:p w14:paraId="344334B1" w14:textId="77777777" w:rsidR="000B4C66" w:rsidRDefault="008F16A1">
      <w:pPr>
        <w:shd w:val="clear" w:color="auto" w:fill="FFFFFF"/>
        <w:spacing w:after="150" w:line="240" w:lineRule="auto"/>
        <w:rPr>
          <w:color w:val="000000"/>
        </w:rPr>
      </w:pPr>
      <w:r>
        <w:rPr>
          <w:rFonts w:ascii="Proxima Nova" w:hAnsi="Proxima Nova" w:cs="Times New Roman"/>
          <w:color w:val="000000"/>
        </w:rPr>
        <w:t>4.2       Smluvní strany tímto ujednávají, že Poskytovatel může tyto VOPP v přiměřeném rozsahu změnit a zároveň ujednávají, že změna VOPP bude N</w:t>
      </w:r>
      <w:r>
        <w:rPr>
          <w:rStyle w:val="platne1"/>
          <w:rFonts w:ascii="Proxima Nova" w:hAnsi="Proxima Nova" w:cs="Times New Roman"/>
          <w:color w:val="000000"/>
        </w:rPr>
        <w:t>abyvateli</w:t>
      </w:r>
      <w:r>
        <w:rPr>
          <w:rFonts w:ascii="Proxima Nova" w:hAnsi="Proxima Nova" w:cs="Times New Roman"/>
          <w:color w:val="000000"/>
        </w:rPr>
        <w:t>, jako druhé straně, oznámena prostřednictvím emailové zprávy odeslané na emailovou adresu zadanou N</w:t>
      </w:r>
      <w:r>
        <w:rPr>
          <w:rStyle w:val="platne1"/>
          <w:rFonts w:ascii="Proxima Nova" w:hAnsi="Proxima Nova" w:cs="Times New Roman"/>
          <w:color w:val="000000"/>
        </w:rPr>
        <w:t>abyvatele</w:t>
      </w:r>
      <w:r>
        <w:rPr>
          <w:rFonts w:ascii="Proxima Nova" w:hAnsi="Proxima Nova" w:cs="Times New Roman"/>
          <w:color w:val="000000"/>
        </w:rPr>
        <w:t xml:space="preserve"> při registraci v ISP. N</w:t>
      </w:r>
      <w:r>
        <w:rPr>
          <w:rStyle w:val="platne1"/>
          <w:rFonts w:ascii="Proxima Nova" w:hAnsi="Proxima Nova" w:cs="Times New Roman"/>
          <w:color w:val="000000"/>
        </w:rPr>
        <w:t>abyvatel</w:t>
      </w:r>
      <w:r>
        <w:rPr>
          <w:rFonts w:ascii="Proxima Nova" w:hAnsi="Proxima Nova" w:cs="Times New Roman"/>
          <w:color w:val="000000"/>
        </w:rPr>
        <w:t xml:space="preserve"> má v takovém případě právo změny VOPP odmítnout a předmětný závazek mezi ním a Poskytovatelem z tohoto důvodu vypovědět ve výpovědní době jeden (1) kalendářní měsíc, o které smluvní strany prohlašují, že je dostatečná k obstarání obdobných plnění od jiného subjektu. Výpovědní doba počíná běžet prvním dnem kalendářního měsíce následujícího po měsíci, v němž byla druhé smluvní straně doručena výpověď Smlouvy.</w:t>
      </w:r>
    </w:p>
    <w:p w14:paraId="11494857" w14:textId="77777777" w:rsidR="000B4C66" w:rsidRDefault="008F16A1">
      <w:pPr>
        <w:shd w:val="clear" w:color="auto" w:fill="FFFFFF"/>
        <w:spacing w:after="150" w:line="240" w:lineRule="auto"/>
        <w:rPr>
          <w:color w:val="000000"/>
        </w:rPr>
      </w:pPr>
      <w:r>
        <w:rPr>
          <w:rFonts w:ascii="Proxima Nova" w:hAnsi="Proxima Nova" w:cs="Times New Roman"/>
          <w:color w:val="000000"/>
        </w:rPr>
        <w:t>4.3       Smluvní strany ujednávají, že Poskytovatel má právo tyto VOPP změnit v rozsahu ceníku Poskytovatele a dále v rozsahu všech ustanovení těchto VOPP.</w:t>
      </w:r>
    </w:p>
    <w:sectPr w:rsidR="000B4C66" w:rsidSect="007A08FE">
      <w:footerReference w:type="default" r:id="rId12"/>
      <w:headerReference w:type="first" r:id="rId13"/>
      <w:footerReference w:type="first" r:id="rId14"/>
      <w:pgSz w:w="11906" w:h="16838"/>
      <w:pgMar w:top="1385" w:right="926" w:bottom="1417" w:left="900"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78B56" w14:textId="77777777" w:rsidR="001F7762" w:rsidRDefault="001F7762">
      <w:pPr>
        <w:spacing w:line="240" w:lineRule="auto"/>
      </w:pPr>
      <w:r>
        <w:separator/>
      </w:r>
    </w:p>
  </w:endnote>
  <w:endnote w:type="continuationSeparator" w:id="0">
    <w:p w14:paraId="278B8846" w14:textId="77777777" w:rsidR="001F7762" w:rsidRDefault="001F7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Proxima Nova">
    <w:altName w:val="Tahoma"/>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EDC1" w14:textId="45F0F17A" w:rsidR="000B4C66" w:rsidRDefault="008F16A1">
    <w:pPr>
      <w:pStyle w:val="Zpat"/>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A0341B">
      <w:rPr>
        <w:noProof/>
        <w:sz w:val="20"/>
        <w:szCs w:val="20"/>
      </w:rPr>
      <w:t>12</w:t>
    </w:r>
    <w:r>
      <w:rPr>
        <w:sz w:val="20"/>
        <w:szCs w:val="20"/>
      </w:rPr>
      <w:fldChar w:fldCharType="end"/>
    </w:r>
  </w:p>
  <w:p w14:paraId="37C3F4FB" w14:textId="77777777" w:rsidR="000B4C66" w:rsidRDefault="000B4C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5A4E" w14:textId="3CD6C474" w:rsidR="000B4C66" w:rsidRDefault="008F16A1">
    <w:pPr>
      <w:pStyle w:val="Zpat"/>
      <w:jc w:val="center"/>
    </w:pPr>
    <w:r>
      <w:fldChar w:fldCharType="begin"/>
    </w:r>
    <w:r>
      <w:instrText xml:space="preserve"> PAGE </w:instrText>
    </w:r>
    <w:r>
      <w:fldChar w:fldCharType="separate"/>
    </w:r>
    <w:r w:rsidR="00A0341B">
      <w:rPr>
        <w:noProof/>
      </w:rPr>
      <w:t>1</w:t>
    </w:r>
    <w:r>
      <w:fldChar w:fldCharType="end"/>
    </w:r>
  </w:p>
  <w:p w14:paraId="6FEF520D" w14:textId="77777777" w:rsidR="000B4C66" w:rsidRDefault="000B4C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09ACB" w14:textId="77777777" w:rsidR="001F7762" w:rsidRDefault="001F7762">
      <w:pPr>
        <w:spacing w:line="240" w:lineRule="auto"/>
      </w:pPr>
      <w:r>
        <w:separator/>
      </w:r>
    </w:p>
  </w:footnote>
  <w:footnote w:type="continuationSeparator" w:id="0">
    <w:p w14:paraId="6D3E40F4" w14:textId="77777777" w:rsidR="001F7762" w:rsidRDefault="001F7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D4B1" w14:textId="7CE56B3C" w:rsidR="007A08FE" w:rsidRDefault="007A08FE" w:rsidP="007A08FE">
    <w:pPr>
      <w:jc w:val="right"/>
    </w:pPr>
  </w:p>
  <w:p w14:paraId="084FD6A2" w14:textId="1DEF28C0" w:rsidR="007A08FE" w:rsidRDefault="007A08FE" w:rsidP="007A08FE">
    <w:pPr>
      <w:jc w:val="right"/>
    </w:pPr>
  </w:p>
  <w:p w14:paraId="7AFB1BAC" w14:textId="075D07FF" w:rsidR="007A08FE" w:rsidRDefault="007A08FE" w:rsidP="007A08FE">
    <w:pPr>
      <w:jc w:val="right"/>
    </w:pPr>
    <w:r>
      <w:t>O/3784/2025/Lm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76D4"/>
    <w:multiLevelType w:val="multilevel"/>
    <w:tmpl w:val="16DEA50E"/>
    <w:lvl w:ilvl="0">
      <w:start w:val="1"/>
      <w:numFmt w:val="upperRoman"/>
      <w:pStyle w:val="Nadpis1"/>
      <w:lvlText w:val="%1."/>
      <w:lvlJc w:val="center"/>
      <w:pPr>
        <w:tabs>
          <w:tab w:val="num" w:pos="0"/>
        </w:tabs>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lvlRestart w:val="1"/>
      <w:pStyle w:val="Bod"/>
      <w:lvlText w:val="%3)"/>
      <w:lvlJc w:val="left"/>
      <w:pPr>
        <w:ind w:left="1134" w:hanging="567"/>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240E711A"/>
    <w:multiLevelType w:val="multilevel"/>
    <w:tmpl w:val="62F01232"/>
    <w:lvl w:ilvl="0">
      <w:start w:val="1"/>
      <w:numFmt w:val="upperRoman"/>
      <w:pStyle w:val="Nadpis3"/>
      <w:lvlText w:val="%1."/>
      <w:lvlJc w:val="center"/>
      <w:pPr>
        <w:tabs>
          <w:tab w:val="num" w:pos="0"/>
        </w:tabs>
        <w:ind w:left="567" w:hanging="567"/>
      </w:pPr>
      <w:rPr>
        <w:rFonts w:hint="default"/>
      </w:rPr>
    </w:lvl>
    <w:lvl w:ilvl="1">
      <w:start w:val="1"/>
      <w:numFmt w:val="decimal"/>
      <w:lvlText w:val="%1.%2"/>
      <w:lvlJc w:val="left"/>
      <w:pPr>
        <w:ind w:left="567" w:hanging="567"/>
      </w:pPr>
      <w:rPr>
        <w:rFonts w:hint="default"/>
        <w:b/>
        <w:i w:val="0"/>
      </w:rPr>
    </w:lvl>
    <w:lvl w:ilvl="2">
      <w:start w:val="1"/>
      <w:numFmt w:val="lowerLetter"/>
      <w:lvlRestart w:val="1"/>
      <w:lvlText w:val="%3)"/>
      <w:lvlJc w:val="left"/>
      <w:pPr>
        <w:ind w:left="1134" w:hanging="567"/>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45E51CA6"/>
    <w:multiLevelType w:val="multilevel"/>
    <w:tmpl w:val="6DFCCE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C65533F"/>
    <w:multiLevelType w:val="multilevel"/>
    <w:tmpl w:val="C2A26642"/>
    <w:lvl w:ilvl="0">
      <w:start w:val="1"/>
      <w:numFmt w:val="decimal"/>
      <w:lvlText w:val="%1."/>
      <w:lvlJc w:val="left"/>
      <w:pPr>
        <w:tabs>
          <w:tab w:val="num" w:pos="720"/>
        </w:tabs>
        <w:ind w:left="720" w:hanging="360"/>
      </w:pPr>
    </w:lvl>
    <w:lvl w:ilvl="1">
      <w:start w:val="1"/>
      <w:numFmt w:val="decimal"/>
      <w:pStyle w:val="slovn"/>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EC21541"/>
    <w:multiLevelType w:val="multilevel"/>
    <w:tmpl w:val="A198F560"/>
    <w:lvl w:ilvl="0">
      <w:start w:val="1"/>
      <w:numFmt w:val="upperRoman"/>
      <w:lvlText w:val="%1."/>
      <w:lvlJc w:val="center"/>
      <w:pPr>
        <w:tabs>
          <w:tab w:val="num" w:pos="170"/>
        </w:tabs>
        <w:ind w:left="567" w:hanging="567"/>
      </w:pPr>
      <w:rPr>
        <w:rFonts w:hint="default"/>
      </w:rPr>
    </w:lvl>
    <w:lvl w:ilvl="1">
      <w:start w:val="1"/>
      <w:numFmt w:val="decimal"/>
      <w:lvlText w:val="%1.%2"/>
      <w:lvlJc w:val="left"/>
      <w:pPr>
        <w:tabs>
          <w:tab w:val="num" w:pos="0"/>
        </w:tabs>
        <w:ind w:left="567" w:hanging="567"/>
      </w:pPr>
      <w:rPr>
        <w:rFonts w:hint="default"/>
        <w:b/>
        <w:i w:val="0"/>
      </w:rPr>
    </w:lvl>
    <w:lvl w:ilvl="2">
      <w:start w:val="1"/>
      <w:numFmt w:val="lowerLetter"/>
      <w:lvlText w:val="%3)"/>
      <w:lvlJc w:val="left"/>
      <w:pPr>
        <w:tabs>
          <w:tab w:val="num" w:pos="567"/>
        </w:tabs>
        <w:ind w:left="1134" w:hanging="567"/>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6A174B9D"/>
    <w:multiLevelType w:val="multilevel"/>
    <w:tmpl w:val="F134F638"/>
    <w:lvl w:ilvl="0">
      <w:start w:val="1"/>
      <w:numFmt w:val="lowerLetter"/>
      <w:pStyle w:val="Psmenoodstavce"/>
      <w:lvlText w:val="%1)"/>
      <w:lvlJc w:val="left"/>
      <w:pPr>
        <w:ind w:left="360" w:hanging="360"/>
      </w:pPr>
      <w:rPr>
        <w:rFonts w:hint="default"/>
      </w:rPr>
    </w:lvl>
    <w:lvl w:ilvl="1">
      <w:start w:val="1"/>
      <w:numFmt w:val="decimal"/>
      <w:lvlText w:val="%1.%2"/>
      <w:lvlJc w:val="left"/>
      <w:pPr>
        <w:tabs>
          <w:tab w:val="num" w:pos="0"/>
        </w:tabs>
        <w:ind w:left="567" w:hanging="567"/>
      </w:pPr>
      <w:rPr>
        <w:rFonts w:hint="default"/>
        <w:b/>
        <w:i w:val="0"/>
      </w:rPr>
    </w:lvl>
    <w:lvl w:ilvl="2">
      <w:start w:val="1"/>
      <w:numFmt w:val="lowerLetter"/>
      <w:lvlText w:val="%3)"/>
      <w:lvlJc w:val="left"/>
      <w:pPr>
        <w:tabs>
          <w:tab w:val="num" w:pos="567"/>
        </w:tabs>
        <w:ind w:left="1134" w:hanging="567"/>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4"/>
  </w:num>
  <w:num w:numId="2">
    <w:abstractNumId w:val="3"/>
  </w:num>
  <w:num w:numId="3">
    <w:abstractNumId w:val="2"/>
  </w:num>
  <w:num w:numId="4">
    <w:abstractNumId w:val="4"/>
    <w:lvlOverride w:ilvl="0">
      <w:lvl w:ilvl="0">
        <w:start w:val="1"/>
        <w:numFmt w:val="upperRoman"/>
        <w:lvlText w:val="%1."/>
        <w:lvlJc w:val="center"/>
        <w:pPr>
          <w:tabs>
            <w:tab w:val="num" w:pos="170"/>
          </w:tabs>
          <w:ind w:left="567" w:hanging="567"/>
        </w:pPr>
        <w:rPr>
          <w:rFonts w:hint="default"/>
        </w:rPr>
      </w:lvl>
    </w:lvlOverride>
    <w:lvlOverride w:ilvl="1">
      <w:lvl w:ilvl="1">
        <w:start w:val="1"/>
        <w:numFmt w:val="decimal"/>
        <w:lvlText w:val="%1.%2"/>
        <w:lvlJc w:val="left"/>
        <w:pPr>
          <w:tabs>
            <w:tab w:val="num" w:pos="0"/>
          </w:tabs>
          <w:ind w:left="567" w:hanging="567"/>
        </w:pPr>
        <w:rPr>
          <w:rFonts w:hint="default"/>
          <w:b/>
          <w:i w:val="0"/>
        </w:rPr>
      </w:lvl>
    </w:lvlOverride>
    <w:lvlOverride w:ilvl="2">
      <w:lvl w:ilvl="2">
        <w:start w:val="1"/>
        <w:numFmt w:val="lowerLetter"/>
        <w:lvlText w:val="%3)"/>
        <w:lvlJc w:val="left"/>
        <w:pPr>
          <w:tabs>
            <w:tab w:val="num" w:pos="567"/>
          </w:tabs>
          <w:ind w:left="1134" w:hanging="567"/>
        </w:pPr>
        <w:rPr>
          <w:rFonts w:hint="default"/>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5">
    <w:abstractNumId w:val="4"/>
    <w:lvlOverride w:ilvl="0">
      <w:lvl w:ilvl="0">
        <w:start w:val="1"/>
        <w:numFmt w:val="upperRoman"/>
        <w:lvlText w:val="%1."/>
        <w:lvlJc w:val="center"/>
        <w:pPr>
          <w:tabs>
            <w:tab w:val="num" w:pos="170"/>
          </w:tabs>
          <w:ind w:left="567" w:hanging="567"/>
        </w:pPr>
        <w:rPr>
          <w:rFonts w:hint="default"/>
        </w:rPr>
      </w:lvl>
    </w:lvlOverride>
    <w:lvlOverride w:ilvl="1">
      <w:lvl w:ilvl="1">
        <w:start w:val="1"/>
        <w:numFmt w:val="decimal"/>
        <w:lvlText w:val="%1.%2"/>
        <w:lvlJc w:val="left"/>
        <w:pPr>
          <w:tabs>
            <w:tab w:val="num" w:pos="0"/>
          </w:tabs>
          <w:ind w:left="567" w:hanging="567"/>
        </w:pPr>
        <w:rPr>
          <w:rFonts w:hint="default"/>
          <w:b/>
          <w:i w:val="0"/>
        </w:rPr>
      </w:lvl>
    </w:lvlOverride>
    <w:lvlOverride w:ilvl="2">
      <w:lvl w:ilvl="2">
        <w:start w:val="1"/>
        <w:numFmt w:val="lowerLetter"/>
        <w:lvlText w:val="%3)"/>
        <w:lvlJc w:val="left"/>
        <w:pPr>
          <w:tabs>
            <w:tab w:val="num" w:pos="567"/>
          </w:tabs>
          <w:ind w:left="1134" w:hanging="567"/>
        </w:pPr>
        <w:rPr>
          <w:rFonts w:hint="default"/>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6">
    <w:abstractNumId w:val="5"/>
  </w:num>
  <w:num w:numId="7">
    <w:abstractNumId w:val="4"/>
    <w:lvlOverride w:ilvl="0">
      <w:lvl w:ilvl="0">
        <w:start w:val="1"/>
        <w:numFmt w:val="upperRoman"/>
        <w:lvlText w:val="%1."/>
        <w:lvlJc w:val="center"/>
        <w:pPr>
          <w:tabs>
            <w:tab w:val="num" w:pos="170"/>
          </w:tabs>
          <w:ind w:left="567" w:hanging="567"/>
        </w:pPr>
        <w:rPr>
          <w:rFonts w:hint="default"/>
        </w:rPr>
      </w:lvl>
    </w:lvlOverride>
    <w:lvlOverride w:ilvl="1">
      <w:lvl w:ilvl="1">
        <w:start w:val="1"/>
        <w:numFmt w:val="decimal"/>
        <w:lvlText w:val="%1.%2"/>
        <w:lvlJc w:val="left"/>
        <w:pPr>
          <w:tabs>
            <w:tab w:val="num" w:pos="0"/>
          </w:tabs>
          <w:ind w:left="567" w:hanging="567"/>
        </w:pPr>
        <w:rPr>
          <w:rFonts w:hint="default"/>
          <w:b/>
          <w:i w:val="0"/>
        </w:rPr>
      </w:lvl>
    </w:lvlOverride>
    <w:lvlOverride w:ilvl="2">
      <w:lvl w:ilvl="2">
        <w:start w:val="1"/>
        <w:numFmt w:val="lowerLetter"/>
        <w:lvlText w:val="%3)"/>
        <w:lvlJc w:val="left"/>
        <w:pPr>
          <w:tabs>
            <w:tab w:val="num" w:pos="567"/>
          </w:tabs>
          <w:ind w:left="1134" w:hanging="567"/>
        </w:pPr>
        <w:rPr>
          <w:rFonts w:hint="default"/>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8">
    <w:abstractNumId w:val="1"/>
  </w:num>
  <w:num w:numId="9">
    <w:abstractNumId w:val="1"/>
    <w:lvlOverride w:ilvl="0">
      <w:lvl w:ilvl="0">
        <w:start w:val="1"/>
        <w:numFmt w:val="upperRoman"/>
        <w:pStyle w:val="Nadpis3"/>
        <w:lvlText w:val="%1."/>
        <w:lvlJc w:val="center"/>
        <w:pPr>
          <w:tabs>
            <w:tab w:val="num" w:pos="0"/>
          </w:tabs>
          <w:ind w:left="567" w:hanging="567"/>
        </w:pPr>
        <w:rPr>
          <w:rFonts w:hint="default"/>
        </w:rPr>
      </w:lvl>
    </w:lvlOverride>
    <w:lvlOverride w:ilvl="1">
      <w:lvl w:ilvl="1">
        <w:start w:val="1"/>
        <w:numFmt w:val="decimal"/>
        <w:lvlText w:val="%1.%2"/>
        <w:lvlJc w:val="left"/>
        <w:pPr>
          <w:ind w:left="567" w:hanging="567"/>
        </w:pPr>
        <w:rPr>
          <w:rFonts w:hint="default"/>
          <w:b/>
          <w:i w:val="0"/>
        </w:rPr>
      </w:lvl>
    </w:lvlOverride>
    <w:lvlOverride w:ilvl="2">
      <w:lvl w:ilvl="2">
        <w:start w:val="1"/>
        <w:numFmt w:val="lowerLetter"/>
        <w:lvlRestart w:val="1"/>
        <w:lvlText w:val="%3)"/>
        <w:lvlJc w:val="left"/>
        <w:pPr>
          <w:ind w:left="1134" w:hanging="567"/>
        </w:pPr>
        <w:rPr>
          <w:rFonts w:hint="default"/>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66"/>
    <w:rsid w:val="000665A3"/>
    <w:rsid w:val="00082AA5"/>
    <w:rsid w:val="000B4C66"/>
    <w:rsid w:val="00164C30"/>
    <w:rsid w:val="001F7762"/>
    <w:rsid w:val="00237FCC"/>
    <w:rsid w:val="00261ADD"/>
    <w:rsid w:val="002E1F71"/>
    <w:rsid w:val="00423EF8"/>
    <w:rsid w:val="00431C43"/>
    <w:rsid w:val="004A1C6B"/>
    <w:rsid w:val="00520D25"/>
    <w:rsid w:val="005F7579"/>
    <w:rsid w:val="006161B3"/>
    <w:rsid w:val="00635BC0"/>
    <w:rsid w:val="00643F86"/>
    <w:rsid w:val="006F02D4"/>
    <w:rsid w:val="00796FF3"/>
    <w:rsid w:val="007A08FE"/>
    <w:rsid w:val="008830B4"/>
    <w:rsid w:val="008A103C"/>
    <w:rsid w:val="008B5C5F"/>
    <w:rsid w:val="008C0985"/>
    <w:rsid w:val="008F16A1"/>
    <w:rsid w:val="009A121A"/>
    <w:rsid w:val="00A0341B"/>
    <w:rsid w:val="00A21DF8"/>
    <w:rsid w:val="00B66FDF"/>
    <w:rsid w:val="00B91E30"/>
    <w:rsid w:val="00BF2B00"/>
    <w:rsid w:val="00C8422A"/>
    <w:rsid w:val="00C903F7"/>
    <w:rsid w:val="00CE0131"/>
    <w:rsid w:val="00D15DDD"/>
    <w:rsid w:val="00E36F3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2EC47"/>
  <w15:docId w15:val="{B56FCA90-FBDE-4F7F-9156-92789DFF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basedOn w:val="StylNadpis6Arial14bVechnavelkzarovnnnasted"/>
    <w:next w:val="Normln"/>
    <w:link w:val="Nadpis1Char"/>
    <w:uiPriority w:val="9"/>
    <w:qFormat/>
    <w:rsid w:val="00E36F3F"/>
    <w:pPr>
      <w:numPr>
        <w:numId w:val="10"/>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8"/>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D6CC1"/>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character" w:customStyle="1" w:styleId="Zkladntext3Char">
    <w:name w:val="Základní text 3 Char"/>
    <w:link w:val="Zkladntext3"/>
    <w:qFormat/>
    <w:rsid w:val="00403A28"/>
    <w:rPr>
      <w:rFonts w:ascii="Arial" w:hAnsi="Arial"/>
      <w:sz w:val="32"/>
    </w:rPr>
  </w:style>
  <w:style w:type="character" w:customStyle="1" w:styleId="ZkladntextChar">
    <w:name w:val="Základní text Char"/>
    <w:link w:val="Zkladntext"/>
    <w:qFormat/>
    <w:rsid w:val="00403A28"/>
    <w:rPr>
      <w:sz w:val="24"/>
      <w:szCs w:val="24"/>
    </w:rPr>
  </w:style>
  <w:style w:type="character" w:customStyle="1" w:styleId="TextpoznpodarouChar">
    <w:name w:val="Text pozn. pod čarou Char"/>
    <w:basedOn w:val="Standardnpsmoodstavce"/>
    <w:link w:val="Textpoznpodarou"/>
    <w:uiPriority w:val="99"/>
    <w:qFormat/>
    <w:rsid w:val="00403A28"/>
  </w:style>
  <w:style w:type="character" w:customStyle="1" w:styleId="Znakypropoznmkupodarou">
    <w:name w:val="Znaky pro poznámku pod čarou"/>
    <w:qFormat/>
    <w:rsid w:val="00403A28"/>
    <w:rPr>
      <w:vertAlign w:val="superscript"/>
    </w:rPr>
  </w:style>
  <w:style w:type="character" w:styleId="Znakapoznpodarou">
    <w:name w:val="footnote reference"/>
    <w:rPr>
      <w:vertAlign w:val="superscript"/>
    </w:rPr>
  </w:style>
  <w:style w:type="character" w:customStyle="1" w:styleId="ZpatChar">
    <w:name w:val="Zápatí Char"/>
    <w:link w:val="Zpat"/>
    <w:qFormat/>
    <w:rsid w:val="00950039"/>
    <w:rPr>
      <w:sz w:val="24"/>
      <w:szCs w:val="24"/>
    </w:rPr>
  </w:style>
  <w:style w:type="character" w:styleId="Hypertextovodkaz">
    <w:name w:val="Hyperlink"/>
    <w:rsid w:val="00C715D8"/>
    <w:rPr>
      <w:color w:val="0000FF"/>
      <w:u w:val="single"/>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uiPriority w:val="99"/>
    <w:qFormat/>
    <w:rsid w:val="00E65666"/>
    <w:rPr>
      <w:sz w:val="16"/>
      <w:szCs w:val="16"/>
    </w:rPr>
  </w:style>
  <w:style w:type="character" w:customStyle="1" w:styleId="TextkomenteChar">
    <w:name w:val="Text komentáře Char"/>
    <w:basedOn w:val="Standardnpsmoodstavce"/>
    <w:link w:val="Textkomente"/>
    <w:uiPriority w:val="99"/>
    <w:qFormat/>
    <w:rsid w:val="00E65666"/>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link w:val="Nadpis1"/>
    <w:uiPriority w:val="9"/>
    <w:qFormat/>
    <w:rsid w:val="00E36F3F"/>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character" w:customStyle="1" w:styleId="Zkladntext2Char">
    <w:name w:val="Základní text 2 Char"/>
    <w:link w:val="Zkladntext2"/>
    <w:qFormat/>
    <w:rsid w:val="00726B26"/>
    <w:rPr>
      <w:sz w:val="24"/>
      <w:szCs w:val="24"/>
    </w:rPr>
  </w:style>
  <w:style w:type="character" w:customStyle="1" w:styleId="platne1">
    <w:name w:val="platne1"/>
    <w:qFormat/>
    <w:rsid w:val="00726B26"/>
  </w:style>
  <w:style w:type="character" w:styleId="Siln">
    <w:name w:val="Strong"/>
    <w:uiPriority w:val="22"/>
    <w:qFormat/>
    <w:rsid w:val="00726B26"/>
    <w:rPr>
      <w:b/>
      <w:bCs/>
    </w:rPr>
  </w:style>
  <w:style w:type="character" w:customStyle="1" w:styleId="OdstavecsmlouvyChar">
    <w:name w:val="Odstavec smlouvy Char"/>
    <w:link w:val="Odstavecsmlouvy"/>
    <w:qFormat/>
    <w:rsid w:val="00431C43"/>
    <w:rPr>
      <w:rFonts w:ascii="Arial" w:hAnsi="Arial" w:cs="Arial"/>
      <w:sz w:val="22"/>
      <w:szCs w:val="22"/>
    </w:rPr>
  </w:style>
  <w:style w:type="character" w:customStyle="1" w:styleId="PsmenoodstavceChar">
    <w:name w:val="Písmeno odstavce Char"/>
    <w:basedOn w:val="OdstavecsmlouvyChar"/>
    <w:link w:val="Psmenoodstavce"/>
    <w:qFormat/>
    <w:rsid w:val="00431C43"/>
    <w:rPr>
      <w:rFonts w:ascii="Arial" w:hAnsi="Arial" w:cs="Arial"/>
      <w:sz w:val="22"/>
      <w:szCs w:val="22"/>
    </w:rPr>
  </w:style>
  <w:style w:type="character" w:customStyle="1" w:styleId="ProsttextChar">
    <w:name w:val="Prostý text Char"/>
    <w:basedOn w:val="Standardnpsmoodstavce"/>
    <w:link w:val="Prosttext"/>
    <w:uiPriority w:val="99"/>
    <w:qFormat/>
    <w:rsid w:val="00642B03"/>
    <w:rPr>
      <w:rFonts w:ascii="Calibri" w:eastAsia="Calibri" w:hAnsi="Calibri"/>
      <w:sz w:val="22"/>
      <w:szCs w:val="21"/>
      <w:lang w:eastAsia="en-US"/>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03A28"/>
    <w:pPr>
      <w:spacing w:after="12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customStyle="1" w:styleId="Body">
    <w:name w:val="Body"/>
    <w:qFormat/>
    <w:rsid w:val="000D6CC1"/>
    <w:rPr>
      <w:rFonts w:ascii="Helvetica" w:eastAsia="ヒラギノ角ゴ Pro W3" w:hAnsi="Helvetica"/>
      <w:color w:val="000000"/>
      <w:sz w:val="24"/>
    </w:rPr>
  </w:style>
  <w:style w:type="paragraph" w:customStyle="1" w:styleId="Zhlavazpat">
    <w:name w:val="Záhlaví a zápatí"/>
    <w:basedOn w:val="Normln"/>
    <w:qFormat/>
  </w:style>
  <w:style w:type="paragraph" w:styleId="Zhlav">
    <w:name w:val="header"/>
    <w:basedOn w:val="Normln"/>
    <w:link w:val="ZhlavChar"/>
    <w:uiPriority w:val="99"/>
    <w:rsid w:val="000D6CC1"/>
    <w:pPr>
      <w:tabs>
        <w:tab w:val="center" w:pos="4536"/>
        <w:tab w:val="right" w:pos="9072"/>
      </w:tabs>
    </w:pPr>
  </w:style>
  <w:style w:type="paragraph" w:styleId="Zpat">
    <w:name w:val="footer"/>
    <w:basedOn w:val="Normln"/>
    <w:link w:val="ZpatChar"/>
    <w:rsid w:val="000D6CC1"/>
    <w:pPr>
      <w:tabs>
        <w:tab w:val="center" w:pos="4536"/>
        <w:tab w:val="right" w:pos="9072"/>
      </w:tabs>
    </w:pPr>
  </w:style>
  <w:style w:type="paragraph" w:styleId="Rozloendokumentu">
    <w:name w:val="Document Map"/>
    <w:basedOn w:val="Normln"/>
    <w:semiHidden/>
    <w:qFormat/>
    <w:rsid w:val="000D6CC1"/>
    <w:pPr>
      <w:shd w:val="clear" w:color="auto" w:fill="000080"/>
    </w:pPr>
    <w:rPr>
      <w:rFonts w:ascii="Tahoma" w:hAnsi="Tahoma" w:cs="Tahoma"/>
      <w:sz w:val="20"/>
      <w:szCs w:val="20"/>
    </w:rPr>
  </w:style>
  <w:style w:type="paragraph" w:styleId="Zkladntext3">
    <w:name w:val="Body Text 3"/>
    <w:basedOn w:val="Normln"/>
    <w:link w:val="Zkladntext3Char"/>
    <w:qFormat/>
    <w:rsid w:val="00403A28"/>
    <w:rPr>
      <w:sz w:val="32"/>
      <w:szCs w:val="20"/>
    </w:rPr>
  </w:style>
  <w:style w:type="paragraph" w:customStyle="1" w:styleId="StylNadpis6Arial14bVechnavelkzarovnnnasted">
    <w:name w:val="Styl Nadpis 6 + Arial 14 b. Všechna velká zarovnání na střed"/>
    <w:basedOn w:val="Nadpis6"/>
    <w:qFormat/>
    <w:rsid w:val="00403A28"/>
    <w:pPr>
      <w:spacing w:before="120"/>
      <w:jc w:val="center"/>
    </w:pPr>
    <w:rPr>
      <w:rFonts w:ascii="Arial" w:hAnsi="Arial"/>
      <w:caps/>
      <w:sz w:val="28"/>
      <w:szCs w:val="20"/>
    </w:rPr>
  </w:style>
  <w:style w:type="paragraph" w:customStyle="1" w:styleId="VZ-nadpis">
    <w:name w:val="VZ - nadpis"/>
    <w:basedOn w:val="Zkladntext"/>
    <w:next w:val="Zkladntext"/>
    <w:qForma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qFormat/>
    <w:rsid w:val="00403A28"/>
    <w:rPr>
      <w:rFonts w:ascii="Open Sans" w:hAnsi="Open Sans" w:cs="Open Sans"/>
      <w:color w:val="000000"/>
      <w:sz w:val="24"/>
      <w:szCs w:val="24"/>
      <w:lang w:val="en-US" w:eastAsia="en-US"/>
    </w:rPr>
  </w:style>
  <w:style w:type="paragraph" w:styleId="Normlnweb">
    <w:name w:val="Normal (Web)"/>
    <w:basedOn w:val="Normln"/>
    <w:uiPriority w:val="99"/>
    <w:qFormat/>
    <w:rsid w:val="00950039"/>
    <w:pPr>
      <w:spacing w:beforeAutospacing="1" w:afterAutospacing="1"/>
    </w:pPr>
    <w:rPr>
      <w:rFonts w:ascii="Arial Unicode MS" w:eastAsia="Arial Unicode MS" w:hAnsi="Arial Unicode MS" w:cs="Arial Unicode MS"/>
      <w:lang w:eastAsia="en-US"/>
    </w:rPr>
  </w:style>
  <w:style w:type="paragraph" w:styleId="Textbubliny">
    <w:name w:val="Balloon Text"/>
    <w:basedOn w:val="Normln"/>
    <w:link w:val="TextbublinyChar"/>
    <w:uiPriority w:val="99"/>
    <w:qFormat/>
    <w:rsid w:val="009B0178"/>
    <w:rPr>
      <w:rFonts w:ascii="Tahoma" w:hAnsi="Tahoma" w:cs="Tahoma"/>
      <w:sz w:val="16"/>
      <w:szCs w:val="16"/>
    </w:rPr>
  </w:style>
  <w:style w:type="paragraph" w:styleId="Textkomente">
    <w:name w:val="annotation text"/>
    <w:basedOn w:val="Normln"/>
    <w:link w:val="TextkomenteChar"/>
    <w:uiPriority w:val="99"/>
    <w:qFormat/>
    <w:rsid w:val="00E65666"/>
    <w:rPr>
      <w:sz w:val="20"/>
      <w:szCs w:val="20"/>
    </w:rPr>
  </w:style>
  <w:style w:type="paragraph" w:styleId="Pedmtkomente">
    <w:name w:val="annotation subject"/>
    <w:basedOn w:val="Textkomente"/>
    <w:next w:val="Textkomente"/>
    <w:link w:val="PedmtkomenteChar"/>
    <w:uiPriority w:val="99"/>
    <w:qFormat/>
    <w:rsid w:val="00DA63C3"/>
    <w:rPr>
      <w:b/>
      <w:bCs/>
    </w:rPr>
  </w:style>
  <w:style w:type="paragraph" w:styleId="Zkladntext2">
    <w:name w:val="Body Text 2"/>
    <w:basedOn w:val="Normln"/>
    <w:link w:val="Zkladntext2Char"/>
    <w:qFormat/>
    <w:rsid w:val="00726B26"/>
    <w:pPr>
      <w:spacing w:after="120" w:line="480" w:lineRule="auto"/>
      <w:jc w:val="left"/>
    </w:pPr>
    <w:rPr>
      <w:rFonts w:ascii="Times New Roman" w:hAnsi="Times New Roman" w:cs="Times New Roman"/>
      <w:sz w:val="24"/>
      <w:szCs w:val="24"/>
    </w:rPr>
  </w:style>
  <w:style w:type="paragraph" w:customStyle="1" w:styleId="odstavec">
    <w:name w:val="odstavec"/>
    <w:basedOn w:val="Normln"/>
    <w:qFormat/>
    <w:rsid w:val="00726B26"/>
    <w:pPr>
      <w:widowControl w:val="0"/>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Odstavecsmlouvy">
    <w:name w:val="Odstavec smlouvy"/>
    <w:basedOn w:val="Zkladntext3"/>
    <w:link w:val="OdstavecsmlouvyChar"/>
    <w:qFormat/>
    <w:rsid w:val="00431C43"/>
    <w:pPr>
      <w:numPr>
        <w:ilvl w:val="1"/>
        <w:numId w:val="10"/>
      </w:numPr>
      <w:spacing w:after="120" w:line="240" w:lineRule="auto"/>
    </w:pPr>
    <w:rPr>
      <w:sz w:val="22"/>
      <w:szCs w:val="22"/>
    </w:rPr>
  </w:style>
  <w:style w:type="paragraph" w:customStyle="1" w:styleId="slovn">
    <w:name w:val="číslování"/>
    <w:basedOn w:val="Normln"/>
    <w:qFormat/>
    <w:rsid w:val="004A45B0"/>
    <w:pPr>
      <w:numPr>
        <w:ilvl w:val="1"/>
        <w:numId w:val="2"/>
      </w:numPr>
      <w:tabs>
        <w:tab w:val="left" w:pos="-3119"/>
        <w:tab w:val="left" w:pos="-2977"/>
      </w:tabs>
      <w:overflowPunct w:val="0"/>
      <w:spacing w:after="60" w:line="240" w:lineRule="auto"/>
      <w:textAlignment w:val="baseline"/>
    </w:pPr>
    <w:rPr>
      <w:sz w:val="20"/>
      <w:szCs w:val="20"/>
    </w:rPr>
  </w:style>
  <w:style w:type="paragraph" w:styleId="Revize">
    <w:name w:val="Revision"/>
    <w:uiPriority w:val="99"/>
    <w:semiHidden/>
    <w:qFormat/>
    <w:rsid w:val="00BB6959"/>
    <w:rPr>
      <w:rFonts w:ascii="Arial" w:hAnsi="Arial" w:cs="Arial"/>
      <w:sz w:val="22"/>
      <w:szCs w:val="22"/>
    </w:rPr>
  </w:style>
  <w:style w:type="paragraph" w:customStyle="1" w:styleId="Bod">
    <w:name w:val="Bod"/>
    <w:basedOn w:val="Normln"/>
    <w:autoRedefine/>
    <w:qFormat/>
    <w:rsid w:val="006F02D4"/>
    <w:pPr>
      <w:numPr>
        <w:ilvl w:val="2"/>
        <w:numId w:val="10"/>
      </w:numPr>
      <w:spacing w:after="120" w:line="240" w:lineRule="auto"/>
    </w:pPr>
    <w:rPr>
      <w:rFonts w:cs="Times New Roman"/>
      <w:szCs w:val="20"/>
    </w:rPr>
  </w:style>
  <w:style w:type="paragraph" w:customStyle="1" w:styleId="Psmenoodstavce">
    <w:name w:val="Písmeno odstavce"/>
    <w:basedOn w:val="Odstavecsmlouvy"/>
    <w:link w:val="PsmenoodstavceChar"/>
    <w:qFormat/>
    <w:rsid w:val="008A103C"/>
    <w:pPr>
      <w:numPr>
        <w:ilvl w:val="0"/>
        <w:numId w:val="6"/>
      </w:numPr>
    </w:pPr>
  </w:style>
  <w:style w:type="paragraph" w:styleId="Prosttext">
    <w:name w:val="Plain Text"/>
    <w:basedOn w:val="Normln"/>
    <w:link w:val="ProsttextChar"/>
    <w:uiPriority w:val="99"/>
    <w:unhideWhenUsed/>
    <w:qFormat/>
    <w:rsid w:val="00642B03"/>
    <w:pPr>
      <w:spacing w:line="240" w:lineRule="auto"/>
      <w:jc w:val="left"/>
    </w:pPr>
    <w:rPr>
      <w:rFonts w:ascii="Calibri" w:eastAsia="Calibri" w:hAnsi="Calibri" w:cs="Times New Roman"/>
      <w:szCs w:val="21"/>
      <w:lang w:eastAsia="en-US"/>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qFormat/>
    <w:rsid w:val="000D6CC1"/>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ECECD54B-9B25-47F3-A46E-922A27E5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E5727E-DDD6-4194-A75E-C728D59C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5322</Words>
  <Characters>31403</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dc:description/>
  <cp:lastModifiedBy>Lámerová Barbora</cp:lastModifiedBy>
  <cp:revision>2</cp:revision>
  <cp:lastPrinted>2025-11-04T11:34:00Z</cp:lastPrinted>
  <dcterms:created xsi:type="dcterms:W3CDTF">2025-11-07T11:00:00Z</dcterms:created>
  <dcterms:modified xsi:type="dcterms:W3CDTF">2025-11-07T11:00:00Z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0x010100584AD3E968EA4F45B8E858E949E752C5</vt:lpwstr>
  </property>
  <property fmtid="{D5CDD505-2E9C-101B-9397-08002B2CF9AE}" pid="4" name="TriggerFlowInfo">
    <vt:lpwstr/>
  </property>
  <property fmtid="{D5CDD505-2E9C-101B-9397-08002B2CF9AE}" pid="5" name="_ExtendedDescription">
    <vt:lpwstr/>
  </property>
  <property fmtid="{D5CDD505-2E9C-101B-9397-08002B2CF9AE}" pid="6" name="_dlc_DocId">
    <vt:lpwstr>2DWAXVAW3MHF-1153-9</vt:lpwstr>
  </property>
  <property fmtid="{D5CDD505-2E9C-101B-9397-08002B2CF9AE}" pid="7" name="_dlc_DocIdItemGuid">
    <vt:lpwstr>4bab0e3f-8bd8-4230-aa14-b98925f65bbf</vt:lpwstr>
  </property>
  <property fmtid="{D5CDD505-2E9C-101B-9397-08002B2CF9AE}" pid="8" name="_dlc_DocIdUrl">
    <vt:lpwstr>http://vis/c012/WebVZVZ/_layouts/15/DocIdRedir.aspx?ID=2DWAXVAW3MHF-1153-9, 2DWAXVAW3MHF-1153-9</vt:lpwstr>
  </property>
</Properties>
</file>