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8CCE" w14:textId="77777777" w:rsidR="00BC5A56" w:rsidRPr="00595BC5" w:rsidRDefault="00BC5A56" w:rsidP="00BC5A56">
      <w:pPr>
        <w:pStyle w:val="Odrky"/>
        <w:numPr>
          <w:ilvl w:val="0"/>
          <w:numId w:val="0"/>
        </w:numPr>
        <w:rPr>
          <w:sz w:val="40"/>
          <w:szCs w:val="40"/>
        </w:rPr>
      </w:pPr>
    </w:p>
    <w:p w14:paraId="21228D56" w14:textId="77777777" w:rsidR="00E14AFF" w:rsidRPr="00595BC5" w:rsidRDefault="00E14AFF" w:rsidP="00181D09">
      <w:pPr>
        <w:pStyle w:val="Odrky"/>
        <w:numPr>
          <w:ilvl w:val="0"/>
          <w:numId w:val="0"/>
        </w:numPr>
        <w:spacing w:after="120"/>
        <w:rPr>
          <w:b/>
          <w:sz w:val="24"/>
          <w:szCs w:val="24"/>
        </w:rPr>
      </w:pPr>
      <w:r w:rsidRPr="00595BC5">
        <w:rPr>
          <w:b/>
          <w:sz w:val="24"/>
          <w:szCs w:val="24"/>
        </w:rPr>
        <w:t>Smluvní strany</w:t>
      </w:r>
    </w:p>
    <w:tbl>
      <w:tblPr>
        <w:tblW w:w="5000" w:type="pct"/>
        <w:tblLook w:val="04A0" w:firstRow="1" w:lastRow="0" w:firstColumn="1" w:lastColumn="0" w:noHBand="0" w:noVBand="1"/>
      </w:tblPr>
      <w:tblGrid>
        <w:gridCol w:w="2063"/>
        <w:gridCol w:w="8141"/>
      </w:tblGrid>
      <w:tr w:rsidR="00E14AFF" w:rsidRPr="00595BC5" w14:paraId="78DD786B" w14:textId="77777777" w:rsidTr="00E14AFF">
        <w:trPr>
          <w:trHeight w:val="397"/>
        </w:trPr>
        <w:tc>
          <w:tcPr>
            <w:tcW w:w="5000" w:type="pct"/>
            <w:gridSpan w:val="2"/>
            <w:tcBorders>
              <w:bottom w:val="single" w:sz="8" w:space="0" w:color="39A642"/>
            </w:tcBorders>
            <w:vAlign w:val="center"/>
          </w:tcPr>
          <w:p w14:paraId="4594CF32" w14:textId="77777777" w:rsidR="00E14AFF" w:rsidRPr="00595BC5" w:rsidRDefault="00E14AFF" w:rsidP="003D04E8">
            <w:pPr>
              <w:spacing w:after="0" w:line="240" w:lineRule="auto"/>
              <w:rPr>
                <w:rFonts w:cs="Arial"/>
                <w:szCs w:val="20"/>
              </w:rPr>
            </w:pPr>
            <w:r w:rsidRPr="00595BC5">
              <w:rPr>
                <w:rFonts w:cs="Arial"/>
                <w:b/>
                <w:szCs w:val="20"/>
              </w:rPr>
              <w:t>DATASYS s.r.o.</w:t>
            </w:r>
          </w:p>
        </w:tc>
      </w:tr>
      <w:tr w:rsidR="00E14AFF" w:rsidRPr="00595BC5" w14:paraId="3304C813" w14:textId="77777777" w:rsidTr="00E14AFF">
        <w:trPr>
          <w:trHeight w:val="397"/>
        </w:trPr>
        <w:tc>
          <w:tcPr>
            <w:tcW w:w="1011" w:type="pct"/>
            <w:tcBorders>
              <w:top w:val="single" w:sz="8" w:space="0" w:color="39A642"/>
              <w:right w:val="single" w:sz="8" w:space="0" w:color="39A642"/>
            </w:tcBorders>
            <w:vAlign w:val="center"/>
          </w:tcPr>
          <w:p w14:paraId="6361971B" w14:textId="77777777" w:rsidR="00E14AFF" w:rsidRPr="00595BC5" w:rsidRDefault="00E14AFF" w:rsidP="003D04E8">
            <w:pPr>
              <w:spacing w:after="0" w:line="240" w:lineRule="auto"/>
              <w:jc w:val="right"/>
              <w:rPr>
                <w:rFonts w:cs="Arial"/>
                <w:szCs w:val="20"/>
              </w:rPr>
            </w:pPr>
            <w:r w:rsidRPr="00595BC5">
              <w:rPr>
                <w:rFonts w:cs="Arial"/>
                <w:b/>
                <w:i/>
                <w:szCs w:val="20"/>
              </w:rPr>
              <w:t>Sídlo</w:t>
            </w:r>
            <w:r w:rsidRPr="00595BC5">
              <w:rPr>
                <w:rFonts w:cs="Arial"/>
                <w:szCs w:val="20"/>
              </w:rPr>
              <w:t>:</w:t>
            </w:r>
          </w:p>
        </w:tc>
        <w:tc>
          <w:tcPr>
            <w:tcW w:w="3989" w:type="pct"/>
            <w:tcBorders>
              <w:top w:val="single" w:sz="8" w:space="0" w:color="39A642"/>
              <w:left w:val="single" w:sz="8" w:space="0" w:color="39A642"/>
            </w:tcBorders>
            <w:vAlign w:val="center"/>
          </w:tcPr>
          <w:p w14:paraId="31EED8ED" w14:textId="77777777" w:rsidR="00E14AFF" w:rsidRPr="00595BC5" w:rsidRDefault="00E14AFF" w:rsidP="003D04E8">
            <w:pPr>
              <w:spacing w:after="0" w:line="240" w:lineRule="auto"/>
              <w:rPr>
                <w:rFonts w:cs="Arial"/>
                <w:szCs w:val="20"/>
              </w:rPr>
            </w:pPr>
            <w:r w:rsidRPr="00595BC5">
              <w:rPr>
                <w:rFonts w:cs="Arial"/>
                <w:szCs w:val="20"/>
              </w:rPr>
              <w:t>Jeseniova 2829/20, 130 00 Praha 3</w:t>
            </w:r>
          </w:p>
        </w:tc>
      </w:tr>
      <w:tr w:rsidR="00E14AFF" w:rsidRPr="00595BC5" w14:paraId="251EE460" w14:textId="77777777" w:rsidTr="00E14AFF">
        <w:trPr>
          <w:trHeight w:val="397"/>
        </w:trPr>
        <w:tc>
          <w:tcPr>
            <w:tcW w:w="1011" w:type="pct"/>
            <w:tcBorders>
              <w:right w:val="single" w:sz="8" w:space="0" w:color="39A642"/>
            </w:tcBorders>
            <w:vAlign w:val="center"/>
          </w:tcPr>
          <w:p w14:paraId="597C61C9" w14:textId="77777777" w:rsidR="00E14AFF" w:rsidRPr="00595BC5" w:rsidRDefault="00E14AFF" w:rsidP="003D04E8">
            <w:pPr>
              <w:spacing w:after="0" w:line="240" w:lineRule="auto"/>
              <w:jc w:val="right"/>
              <w:rPr>
                <w:rFonts w:cs="Arial"/>
                <w:szCs w:val="20"/>
              </w:rPr>
            </w:pPr>
            <w:r w:rsidRPr="00595BC5">
              <w:rPr>
                <w:rFonts w:cs="Arial"/>
                <w:b/>
                <w:i/>
                <w:szCs w:val="20"/>
              </w:rPr>
              <w:t>Zastoupen</w:t>
            </w:r>
            <w:r w:rsidR="00F70F37" w:rsidRPr="00595BC5">
              <w:rPr>
                <w:rFonts w:cs="Arial"/>
                <w:b/>
                <w:i/>
                <w:szCs w:val="20"/>
              </w:rPr>
              <w:t>a</w:t>
            </w:r>
            <w:r w:rsidRPr="00595BC5">
              <w:rPr>
                <w:rFonts w:cs="Arial"/>
                <w:szCs w:val="20"/>
              </w:rPr>
              <w:t>:</w:t>
            </w:r>
          </w:p>
        </w:tc>
        <w:tc>
          <w:tcPr>
            <w:tcW w:w="3989" w:type="pct"/>
            <w:tcBorders>
              <w:left w:val="single" w:sz="8" w:space="0" w:color="39A642"/>
            </w:tcBorders>
            <w:vAlign w:val="center"/>
          </w:tcPr>
          <w:p w14:paraId="4F12F3C6" w14:textId="4E8530A5" w:rsidR="009A0725" w:rsidRPr="002E309B" w:rsidRDefault="00B77D71" w:rsidP="00A47707">
            <w:pPr>
              <w:spacing w:after="0" w:line="240" w:lineRule="auto"/>
              <w:rPr>
                <w:rFonts w:cs="Arial"/>
                <w:highlight w:val="yellow"/>
              </w:rPr>
            </w:pPr>
            <w:r>
              <w:rPr>
                <w:rFonts w:cs="Arial"/>
              </w:rPr>
              <w:t>XXXXXXXXXXX</w:t>
            </w:r>
            <w:r w:rsidR="00A47707" w:rsidRPr="002E309B">
              <w:rPr>
                <w:rFonts w:cs="Arial"/>
              </w:rPr>
              <w:t xml:space="preserve">, </w:t>
            </w:r>
            <w:r w:rsidR="0010090B">
              <w:rPr>
                <w:rFonts w:cs="Arial"/>
              </w:rPr>
              <w:t>jednatel</w:t>
            </w:r>
          </w:p>
        </w:tc>
      </w:tr>
      <w:tr w:rsidR="00E14AFF" w:rsidRPr="00595BC5" w14:paraId="3106D352" w14:textId="77777777" w:rsidTr="00E14AFF">
        <w:trPr>
          <w:trHeight w:val="397"/>
        </w:trPr>
        <w:tc>
          <w:tcPr>
            <w:tcW w:w="1011" w:type="pct"/>
            <w:tcBorders>
              <w:right w:val="single" w:sz="8" w:space="0" w:color="39A642"/>
            </w:tcBorders>
            <w:vAlign w:val="center"/>
          </w:tcPr>
          <w:p w14:paraId="2D2BEA81" w14:textId="77777777" w:rsidR="00E14AFF" w:rsidRPr="00595BC5" w:rsidRDefault="00E14AFF" w:rsidP="003D04E8">
            <w:pPr>
              <w:spacing w:after="0" w:line="240" w:lineRule="auto"/>
              <w:jc w:val="right"/>
              <w:rPr>
                <w:rFonts w:cs="Arial"/>
                <w:szCs w:val="20"/>
              </w:rPr>
            </w:pPr>
            <w:r w:rsidRPr="00595BC5">
              <w:rPr>
                <w:rFonts w:cs="Arial"/>
                <w:b/>
                <w:i/>
                <w:szCs w:val="20"/>
              </w:rPr>
              <w:t>IČ</w:t>
            </w:r>
            <w:r w:rsidR="003E1C93" w:rsidRPr="00595BC5">
              <w:rPr>
                <w:rFonts w:cs="Arial"/>
                <w:b/>
                <w:i/>
                <w:szCs w:val="20"/>
              </w:rPr>
              <w:t>O</w:t>
            </w:r>
            <w:r w:rsidRPr="00595BC5">
              <w:rPr>
                <w:rFonts w:cs="Arial"/>
                <w:szCs w:val="20"/>
              </w:rPr>
              <w:t>:</w:t>
            </w:r>
          </w:p>
        </w:tc>
        <w:tc>
          <w:tcPr>
            <w:tcW w:w="3989" w:type="pct"/>
            <w:tcBorders>
              <w:left w:val="single" w:sz="8" w:space="0" w:color="39A642"/>
            </w:tcBorders>
            <w:vAlign w:val="center"/>
          </w:tcPr>
          <w:p w14:paraId="08D0101D" w14:textId="77777777" w:rsidR="00E14AFF" w:rsidRPr="00595BC5" w:rsidRDefault="00E14AFF" w:rsidP="003D04E8">
            <w:pPr>
              <w:spacing w:after="0" w:line="240" w:lineRule="auto"/>
              <w:rPr>
                <w:rFonts w:cs="Arial"/>
                <w:szCs w:val="20"/>
              </w:rPr>
            </w:pPr>
            <w:r w:rsidRPr="00595BC5">
              <w:rPr>
                <w:rFonts w:cs="Arial"/>
                <w:szCs w:val="20"/>
              </w:rPr>
              <w:t>61249157</w:t>
            </w:r>
          </w:p>
        </w:tc>
      </w:tr>
      <w:tr w:rsidR="00E14AFF" w:rsidRPr="00595BC5" w14:paraId="23168837" w14:textId="77777777" w:rsidTr="00E14AFF">
        <w:trPr>
          <w:trHeight w:val="397"/>
        </w:trPr>
        <w:tc>
          <w:tcPr>
            <w:tcW w:w="1011" w:type="pct"/>
            <w:tcBorders>
              <w:right w:val="single" w:sz="8" w:space="0" w:color="39A642"/>
            </w:tcBorders>
            <w:vAlign w:val="center"/>
          </w:tcPr>
          <w:p w14:paraId="6DE5BFC3" w14:textId="77777777" w:rsidR="00E14AFF" w:rsidRPr="00595BC5" w:rsidRDefault="00E14AFF" w:rsidP="003D04E8">
            <w:pPr>
              <w:spacing w:after="0" w:line="240" w:lineRule="auto"/>
              <w:jc w:val="right"/>
              <w:rPr>
                <w:rFonts w:cs="Arial"/>
                <w:szCs w:val="20"/>
              </w:rPr>
            </w:pPr>
            <w:r w:rsidRPr="00595BC5">
              <w:rPr>
                <w:rFonts w:cs="Arial"/>
                <w:b/>
                <w:i/>
                <w:szCs w:val="20"/>
              </w:rPr>
              <w:t>DIČ</w:t>
            </w:r>
            <w:r w:rsidRPr="00595BC5">
              <w:rPr>
                <w:rFonts w:cs="Arial"/>
                <w:szCs w:val="20"/>
              </w:rPr>
              <w:t>:</w:t>
            </w:r>
          </w:p>
        </w:tc>
        <w:tc>
          <w:tcPr>
            <w:tcW w:w="3989" w:type="pct"/>
            <w:tcBorders>
              <w:left w:val="single" w:sz="8" w:space="0" w:color="39A642"/>
            </w:tcBorders>
            <w:vAlign w:val="center"/>
          </w:tcPr>
          <w:p w14:paraId="21FA86EA" w14:textId="77777777" w:rsidR="00E14AFF" w:rsidRPr="00595BC5" w:rsidRDefault="00E14AFF" w:rsidP="003D04E8">
            <w:pPr>
              <w:spacing w:after="0" w:line="240" w:lineRule="auto"/>
              <w:rPr>
                <w:rFonts w:cs="Arial"/>
                <w:szCs w:val="20"/>
              </w:rPr>
            </w:pPr>
            <w:r w:rsidRPr="00595BC5">
              <w:rPr>
                <w:rFonts w:cs="Arial"/>
                <w:szCs w:val="20"/>
              </w:rPr>
              <w:t>CZ61249157</w:t>
            </w:r>
          </w:p>
        </w:tc>
      </w:tr>
      <w:tr w:rsidR="00E14AFF" w:rsidRPr="00595BC5" w14:paraId="77B532D2" w14:textId="77777777" w:rsidTr="00E14AFF">
        <w:trPr>
          <w:trHeight w:val="397"/>
        </w:trPr>
        <w:tc>
          <w:tcPr>
            <w:tcW w:w="1011" w:type="pct"/>
            <w:tcBorders>
              <w:right w:val="single" w:sz="8" w:space="0" w:color="39A642"/>
            </w:tcBorders>
            <w:vAlign w:val="center"/>
          </w:tcPr>
          <w:p w14:paraId="32746B37" w14:textId="77777777" w:rsidR="00E14AFF" w:rsidRPr="00595BC5" w:rsidRDefault="00E14AFF" w:rsidP="003D04E8">
            <w:pPr>
              <w:spacing w:after="0" w:line="240" w:lineRule="auto"/>
              <w:jc w:val="right"/>
              <w:rPr>
                <w:rFonts w:cs="Arial"/>
                <w:b/>
                <w:i/>
                <w:szCs w:val="20"/>
              </w:rPr>
            </w:pPr>
            <w:r w:rsidRPr="00595BC5">
              <w:rPr>
                <w:rFonts w:cs="Arial"/>
                <w:b/>
                <w:i/>
                <w:szCs w:val="20"/>
              </w:rPr>
              <w:t>Banka:</w:t>
            </w:r>
          </w:p>
        </w:tc>
        <w:tc>
          <w:tcPr>
            <w:tcW w:w="3989" w:type="pct"/>
            <w:tcBorders>
              <w:left w:val="single" w:sz="8" w:space="0" w:color="39A642"/>
            </w:tcBorders>
            <w:vAlign w:val="center"/>
          </w:tcPr>
          <w:p w14:paraId="3741F087" w14:textId="77777777" w:rsidR="00E14AFF" w:rsidRPr="00595BC5" w:rsidRDefault="00932E60" w:rsidP="003D04E8">
            <w:pPr>
              <w:spacing w:after="0" w:line="240" w:lineRule="auto"/>
              <w:rPr>
                <w:rFonts w:cs="Arial"/>
                <w:szCs w:val="20"/>
              </w:rPr>
            </w:pPr>
            <w:r w:rsidRPr="00595BC5">
              <w:rPr>
                <w:rFonts w:cs="Arial"/>
                <w:szCs w:val="20"/>
              </w:rPr>
              <w:t>Komerční banka, a.s.</w:t>
            </w:r>
          </w:p>
        </w:tc>
      </w:tr>
      <w:tr w:rsidR="00E14AFF" w:rsidRPr="00595BC5" w14:paraId="0DF98319" w14:textId="77777777" w:rsidTr="00E14AFF">
        <w:trPr>
          <w:trHeight w:val="397"/>
        </w:trPr>
        <w:tc>
          <w:tcPr>
            <w:tcW w:w="1011" w:type="pct"/>
            <w:tcBorders>
              <w:right w:val="single" w:sz="8" w:space="0" w:color="39A642"/>
            </w:tcBorders>
            <w:vAlign w:val="center"/>
          </w:tcPr>
          <w:p w14:paraId="7D6BA2F0" w14:textId="77777777" w:rsidR="00F70F37" w:rsidRPr="00595BC5" w:rsidRDefault="00E14AFF" w:rsidP="00932E60">
            <w:pPr>
              <w:spacing w:after="0" w:line="240" w:lineRule="auto"/>
              <w:jc w:val="right"/>
              <w:rPr>
                <w:rFonts w:cs="Arial"/>
                <w:b/>
                <w:i/>
                <w:szCs w:val="20"/>
              </w:rPr>
            </w:pPr>
            <w:r w:rsidRPr="00595BC5">
              <w:rPr>
                <w:rFonts w:cs="Arial"/>
                <w:b/>
                <w:i/>
                <w:szCs w:val="20"/>
              </w:rPr>
              <w:t>Číslo účtu:</w:t>
            </w:r>
          </w:p>
        </w:tc>
        <w:tc>
          <w:tcPr>
            <w:tcW w:w="3989" w:type="pct"/>
            <w:tcBorders>
              <w:left w:val="single" w:sz="8" w:space="0" w:color="39A642"/>
            </w:tcBorders>
            <w:vAlign w:val="center"/>
          </w:tcPr>
          <w:p w14:paraId="2556CCBF" w14:textId="77777777" w:rsidR="00F70F37" w:rsidRPr="00595BC5" w:rsidRDefault="00932E60" w:rsidP="003D04E8">
            <w:pPr>
              <w:spacing w:after="0" w:line="240" w:lineRule="auto"/>
              <w:rPr>
                <w:rFonts w:cs="Arial"/>
                <w:szCs w:val="20"/>
              </w:rPr>
            </w:pPr>
            <w:r w:rsidRPr="00595BC5">
              <w:rPr>
                <w:rFonts w:cs="Arial"/>
                <w:szCs w:val="20"/>
              </w:rPr>
              <w:t>27-9647490267/0100</w:t>
            </w:r>
          </w:p>
        </w:tc>
      </w:tr>
      <w:tr w:rsidR="00B05A73" w:rsidRPr="00595BC5" w14:paraId="314CA4AA" w14:textId="77777777" w:rsidTr="00E14AFF">
        <w:trPr>
          <w:trHeight w:val="397"/>
        </w:trPr>
        <w:tc>
          <w:tcPr>
            <w:tcW w:w="1011" w:type="pct"/>
            <w:tcBorders>
              <w:right w:val="single" w:sz="8" w:space="0" w:color="39A642"/>
            </w:tcBorders>
            <w:vAlign w:val="center"/>
          </w:tcPr>
          <w:p w14:paraId="3827030A" w14:textId="77777777" w:rsidR="00B05A73" w:rsidRPr="00595BC5" w:rsidRDefault="00B05A73" w:rsidP="00B05A73">
            <w:pPr>
              <w:spacing w:after="0" w:line="240" w:lineRule="auto"/>
              <w:jc w:val="right"/>
              <w:rPr>
                <w:rFonts w:cs="Arial"/>
                <w:b/>
                <w:i/>
                <w:szCs w:val="20"/>
              </w:rPr>
            </w:pPr>
            <w:r w:rsidRPr="00595BC5">
              <w:rPr>
                <w:rFonts w:cs="Arial"/>
                <w:b/>
                <w:i/>
                <w:szCs w:val="20"/>
              </w:rPr>
              <w:t>Spisová značka:</w:t>
            </w:r>
          </w:p>
        </w:tc>
        <w:tc>
          <w:tcPr>
            <w:tcW w:w="3989" w:type="pct"/>
            <w:tcBorders>
              <w:left w:val="single" w:sz="8" w:space="0" w:color="39A642"/>
            </w:tcBorders>
            <w:vAlign w:val="center"/>
          </w:tcPr>
          <w:p w14:paraId="4BAC6FDF" w14:textId="77777777" w:rsidR="00B05A73" w:rsidRPr="00595BC5" w:rsidRDefault="00B05A73" w:rsidP="00B05A73">
            <w:pPr>
              <w:spacing w:after="0" w:line="240" w:lineRule="auto"/>
              <w:rPr>
                <w:rFonts w:cs="Arial"/>
                <w:i/>
                <w:szCs w:val="20"/>
              </w:rPr>
            </w:pPr>
            <w:r w:rsidRPr="00595BC5">
              <w:rPr>
                <w:rFonts w:cs="Arial"/>
                <w:i/>
                <w:szCs w:val="20"/>
              </w:rPr>
              <w:t>C 28862 u Městského soudu v Praze</w:t>
            </w:r>
          </w:p>
        </w:tc>
      </w:tr>
    </w:tbl>
    <w:p w14:paraId="6455E1C0" w14:textId="77777777" w:rsidR="00E14AFF" w:rsidRPr="00595BC5" w:rsidRDefault="00E14AFF" w:rsidP="00E14AFF">
      <w:pPr>
        <w:spacing w:after="60"/>
        <w:rPr>
          <w:rFonts w:cs="Arial"/>
          <w:szCs w:val="20"/>
        </w:rPr>
      </w:pPr>
    </w:p>
    <w:p w14:paraId="4DC27457" w14:textId="77777777" w:rsidR="00E14AFF" w:rsidRPr="00595BC5" w:rsidRDefault="00E14AFF" w:rsidP="00E14AFF">
      <w:pPr>
        <w:jc w:val="center"/>
        <w:rPr>
          <w:rFonts w:cs="Arial"/>
          <w:szCs w:val="20"/>
        </w:rPr>
      </w:pPr>
      <w:r w:rsidRPr="00595BC5">
        <w:rPr>
          <w:rFonts w:cs="Arial"/>
          <w:szCs w:val="20"/>
        </w:rPr>
        <w:t xml:space="preserve">(dále jen </w:t>
      </w:r>
      <w:r w:rsidRPr="00595BC5">
        <w:rPr>
          <w:rFonts w:cs="Arial"/>
          <w:b/>
          <w:szCs w:val="20"/>
        </w:rPr>
        <w:t>„</w:t>
      </w:r>
      <w:r w:rsidR="00AD67D4" w:rsidRPr="00595BC5">
        <w:rPr>
          <w:rFonts w:cs="Arial"/>
          <w:b/>
          <w:szCs w:val="20"/>
        </w:rPr>
        <w:t>Poskytovatel</w:t>
      </w:r>
      <w:r w:rsidRPr="00595BC5">
        <w:rPr>
          <w:rFonts w:cs="Arial"/>
          <w:b/>
          <w:szCs w:val="20"/>
        </w:rPr>
        <w:t>“</w:t>
      </w:r>
      <w:r w:rsidRPr="00595BC5">
        <w:rPr>
          <w:rFonts w:cs="Arial"/>
          <w:szCs w:val="20"/>
        </w:rPr>
        <w:t>)</w:t>
      </w:r>
    </w:p>
    <w:p w14:paraId="37F61588" w14:textId="77777777" w:rsidR="00E14AFF" w:rsidRPr="00595BC5" w:rsidRDefault="00E14AFF" w:rsidP="00E14AFF">
      <w:pPr>
        <w:spacing w:after="0"/>
        <w:jc w:val="center"/>
        <w:rPr>
          <w:rFonts w:cs="Arial"/>
          <w:szCs w:val="20"/>
        </w:rPr>
      </w:pPr>
    </w:p>
    <w:p w14:paraId="76A4D9C5" w14:textId="77777777" w:rsidR="00E14AFF" w:rsidRPr="00595BC5" w:rsidRDefault="00E14AFF" w:rsidP="00E14AFF">
      <w:pPr>
        <w:spacing w:after="0"/>
        <w:rPr>
          <w:rFonts w:cs="Arial"/>
          <w:szCs w:val="20"/>
        </w:rPr>
      </w:pPr>
      <w:r w:rsidRPr="00595BC5">
        <w:rPr>
          <w:rFonts w:cs="Arial"/>
          <w:szCs w:val="20"/>
        </w:rPr>
        <w:t>a</w:t>
      </w:r>
    </w:p>
    <w:p w14:paraId="2D4352D4" w14:textId="77777777" w:rsidR="00E14AFF" w:rsidRPr="00595BC5" w:rsidRDefault="00E14AFF" w:rsidP="00E14AFF">
      <w:pPr>
        <w:spacing w:after="0"/>
        <w:rPr>
          <w:rFonts w:cs="Arial"/>
          <w:szCs w:val="20"/>
        </w:rPr>
      </w:pPr>
    </w:p>
    <w:tbl>
      <w:tblPr>
        <w:tblW w:w="0" w:type="auto"/>
        <w:tblLook w:val="04A0" w:firstRow="1" w:lastRow="0" w:firstColumn="1" w:lastColumn="0" w:noHBand="0" w:noVBand="1"/>
      </w:tblPr>
      <w:tblGrid>
        <w:gridCol w:w="2079"/>
        <w:gridCol w:w="8125"/>
      </w:tblGrid>
      <w:tr w:rsidR="00712E3E" w:rsidRPr="00595BC5" w14:paraId="02904A04" w14:textId="77777777" w:rsidTr="00992959">
        <w:trPr>
          <w:trHeight w:val="397"/>
        </w:trPr>
        <w:tc>
          <w:tcPr>
            <w:tcW w:w="10204" w:type="dxa"/>
            <w:gridSpan w:val="2"/>
            <w:tcBorders>
              <w:bottom w:val="single" w:sz="8" w:space="0" w:color="39A642"/>
            </w:tcBorders>
            <w:vAlign w:val="center"/>
          </w:tcPr>
          <w:p w14:paraId="0ACD5706" w14:textId="44063844" w:rsidR="00712E3E" w:rsidRPr="00595BC5" w:rsidRDefault="007A4181" w:rsidP="00992959">
            <w:pPr>
              <w:spacing w:after="0" w:line="240" w:lineRule="auto"/>
              <w:rPr>
                <w:sz w:val="22"/>
              </w:rPr>
            </w:pPr>
            <w:r>
              <w:rPr>
                <w:rFonts w:cs="Arial"/>
                <w:b/>
                <w:sz w:val="22"/>
              </w:rPr>
              <w:t>Město Rýmařov</w:t>
            </w:r>
          </w:p>
        </w:tc>
      </w:tr>
      <w:tr w:rsidR="00712E3E" w:rsidRPr="00595BC5" w14:paraId="7E8EE3BF" w14:textId="77777777" w:rsidTr="00992959">
        <w:trPr>
          <w:trHeight w:val="397"/>
        </w:trPr>
        <w:tc>
          <w:tcPr>
            <w:tcW w:w="2079" w:type="dxa"/>
            <w:tcBorders>
              <w:top w:val="single" w:sz="8" w:space="0" w:color="39A642"/>
              <w:right w:val="single" w:sz="8" w:space="0" w:color="39A642"/>
            </w:tcBorders>
            <w:vAlign w:val="center"/>
          </w:tcPr>
          <w:p w14:paraId="74741DD8" w14:textId="77777777" w:rsidR="00712E3E" w:rsidRPr="00595BC5" w:rsidRDefault="00712E3E" w:rsidP="00992959">
            <w:pPr>
              <w:spacing w:after="0" w:line="240" w:lineRule="auto"/>
              <w:jc w:val="right"/>
            </w:pPr>
            <w:r w:rsidRPr="00595BC5">
              <w:rPr>
                <w:b/>
                <w:i/>
              </w:rPr>
              <w:t>Sídlo</w:t>
            </w:r>
            <w:r w:rsidRPr="00595BC5">
              <w:t>:</w:t>
            </w:r>
          </w:p>
        </w:tc>
        <w:tc>
          <w:tcPr>
            <w:tcW w:w="8125" w:type="dxa"/>
            <w:tcBorders>
              <w:top w:val="single" w:sz="8" w:space="0" w:color="39A642"/>
              <w:left w:val="single" w:sz="8" w:space="0" w:color="39A642"/>
            </w:tcBorders>
            <w:vAlign w:val="center"/>
          </w:tcPr>
          <w:p w14:paraId="25A9CFA0" w14:textId="228494AF" w:rsidR="00712E3E" w:rsidRPr="00595BC5" w:rsidRDefault="007A4181" w:rsidP="00992959">
            <w:pPr>
              <w:spacing w:after="0" w:line="240" w:lineRule="auto"/>
              <w:rPr>
                <w:rFonts w:cs="Arial"/>
              </w:rPr>
            </w:pPr>
            <w:r>
              <w:rPr>
                <w:rFonts w:cs="Arial"/>
              </w:rPr>
              <w:t>náměstí Míru 230/1, 795 01 Rýmařov</w:t>
            </w:r>
          </w:p>
        </w:tc>
      </w:tr>
      <w:tr w:rsidR="00712E3E" w:rsidRPr="00595BC5" w14:paraId="4FE31720" w14:textId="77777777" w:rsidTr="00992959">
        <w:trPr>
          <w:trHeight w:val="397"/>
        </w:trPr>
        <w:tc>
          <w:tcPr>
            <w:tcW w:w="2079" w:type="dxa"/>
            <w:tcBorders>
              <w:right w:val="single" w:sz="8" w:space="0" w:color="39A642"/>
            </w:tcBorders>
            <w:vAlign w:val="center"/>
          </w:tcPr>
          <w:p w14:paraId="4AC4002F" w14:textId="77777777" w:rsidR="00712E3E" w:rsidRPr="00595BC5" w:rsidRDefault="00712E3E" w:rsidP="00992959">
            <w:pPr>
              <w:spacing w:after="0" w:line="240" w:lineRule="auto"/>
              <w:jc w:val="right"/>
            </w:pPr>
            <w:r w:rsidRPr="00595BC5">
              <w:rPr>
                <w:b/>
                <w:i/>
              </w:rPr>
              <w:t>Zastoupen</w:t>
            </w:r>
            <w:r w:rsidRPr="00595BC5">
              <w:t>:</w:t>
            </w:r>
          </w:p>
        </w:tc>
        <w:tc>
          <w:tcPr>
            <w:tcW w:w="8125" w:type="dxa"/>
            <w:tcBorders>
              <w:left w:val="single" w:sz="8" w:space="0" w:color="39A642"/>
            </w:tcBorders>
            <w:vAlign w:val="center"/>
          </w:tcPr>
          <w:p w14:paraId="5C47F732" w14:textId="0AC0B3D5" w:rsidR="00712E3E" w:rsidRPr="00595BC5" w:rsidRDefault="001174C1" w:rsidP="00992959">
            <w:pPr>
              <w:spacing w:after="0" w:line="240" w:lineRule="auto"/>
              <w:rPr>
                <w:rFonts w:cs="Arial"/>
              </w:rPr>
            </w:pPr>
            <w:r>
              <w:rPr>
                <w:rFonts w:cs="Arial"/>
              </w:rPr>
              <w:t>Ing. Luděk Šimko, starosta</w:t>
            </w:r>
          </w:p>
        </w:tc>
      </w:tr>
      <w:tr w:rsidR="00712E3E" w:rsidRPr="00595BC5" w14:paraId="37AD9DC6" w14:textId="77777777" w:rsidTr="00992959">
        <w:trPr>
          <w:trHeight w:val="397"/>
        </w:trPr>
        <w:tc>
          <w:tcPr>
            <w:tcW w:w="2079" w:type="dxa"/>
            <w:tcBorders>
              <w:right w:val="single" w:sz="8" w:space="0" w:color="39A642"/>
            </w:tcBorders>
            <w:vAlign w:val="center"/>
          </w:tcPr>
          <w:p w14:paraId="55FAF7EC" w14:textId="77777777" w:rsidR="00712E3E" w:rsidRPr="00595BC5" w:rsidRDefault="00712E3E" w:rsidP="00992959">
            <w:pPr>
              <w:spacing w:after="0" w:line="240" w:lineRule="auto"/>
              <w:jc w:val="right"/>
            </w:pPr>
            <w:r w:rsidRPr="00595BC5">
              <w:rPr>
                <w:b/>
                <w:i/>
              </w:rPr>
              <w:t>IČO</w:t>
            </w:r>
            <w:r w:rsidRPr="00595BC5">
              <w:t>:</w:t>
            </w:r>
          </w:p>
        </w:tc>
        <w:tc>
          <w:tcPr>
            <w:tcW w:w="8125" w:type="dxa"/>
            <w:tcBorders>
              <w:left w:val="single" w:sz="8" w:space="0" w:color="39A642"/>
            </w:tcBorders>
            <w:vAlign w:val="center"/>
          </w:tcPr>
          <w:p w14:paraId="1805F5A6" w14:textId="553CEFD7" w:rsidR="00712E3E" w:rsidRPr="00595BC5" w:rsidRDefault="007A4181" w:rsidP="00992959">
            <w:pPr>
              <w:spacing w:after="0" w:line="240" w:lineRule="auto"/>
              <w:rPr>
                <w:rFonts w:cs="Arial"/>
              </w:rPr>
            </w:pPr>
            <w:r>
              <w:rPr>
                <w:rFonts w:cs="Arial"/>
              </w:rPr>
              <w:t>00296317</w:t>
            </w:r>
          </w:p>
        </w:tc>
      </w:tr>
      <w:tr w:rsidR="00712E3E" w:rsidRPr="00595BC5" w14:paraId="156AFBD7" w14:textId="77777777" w:rsidTr="00992959">
        <w:trPr>
          <w:trHeight w:val="397"/>
        </w:trPr>
        <w:tc>
          <w:tcPr>
            <w:tcW w:w="2079" w:type="dxa"/>
            <w:tcBorders>
              <w:right w:val="single" w:sz="8" w:space="0" w:color="39A642"/>
            </w:tcBorders>
            <w:vAlign w:val="center"/>
          </w:tcPr>
          <w:p w14:paraId="1A8A7ED0" w14:textId="77777777" w:rsidR="00712E3E" w:rsidRPr="00595BC5" w:rsidRDefault="00712E3E" w:rsidP="00992959">
            <w:pPr>
              <w:spacing w:after="0" w:line="240" w:lineRule="auto"/>
              <w:jc w:val="right"/>
            </w:pPr>
            <w:r w:rsidRPr="00595BC5">
              <w:rPr>
                <w:b/>
                <w:i/>
              </w:rPr>
              <w:t>DIČ</w:t>
            </w:r>
            <w:r w:rsidRPr="00595BC5">
              <w:t>:</w:t>
            </w:r>
          </w:p>
        </w:tc>
        <w:tc>
          <w:tcPr>
            <w:tcW w:w="8125" w:type="dxa"/>
            <w:tcBorders>
              <w:left w:val="single" w:sz="8" w:space="0" w:color="39A642"/>
            </w:tcBorders>
            <w:vAlign w:val="center"/>
          </w:tcPr>
          <w:p w14:paraId="4E2FA8C9" w14:textId="4D315575" w:rsidR="00712E3E" w:rsidRPr="00595BC5" w:rsidRDefault="003C2247" w:rsidP="00992959">
            <w:pPr>
              <w:spacing w:after="0" w:line="240" w:lineRule="auto"/>
              <w:rPr>
                <w:rFonts w:cs="Arial"/>
              </w:rPr>
            </w:pPr>
            <w:r>
              <w:rPr>
                <w:rFonts w:cs="Arial"/>
              </w:rPr>
              <w:t>CZ</w:t>
            </w:r>
            <w:r w:rsidR="007A4181">
              <w:rPr>
                <w:rFonts w:cs="Arial"/>
              </w:rPr>
              <w:t>00296317</w:t>
            </w:r>
          </w:p>
        </w:tc>
      </w:tr>
      <w:tr w:rsidR="00712E3E" w:rsidRPr="00595BC5" w14:paraId="024B2251" w14:textId="77777777" w:rsidTr="00992959">
        <w:trPr>
          <w:trHeight w:val="397"/>
        </w:trPr>
        <w:tc>
          <w:tcPr>
            <w:tcW w:w="2079" w:type="dxa"/>
            <w:tcBorders>
              <w:right w:val="single" w:sz="8" w:space="0" w:color="39A642"/>
            </w:tcBorders>
            <w:vAlign w:val="center"/>
          </w:tcPr>
          <w:p w14:paraId="444C3242" w14:textId="77777777" w:rsidR="00712E3E" w:rsidRPr="00595BC5" w:rsidRDefault="00712E3E" w:rsidP="00992959">
            <w:pPr>
              <w:spacing w:after="0" w:line="240" w:lineRule="auto"/>
              <w:jc w:val="right"/>
              <w:rPr>
                <w:b/>
                <w:i/>
              </w:rPr>
            </w:pPr>
            <w:r w:rsidRPr="00595BC5">
              <w:rPr>
                <w:b/>
                <w:i/>
              </w:rPr>
              <w:t>Banka:</w:t>
            </w:r>
          </w:p>
        </w:tc>
        <w:tc>
          <w:tcPr>
            <w:tcW w:w="8125" w:type="dxa"/>
            <w:tcBorders>
              <w:left w:val="single" w:sz="8" w:space="0" w:color="39A642"/>
            </w:tcBorders>
            <w:vAlign w:val="center"/>
          </w:tcPr>
          <w:p w14:paraId="3A30EEEF" w14:textId="75C1CA1D" w:rsidR="00712E3E" w:rsidRPr="00595BC5" w:rsidRDefault="001174C1" w:rsidP="00992959">
            <w:pPr>
              <w:spacing w:after="0" w:line="240" w:lineRule="auto"/>
              <w:rPr>
                <w:rFonts w:cs="Arial"/>
              </w:rPr>
            </w:pPr>
            <w:r w:rsidRPr="00595BC5">
              <w:rPr>
                <w:rFonts w:cs="Arial"/>
                <w:szCs w:val="20"/>
              </w:rPr>
              <w:t>Komerční banka, a.s.</w:t>
            </w:r>
          </w:p>
        </w:tc>
      </w:tr>
      <w:tr w:rsidR="001174C1" w:rsidRPr="00595BC5" w14:paraId="3FD6AA62" w14:textId="77777777" w:rsidTr="00992959">
        <w:trPr>
          <w:trHeight w:val="397"/>
        </w:trPr>
        <w:tc>
          <w:tcPr>
            <w:tcW w:w="2079" w:type="dxa"/>
            <w:tcBorders>
              <w:right w:val="single" w:sz="8" w:space="0" w:color="39A642"/>
            </w:tcBorders>
            <w:vAlign w:val="center"/>
          </w:tcPr>
          <w:p w14:paraId="17702896" w14:textId="77777777" w:rsidR="001174C1" w:rsidRPr="00595BC5" w:rsidRDefault="001174C1" w:rsidP="001174C1">
            <w:pPr>
              <w:spacing w:after="0" w:line="240" w:lineRule="auto"/>
              <w:jc w:val="right"/>
              <w:rPr>
                <w:b/>
                <w:i/>
              </w:rPr>
            </w:pPr>
            <w:r w:rsidRPr="00595BC5">
              <w:rPr>
                <w:b/>
                <w:i/>
              </w:rPr>
              <w:t>Číslo účtu:</w:t>
            </w:r>
          </w:p>
        </w:tc>
        <w:tc>
          <w:tcPr>
            <w:tcW w:w="8125" w:type="dxa"/>
            <w:tcBorders>
              <w:left w:val="single" w:sz="8" w:space="0" w:color="39A642"/>
            </w:tcBorders>
            <w:vAlign w:val="center"/>
          </w:tcPr>
          <w:p w14:paraId="44D1CDF3" w14:textId="5AA8B557" w:rsidR="001174C1" w:rsidRPr="00595BC5" w:rsidRDefault="001174C1" w:rsidP="001174C1">
            <w:pPr>
              <w:spacing w:after="0" w:line="240" w:lineRule="auto"/>
              <w:rPr>
                <w:rFonts w:cs="Arial"/>
              </w:rPr>
            </w:pPr>
            <w:r>
              <w:rPr>
                <w:rFonts w:cs="Arial"/>
              </w:rPr>
              <w:t>1421-7710/0100</w:t>
            </w:r>
          </w:p>
        </w:tc>
      </w:tr>
    </w:tbl>
    <w:p w14:paraId="2E697418" w14:textId="77777777" w:rsidR="00712E3E" w:rsidRPr="00595BC5" w:rsidRDefault="00712E3E" w:rsidP="00E14AFF">
      <w:pPr>
        <w:spacing w:after="0"/>
        <w:rPr>
          <w:rFonts w:cs="Arial"/>
          <w:szCs w:val="20"/>
        </w:rPr>
      </w:pPr>
    </w:p>
    <w:p w14:paraId="1E977AE9" w14:textId="77777777" w:rsidR="00E14AFF" w:rsidRPr="00595BC5" w:rsidRDefault="00E14AFF" w:rsidP="00E14AFF">
      <w:pPr>
        <w:jc w:val="center"/>
        <w:rPr>
          <w:rFonts w:cs="Arial"/>
          <w:szCs w:val="20"/>
        </w:rPr>
      </w:pPr>
      <w:r w:rsidRPr="00595BC5">
        <w:rPr>
          <w:rFonts w:cs="Arial"/>
          <w:szCs w:val="20"/>
        </w:rPr>
        <w:t>(dále jen „</w:t>
      </w:r>
      <w:r w:rsidR="00AD67D4" w:rsidRPr="00595BC5">
        <w:rPr>
          <w:rFonts w:cs="Arial"/>
          <w:b/>
          <w:szCs w:val="20"/>
        </w:rPr>
        <w:t>Objednatel</w:t>
      </w:r>
      <w:r w:rsidRPr="00595BC5">
        <w:rPr>
          <w:rFonts w:cs="Arial"/>
          <w:szCs w:val="20"/>
        </w:rPr>
        <w:t>“)</w:t>
      </w:r>
    </w:p>
    <w:p w14:paraId="34530D58" w14:textId="77777777" w:rsidR="00430EC4" w:rsidRPr="00595BC5" w:rsidRDefault="00430EC4" w:rsidP="00E14AFF">
      <w:pPr>
        <w:jc w:val="center"/>
        <w:rPr>
          <w:rFonts w:cs="Arial"/>
          <w:szCs w:val="20"/>
        </w:rPr>
      </w:pPr>
    </w:p>
    <w:p w14:paraId="7133B47E" w14:textId="77777777" w:rsidR="00E14AFF" w:rsidRPr="00595BC5" w:rsidRDefault="00E14AFF" w:rsidP="00E14AFF">
      <w:pPr>
        <w:jc w:val="center"/>
        <w:rPr>
          <w:rFonts w:cs="Arial"/>
          <w:szCs w:val="20"/>
        </w:rPr>
      </w:pPr>
    </w:p>
    <w:p w14:paraId="67A04992" w14:textId="53A20DB8" w:rsidR="00593DB8" w:rsidRPr="00595BC5" w:rsidRDefault="00593DB8" w:rsidP="00EE5A69">
      <w:pPr>
        <w:pStyle w:val="StylText"/>
        <w:jc w:val="center"/>
        <w:rPr>
          <w:rFonts w:cs="Arial"/>
        </w:rPr>
      </w:pPr>
      <w:r w:rsidRPr="00595BC5">
        <w:rPr>
          <w:rFonts w:cs="Arial"/>
        </w:rPr>
        <w:t>uzavírají jako smluvní strany níže uvedeného dne, měsíce a roku podle ust.  § 1746 odst. 2 zákona č. 89/2012 Sb., občanský zákoník, ve znění pozdějších předpisů (dále jen „</w:t>
      </w:r>
      <w:r w:rsidRPr="00595BC5">
        <w:rPr>
          <w:rFonts w:cs="Arial"/>
          <w:b/>
        </w:rPr>
        <w:t>občanský zákoník</w:t>
      </w:r>
      <w:r w:rsidRPr="00595BC5">
        <w:rPr>
          <w:rFonts w:cs="Arial"/>
        </w:rPr>
        <w:t xml:space="preserve">“), tuto </w:t>
      </w:r>
      <w:r w:rsidRPr="00595BC5">
        <w:rPr>
          <w:rFonts w:cs="Arial"/>
          <w:b/>
        </w:rPr>
        <w:t xml:space="preserve">Smlouvu o </w:t>
      </w:r>
      <w:r w:rsidR="00C86EDB" w:rsidRPr="00595BC5">
        <w:rPr>
          <w:rFonts w:cs="Arial"/>
          <w:b/>
        </w:rPr>
        <w:t>poskytování služeb</w:t>
      </w:r>
      <w:r w:rsidR="00F12D5E">
        <w:rPr>
          <w:rFonts w:cs="Arial"/>
          <w:b/>
        </w:rPr>
        <w:t xml:space="preserve"> SOC</w:t>
      </w:r>
      <w:r w:rsidRPr="00595BC5">
        <w:rPr>
          <w:rFonts w:cs="Arial"/>
        </w:rPr>
        <w:t>:</w:t>
      </w:r>
    </w:p>
    <w:p w14:paraId="0B33535D" w14:textId="77777777" w:rsidR="00E14AFF" w:rsidRPr="00595BC5" w:rsidRDefault="00E14AFF" w:rsidP="00E14AFF">
      <w:pPr>
        <w:pStyle w:val="Odrky"/>
        <w:numPr>
          <w:ilvl w:val="0"/>
          <w:numId w:val="0"/>
        </w:numPr>
        <w:jc w:val="center"/>
        <w:rPr>
          <w:szCs w:val="20"/>
        </w:rPr>
      </w:pPr>
      <w:r w:rsidRPr="00595BC5">
        <w:rPr>
          <w:szCs w:val="20"/>
        </w:rPr>
        <w:t>(dále jen „</w:t>
      </w:r>
      <w:r w:rsidRPr="00595BC5">
        <w:rPr>
          <w:b/>
          <w:szCs w:val="20"/>
        </w:rPr>
        <w:t>Smlouva</w:t>
      </w:r>
      <w:r w:rsidRPr="00595BC5">
        <w:rPr>
          <w:szCs w:val="20"/>
        </w:rPr>
        <w:t>“)</w:t>
      </w:r>
    </w:p>
    <w:p w14:paraId="4B11CAC9" w14:textId="77777777" w:rsidR="00E14AFF" w:rsidRPr="00595BC5" w:rsidRDefault="00E14AFF" w:rsidP="00E14AFF">
      <w:pPr>
        <w:pStyle w:val="Odrky"/>
        <w:numPr>
          <w:ilvl w:val="0"/>
          <w:numId w:val="0"/>
        </w:numPr>
        <w:rPr>
          <w:szCs w:val="20"/>
        </w:rPr>
      </w:pPr>
    </w:p>
    <w:p w14:paraId="049D5D1C" w14:textId="308F5BE5" w:rsidR="00E14AFF" w:rsidRDefault="00E14AFF" w:rsidP="00E14AFF">
      <w:pPr>
        <w:pStyle w:val="Odrky"/>
        <w:numPr>
          <w:ilvl w:val="0"/>
          <w:numId w:val="0"/>
        </w:numPr>
        <w:rPr>
          <w:szCs w:val="20"/>
        </w:rPr>
      </w:pPr>
    </w:p>
    <w:p w14:paraId="06C52461" w14:textId="4C66A6C4" w:rsidR="00355EFC" w:rsidRDefault="00355EFC" w:rsidP="00E14AFF">
      <w:pPr>
        <w:pStyle w:val="Odrky"/>
        <w:numPr>
          <w:ilvl w:val="0"/>
          <w:numId w:val="0"/>
        </w:numPr>
        <w:rPr>
          <w:szCs w:val="20"/>
        </w:rPr>
      </w:pPr>
    </w:p>
    <w:p w14:paraId="19187BF5" w14:textId="5B5815CF" w:rsidR="004A4B13" w:rsidRDefault="004A4B13" w:rsidP="00E14AFF">
      <w:pPr>
        <w:pStyle w:val="Odrky"/>
        <w:numPr>
          <w:ilvl w:val="0"/>
          <w:numId w:val="0"/>
        </w:numPr>
        <w:rPr>
          <w:szCs w:val="20"/>
        </w:rPr>
      </w:pPr>
    </w:p>
    <w:p w14:paraId="15937912" w14:textId="77777777" w:rsidR="004A4B13" w:rsidRPr="00595BC5" w:rsidRDefault="004A4B13" w:rsidP="00E14AFF">
      <w:pPr>
        <w:pStyle w:val="Odrky"/>
        <w:numPr>
          <w:ilvl w:val="0"/>
          <w:numId w:val="0"/>
        </w:numPr>
        <w:rPr>
          <w:szCs w:val="20"/>
        </w:rPr>
      </w:pPr>
    </w:p>
    <w:p w14:paraId="2409B7B7" w14:textId="77777777" w:rsidR="00E14AFF" w:rsidRPr="00595BC5" w:rsidRDefault="00593DB8" w:rsidP="004A4B13">
      <w:pPr>
        <w:pStyle w:val="Nadpis1D"/>
        <w:pageBreakBefore/>
      </w:pPr>
      <w:r w:rsidRPr="00595BC5">
        <w:lastRenderedPageBreak/>
        <w:t>předmět smlouvy</w:t>
      </w:r>
    </w:p>
    <w:p w14:paraId="23D9B855" w14:textId="75741C0F" w:rsidR="00593DB8" w:rsidRDefault="00593DB8" w:rsidP="00BC7117">
      <w:pPr>
        <w:pStyle w:val="Styl1D"/>
      </w:pPr>
      <w:r w:rsidRPr="00595BC5">
        <w:t xml:space="preserve">Poskytovatel se zavazuje za podmínek stanovených v této </w:t>
      </w:r>
      <w:r w:rsidR="00AD67D4" w:rsidRPr="00595BC5">
        <w:t>S</w:t>
      </w:r>
      <w:r w:rsidRPr="00595BC5">
        <w:t xml:space="preserve">mlouvě poskytovat </w:t>
      </w:r>
      <w:r w:rsidR="00AD67D4" w:rsidRPr="00595BC5">
        <w:t>O</w:t>
      </w:r>
      <w:r w:rsidRPr="00595BC5">
        <w:t xml:space="preserve">bjednateli </w:t>
      </w:r>
      <w:r w:rsidR="00D17FBE">
        <w:t xml:space="preserve">služby </w:t>
      </w:r>
      <w:r w:rsidR="00D17FBE" w:rsidRPr="00D17FBE">
        <w:t>bezpečnostního dohledu informačních systémů Objednatele</w:t>
      </w:r>
      <w:r w:rsidRPr="00595BC5">
        <w:t xml:space="preserve"> </w:t>
      </w:r>
      <w:r w:rsidR="00C86EDB" w:rsidRPr="00595BC5">
        <w:t>specifikované</w:t>
      </w:r>
      <w:r w:rsidRPr="00595BC5">
        <w:t xml:space="preserve"> v </w:t>
      </w:r>
      <w:r w:rsidRPr="00595BC5">
        <w:rPr>
          <w:b/>
          <w:u w:val="single"/>
        </w:rPr>
        <w:t>Příloze č. 1</w:t>
      </w:r>
      <w:r w:rsidRPr="00595BC5">
        <w:t xml:space="preserve"> této </w:t>
      </w:r>
      <w:r w:rsidR="00AD67D4" w:rsidRPr="00595BC5">
        <w:t>S</w:t>
      </w:r>
      <w:r w:rsidRPr="00595BC5">
        <w:t>mlouvy (dále jen „</w:t>
      </w:r>
      <w:r w:rsidR="00535BD7" w:rsidRPr="00595BC5">
        <w:rPr>
          <w:b/>
        </w:rPr>
        <w:t>P</w:t>
      </w:r>
      <w:r w:rsidR="00C86EDB" w:rsidRPr="00595BC5">
        <w:rPr>
          <w:b/>
        </w:rPr>
        <w:t>ředmět smlouvy</w:t>
      </w:r>
      <w:r w:rsidRPr="00595BC5">
        <w:t>“</w:t>
      </w:r>
      <w:r w:rsidR="00C86EDB" w:rsidRPr="00595BC5">
        <w:t xml:space="preserve"> a/nebo </w:t>
      </w:r>
      <w:r w:rsidR="00C86EDB" w:rsidRPr="00595BC5">
        <w:rPr>
          <w:b/>
        </w:rPr>
        <w:t>„</w:t>
      </w:r>
      <w:r w:rsidR="00535BD7" w:rsidRPr="00595BC5">
        <w:rPr>
          <w:b/>
        </w:rPr>
        <w:t>P</w:t>
      </w:r>
      <w:r w:rsidR="00C86EDB" w:rsidRPr="00595BC5">
        <w:rPr>
          <w:b/>
        </w:rPr>
        <w:t xml:space="preserve">lnění“ </w:t>
      </w:r>
      <w:r w:rsidR="00C86EDB" w:rsidRPr="00595BC5">
        <w:t xml:space="preserve">a/nebo </w:t>
      </w:r>
      <w:r w:rsidR="00C86EDB" w:rsidRPr="00595BC5">
        <w:rPr>
          <w:b/>
        </w:rPr>
        <w:t>„</w:t>
      </w:r>
      <w:r w:rsidR="00D17FBE">
        <w:rPr>
          <w:b/>
        </w:rPr>
        <w:t>S</w:t>
      </w:r>
      <w:r w:rsidR="00C86EDB" w:rsidRPr="00595BC5">
        <w:rPr>
          <w:b/>
        </w:rPr>
        <w:t>lužby“</w:t>
      </w:r>
      <w:r w:rsidRPr="00595BC5">
        <w:t>)</w:t>
      </w:r>
      <w:r w:rsidR="00AD67D4" w:rsidRPr="00595BC5">
        <w:t xml:space="preserve"> a Objednatel se touto Smlouvou zavazuje uhradit za řádně poskytnuté </w:t>
      </w:r>
      <w:r w:rsidR="00535BD7" w:rsidRPr="00595BC5">
        <w:t>P</w:t>
      </w:r>
      <w:r w:rsidR="00AD67D4" w:rsidRPr="00595BC5">
        <w:t>lnění dále sjednanou cenu, to vše za podmínek uvedených v této Smlouvě</w:t>
      </w:r>
      <w:r w:rsidRPr="00595BC5">
        <w:t>.</w:t>
      </w:r>
    </w:p>
    <w:p w14:paraId="37F7B809" w14:textId="2BED904A" w:rsidR="006E14FA" w:rsidRPr="00595BC5" w:rsidRDefault="006E14FA" w:rsidP="00BC7117">
      <w:pPr>
        <w:pStyle w:val="Styl1D"/>
      </w:pPr>
      <w:r>
        <w:t>Dílčí služby poskytované v rámci Plnění a jejich smluvní parametry jsou uvedeny v Příloze č. 1 této Smlouvy.</w:t>
      </w:r>
    </w:p>
    <w:p w14:paraId="0EFB7AF5" w14:textId="368231A0" w:rsidR="0051371F" w:rsidRDefault="008A6677" w:rsidP="00BC7117">
      <w:pPr>
        <w:pStyle w:val="Styl1D"/>
      </w:pPr>
      <w:bookmarkStart w:id="0" w:name="_Hlk90241982"/>
      <w:r w:rsidRPr="00595BC5">
        <w:t xml:space="preserve">Předmětem </w:t>
      </w:r>
      <w:r w:rsidR="007A2085">
        <w:t xml:space="preserve">Plnění </w:t>
      </w:r>
      <w:r w:rsidRPr="00595BC5">
        <w:t>této Smlouvy výslovně není</w:t>
      </w:r>
      <w:r w:rsidR="009C4F05">
        <w:t xml:space="preserve"> poskytnutí</w:t>
      </w:r>
      <w:r w:rsidR="001510A9">
        <w:t xml:space="preserve"> </w:t>
      </w:r>
      <w:r w:rsidR="00E667AD">
        <w:t>a z</w:t>
      </w:r>
      <w:r w:rsidR="00E667AD" w:rsidRPr="006E14FA">
        <w:t>ajištění řádného provozu</w:t>
      </w:r>
      <w:r w:rsidR="00E667AD">
        <w:t xml:space="preserve"> </w:t>
      </w:r>
      <w:r w:rsidR="007A2085">
        <w:t>nástrojů</w:t>
      </w:r>
      <w:r w:rsidR="00EE4398">
        <w:t xml:space="preserve"> či služeb</w:t>
      </w:r>
      <w:r w:rsidR="007A2085">
        <w:t>, které</w:t>
      </w:r>
      <w:r w:rsidR="00E667AD">
        <w:t xml:space="preserve"> jsou pro Plnění</w:t>
      </w:r>
      <w:r w:rsidR="00EE4398">
        <w:t xml:space="preserve"> v celé šíři Služeb</w:t>
      </w:r>
      <w:r w:rsidR="00E667AD">
        <w:t xml:space="preserve"> nezbytné</w:t>
      </w:r>
      <w:r w:rsidR="0051371F">
        <w:t xml:space="preserve"> (dále jen „</w:t>
      </w:r>
      <w:r w:rsidR="0051371F" w:rsidRPr="002E309B">
        <w:rPr>
          <w:b/>
          <w:bCs/>
        </w:rPr>
        <w:t>Prerekvizity</w:t>
      </w:r>
      <w:r w:rsidR="0051371F">
        <w:t>“)</w:t>
      </w:r>
      <w:r w:rsidR="00EE4398">
        <w:t>,</w:t>
      </w:r>
      <w:r w:rsidR="00E667AD">
        <w:t xml:space="preserve"> a které bude zajišťovat a P</w:t>
      </w:r>
      <w:r w:rsidR="00EE4398">
        <w:t>oskytovateli dohodnutým způsobem zpřístupňovat</w:t>
      </w:r>
      <w:r w:rsidR="00E667AD">
        <w:t xml:space="preserve"> Objednatel. </w:t>
      </w:r>
      <w:r w:rsidR="00EE4398">
        <w:t>Výčet nástrojů a služeb zajišťovaných</w:t>
      </w:r>
      <w:r w:rsidR="0051371F">
        <w:t xml:space="preserve"> pro potřeby Plnění</w:t>
      </w:r>
      <w:r w:rsidR="00EE4398">
        <w:t xml:space="preserve"> Objednatelem je </w:t>
      </w:r>
      <w:r w:rsidR="00EE4398" w:rsidRPr="00EE4398">
        <w:t xml:space="preserve">uveden v Příloze </w:t>
      </w:r>
      <w:bookmarkEnd w:id="0"/>
      <w:r w:rsidR="00EE4398" w:rsidRPr="00EE4398">
        <w:t xml:space="preserve">č. </w:t>
      </w:r>
      <w:r w:rsidR="00EE4398">
        <w:t>2</w:t>
      </w:r>
      <w:r w:rsidR="00EE4398" w:rsidRPr="00EE4398">
        <w:t xml:space="preserve"> této Smlouvy</w:t>
      </w:r>
      <w:r w:rsidR="0051371F">
        <w:t>.</w:t>
      </w:r>
    </w:p>
    <w:p w14:paraId="74D14F64" w14:textId="77777777" w:rsidR="00E14AFF" w:rsidRPr="00595BC5" w:rsidRDefault="00593DB8" w:rsidP="00635A35">
      <w:pPr>
        <w:pStyle w:val="Nadpis1D"/>
      </w:pPr>
      <w:r w:rsidRPr="00595BC5">
        <w:t xml:space="preserve">podmínky </w:t>
      </w:r>
      <w:r w:rsidR="00F248EB" w:rsidRPr="00595BC5">
        <w:t>plnění</w:t>
      </w:r>
    </w:p>
    <w:p w14:paraId="1CDF978E" w14:textId="79C8C3A2" w:rsidR="00593DB8" w:rsidRDefault="00355EFC" w:rsidP="00BC7117">
      <w:pPr>
        <w:pStyle w:val="Styl1D"/>
      </w:pPr>
      <w:r>
        <w:t>Poskytovatel se zavazuje při poskytování Plnění vycházet ze stávajícího stavu infrastruktury ICT Objednatele</w:t>
      </w:r>
      <w:r w:rsidR="00337144">
        <w:t>, včetně Objednatelem využívaných cloudových, hostingových a jiných ICT služeb (dále jen „</w:t>
      </w:r>
      <w:r w:rsidR="00337144" w:rsidRPr="002E309B">
        <w:rPr>
          <w:b/>
          <w:bCs/>
        </w:rPr>
        <w:t>ICT</w:t>
      </w:r>
      <w:r w:rsidR="00337144">
        <w:t>“), a to</w:t>
      </w:r>
      <w:r>
        <w:t xml:space="preserve"> ke dni uzavření této Smlouvy.</w:t>
      </w:r>
    </w:p>
    <w:p w14:paraId="176EF491" w14:textId="7EE13797" w:rsidR="00502780" w:rsidRDefault="00355EFC" w:rsidP="00BC7117">
      <w:pPr>
        <w:pStyle w:val="Styl1D"/>
      </w:pPr>
      <w:r>
        <w:t>Smluvní strany se dohodly, že v případě, kdy by došlo na základě rozvoje ICT Objednatele</w:t>
      </w:r>
      <w:r w:rsidR="00502780">
        <w:t xml:space="preserve"> ke změnám nebo úpravám oproti stavu v době uzavření této Smlouvy</w:t>
      </w:r>
      <w:r w:rsidR="00337144">
        <w:t>,</w:t>
      </w:r>
      <w:r w:rsidR="00502780">
        <w:t xml:space="preserve"> nebudou takové úpravy a změny považovány za změnu Plnění za předpokladu, že</w:t>
      </w:r>
      <w:r w:rsidR="003D16ED">
        <w:t xml:space="preserve"> </w:t>
      </w:r>
      <w:r w:rsidR="00502780">
        <w:t>Poskytovatel tyto změny a úpravy sám navrhl nebo odsouhlasil</w:t>
      </w:r>
      <w:r w:rsidR="003D16ED">
        <w:t xml:space="preserve"> nebo </w:t>
      </w:r>
      <w:r w:rsidR="00502780">
        <w:t>tyto změny nemají</w:t>
      </w:r>
      <w:r w:rsidR="003D16ED">
        <w:t xml:space="preserve"> podstatný</w:t>
      </w:r>
      <w:r w:rsidR="00502780">
        <w:t xml:space="preserve"> vliv na sjednanou cenu, termíny</w:t>
      </w:r>
      <w:r w:rsidR="00A844D4">
        <w:t>, rozsah</w:t>
      </w:r>
      <w:r w:rsidR="00502780">
        <w:t xml:space="preserve"> a kvalitu Plnění.</w:t>
      </w:r>
    </w:p>
    <w:p w14:paraId="574D7758" w14:textId="3E5F4491" w:rsidR="00EC391E" w:rsidRPr="00595BC5" w:rsidRDefault="00EC391E" w:rsidP="00BC7117">
      <w:pPr>
        <w:pStyle w:val="Styl1D"/>
      </w:pPr>
      <w:r w:rsidRPr="00595BC5">
        <w:t xml:space="preserve">Poskytovatel </w:t>
      </w:r>
      <w:r>
        <w:t>se zavazuje spolupracovat s třetími stranami zajišťující podporu a správu ICT Objednatele, je-li to nutné pro zajištění Plnění dle této Smlouvy</w:t>
      </w:r>
      <w:r w:rsidRPr="00595BC5">
        <w:t>.</w:t>
      </w:r>
    </w:p>
    <w:p w14:paraId="48C5EF89" w14:textId="42602994" w:rsidR="00593DB8" w:rsidRPr="00595BC5" w:rsidRDefault="00593DB8" w:rsidP="00BC7117">
      <w:pPr>
        <w:pStyle w:val="Styl1D"/>
      </w:pPr>
      <w:r w:rsidRPr="00595BC5">
        <w:t>Poskytovatel neručí za jakoukoliv ztrátu, poškození nebo únik dat z</w:t>
      </w:r>
      <w:r w:rsidR="00502780">
        <w:t>e</w:t>
      </w:r>
      <w:r w:rsidRPr="00595BC5">
        <w:t xml:space="preserve"> systém</w:t>
      </w:r>
      <w:r w:rsidR="00502780">
        <w:t>ů</w:t>
      </w:r>
      <w:r w:rsidRPr="00595BC5">
        <w:t xml:space="preserve"> </w:t>
      </w:r>
      <w:r w:rsidR="00A51B2F" w:rsidRPr="00595BC5">
        <w:t>O</w:t>
      </w:r>
      <w:r w:rsidRPr="00595BC5">
        <w:t>bjednatele</w:t>
      </w:r>
      <w:r w:rsidR="007943CC">
        <w:t xml:space="preserve">, pokud </w:t>
      </w:r>
      <w:r w:rsidR="006A225C">
        <w:t>není přímo způsobena úkony pracovník</w:t>
      </w:r>
      <w:r w:rsidR="00D10D3E">
        <w:t>ů</w:t>
      </w:r>
      <w:r w:rsidR="006A225C">
        <w:t xml:space="preserve"> Poskytovatele</w:t>
      </w:r>
      <w:r w:rsidRPr="00595BC5">
        <w:t>.</w:t>
      </w:r>
      <w:r w:rsidR="006A225C">
        <w:t xml:space="preserve"> Poskytovatel tedy zejména neodpovídá za dopady bezpečnostních</w:t>
      </w:r>
      <w:r w:rsidR="00337144">
        <w:t xml:space="preserve"> a provozních</w:t>
      </w:r>
      <w:r w:rsidR="006A225C">
        <w:t xml:space="preserve"> incidentů</w:t>
      </w:r>
      <w:r w:rsidR="00D10D3E">
        <w:t xml:space="preserve">, které nezpůsobil, např. za škody v důsledku bezpečnostních incidentů </w:t>
      </w:r>
      <w:r w:rsidR="006A225C">
        <w:t>vyvolaných třetími stranami.</w:t>
      </w:r>
    </w:p>
    <w:p w14:paraId="55AC658F" w14:textId="1ECE21EC" w:rsidR="00012C8B" w:rsidRPr="00595BC5" w:rsidRDefault="00012C8B" w:rsidP="00BC7117">
      <w:pPr>
        <w:pStyle w:val="Styl1D"/>
      </w:pPr>
      <w:r>
        <w:t>Poskytovatele</w:t>
      </w:r>
      <w:r w:rsidR="00BC36B5">
        <w:t xml:space="preserve"> </w:t>
      </w:r>
      <w:r>
        <w:t>je oprávněn k poskytování Plnění využít subdodavatele. Při poskytování Plnění prostřednictvím subdodavatele odpovídá Poskytovatel, jako by Plnění poskytoval sám.</w:t>
      </w:r>
    </w:p>
    <w:p w14:paraId="1E6B5ABB" w14:textId="77777777" w:rsidR="00E14AFF" w:rsidRPr="00595BC5" w:rsidRDefault="00593DB8" w:rsidP="00635A35">
      <w:pPr>
        <w:pStyle w:val="Nadpis1D"/>
      </w:pPr>
      <w:r w:rsidRPr="00595BC5">
        <w:t>povinnosti objednatele</w:t>
      </w:r>
    </w:p>
    <w:p w14:paraId="2186B45C" w14:textId="64F82210" w:rsidR="00EC391E" w:rsidRDefault="00593DB8" w:rsidP="00BC7117">
      <w:pPr>
        <w:pStyle w:val="Styl1D"/>
      </w:pPr>
      <w:r w:rsidRPr="00595BC5">
        <w:t xml:space="preserve">Objednatel se zavazuje umožnit </w:t>
      </w:r>
      <w:r w:rsidR="00E315D1" w:rsidRPr="00595BC5">
        <w:t>P</w:t>
      </w:r>
      <w:r w:rsidRPr="00595BC5">
        <w:t xml:space="preserve">oskytovateli </w:t>
      </w:r>
      <w:r w:rsidR="0042188B">
        <w:t xml:space="preserve">potřebné </w:t>
      </w:r>
      <w:r w:rsidRPr="00595BC5">
        <w:t>přístup</w:t>
      </w:r>
      <w:r w:rsidR="0042188B">
        <w:t>y</w:t>
      </w:r>
      <w:r w:rsidRPr="00595BC5">
        <w:t xml:space="preserve"> k</w:t>
      </w:r>
      <w:r w:rsidR="00C57264">
        <w:t>e své infrastruktuře ICT a informačním</w:t>
      </w:r>
      <w:r w:rsidRPr="00595BC5">
        <w:t xml:space="preserve"> systém</w:t>
      </w:r>
      <w:r w:rsidR="00C57264">
        <w:t>ům</w:t>
      </w:r>
      <w:r w:rsidRPr="00595BC5">
        <w:t xml:space="preserve"> a poskytnout mu</w:t>
      </w:r>
      <w:r w:rsidR="007943CC">
        <w:t xml:space="preserve"> bez zbytečného prodlení</w:t>
      </w:r>
      <w:r w:rsidRPr="00595BC5">
        <w:t xml:space="preserve"> veškeré </w:t>
      </w:r>
      <w:r w:rsidR="00E315D1" w:rsidRPr="00595BC5">
        <w:t xml:space="preserve">potřebné </w:t>
      </w:r>
      <w:r w:rsidRPr="00595BC5">
        <w:t xml:space="preserve">informace a </w:t>
      </w:r>
      <w:r w:rsidR="00EC391E">
        <w:t xml:space="preserve">nezbytnou </w:t>
      </w:r>
      <w:r w:rsidRPr="00595BC5">
        <w:t xml:space="preserve">součinnost k provádění </w:t>
      </w:r>
      <w:r w:rsidR="00C57264">
        <w:t>Plnění</w:t>
      </w:r>
      <w:r w:rsidRPr="00595BC5">
        <w:t>.</w:t>
      </w:r>
    </w:p>
    <w:p w14:paraId="5301944D" w14:textId="692A9CF0" w:rsidR="00086012" w:rsidRPr="00595BC5" w:rsidRDefault="00593DB8" w:rsidP="00BC7117">
      <w:pPr>
        <w:pStyle w:val="Styl1D"/>
      </w:pPr>
      <w:r w:rsidRPr="00595BC5">
        <w:t xml:space="preserve">Objednatel je povinen oznámit </w:t>
      </w:r>
      <w:r w:rsidR="00E315D1" w:rsidRPr="00595BC5">
        <w:t>P</w:t>
      </w:r>
      <w:r w:rsidRPr="00595BC5">
        <w:t>oskytovateli nejméně jednu kontaktní osobu, která je dobře seznámena s</w:t>
      </w:r>
      <w:r w:rsidR="00C57264">
        <w:t> infrastrukturou ICT a informačními systémy Objednatele</w:t>
      </w:r>
      <w:r w:rsidRPr="00595BC5">
        <w:t xml:space="preserve">. </w:t>
      </w:r>
      <w:r w:rsidR="00C57264">
        <w:t xml:space="preserve">Kontaktní matice je specifikována v Příloze č. </w:t>
      </w:r>
      <w:r w:rsidR="00C04F50">
        <w:t>4</w:t>
      </w:r>
      <w:r w:rsidR="007F377D">
        <w:t xml:space="preserve"> této Smlouvy.</w:t>
      </w:r>
    </w:p>
    <w:p w14:paraId="7EA32988" w14:textId="77777777" w:rsidR="00DE450D" w:rsidRPr="00595BC5" w:rsidRDefault="00DE450D" w:rsidP="00635A35">
      <w:pPr>
        <w:pStyle w:val="Nadpis1D"/>
      </w:pPr>
      <w:r w:rsidRPr="00595BC5">
        <w:t>odměna a platební podmínky</w:t>
      </w:r>
    </w:p>
    <w:p w14:paraId="547D4542" w14:textId="2B52AEF6" w:rsidR="00D062E9" w:rsidRPr="00595BC5" w:rsidRDefault="00593DB8" w:rsidP="00BC7117">
      <w:pPr>
        <w:pStyle w:val="Styl1D"/>
      </w:pPr>
      <w:bookmarkStart w:id="1" w:name="_Ref411672407"/>
      <w:r w:rsidRPr="00595BC5">
        <w:t>Smluvní strany se dohodly na paušální měsíční odměně</w:t>
      </w:r>
      <w:r w:rsidR="00A07DCB">
        <w:t xml:space="preserve"> Poskytovateli</w:t>
      </w:r>
      <w:r w:rsidR="00EB3E84" w:rsidRPr="00595BC5">
        <w:t xml:space="preserve"> </w:t>
      </w:r>
      <w:bookmarkEnd w:id="1"/>
      <w:r w:rsidR="007F377D" w:rsidRPr="007F377D">
        <w:t xml:space="preserve">ve výši specifikované v Příloze č. </w:t>
      </w:r>
      <w:r w:rsidR="00C04F50">
        <w:t>3</w:t>
      </w:r>
      <w:r w:rsidR="007F377D" w:rsidRPr="007F377D">
        <w:t xml:space="preserve"> této Smlouvy za poskytování </w:t>
      </w:r>
      <w:r w:rsidR="007F377D">
        <w:t>Plnění</w:t>
      </w:r>
      <w:r w:rsidR="007F377D" w:rsidRPr="007F377D">
        <w:t xml:space="preserve"> podle této Smlouvy</w:t>
      </w:r>
      <w:r w:rsidR="007F377D">
        <w:t>.</w:t>
      </w:r>
    </w:p>
    <w:p w14:paraId="64D6E2BF" w14:textId="396D6CF1" w:rsidR="00593DB8" w:rsidRDefault="007F377D" w:rsidP="00BC7117">
      <w:pPr>
        <w:pStyle w:val="Styl1D"/>
      </w:pPr>
      <w:r w:rsidRPr="007F377D">
        <w:lastRenderedPageBreak/>
        <w:t>Smluvní strany se dohodly na odměně za mimořádné služby</w:t>
      </w:r>
      <w:r w:rsidR="00DC3787">
        <w:t xml:space="preserve"> vyžádané Objednatelem</w:t>
      </w:r>
      <w:r w:rsidRPr="007F377D">
        <w:t xml:space="preserve"> dle ceníku </w:t>
      </w:r>
      <w:r>
        <w:t xml:space="preserve">specifikovaném v Příloze č. </w:t>
      </w:r>
      <w:r w:rsidR="00C04F50">
        <w:t>3</w:t>
      </w:r>
      <w:r>
        <w:t xml:space="preserve"> této Smlouvy.</w:t>
      </w:r>
    </w:p>
    <w:p w14:paraId="59A0E577" w14:textId="537CD933" w:rsidR="00B347E5" w:rsidRDefault="00B347E5" w:rsidP="00BC7117">
      <w:pPr>
        <w:pStyle w:val="Styl1D"/>
      </w:pPr>
      <w:bookmarkStart w:id="2" w:name="_Hlk90224183"/>
      <w:r>
        <w:t>Paušální měsíční o</w:t>
      </w:r>
      <w:r w:rsidRPr="00595BC5">
        <w:t xml:space="preserve">dměnu za poskytování </w:t>
      </w:r>
      <w:r>
        <w:t>Plnění</w:t>
      </w:r>
      <w:r w:rsidRPr="00595BC5">
        <w:t xml:space="preserve"> podle této Smlouvy se Objednatel zavazuje platit na základě faktury (daňového dokladu) vystavené Poskytovatelem jedenkrát měsíčně vždy k poslednímu dni v měsíci, </w:t>
      </w:r>
      <w:r>
        <w:t>ve kterém</w:t>
      </w:r>
      <w:r w:rsidRPr="00595BC5">
        <w:t xml:space="preserve"> </w:t>
      </w:r>
      <w:r>
        <w:t>je Plnění</w:t>
      </w:r>
      <w:r w:rsidRPr="00595BC5">
        <w:t xml:space="preserve"> dle této Smlouvy poskytován</w:t>
      </w:r>
      <w:r>
        <w:t>o</w:t>
      </w:r>
      <w:r w:rsidRPr="00595BC5">
        <w:t xml:space="preserve">. </w:t>
      </w:r>
    </w:p>
    <w:p w14:paraId="27EA2784" w14:textId="05CD8D23" w:rsidR="00F47A3A" w:rsidRPr="00595BC5" w:rsidRDefault="00F47A3A" w:rsidP="00BC7117">
      <w:pPr>
        <w:pStyle w:val="Styl1D"/>
      </w:pPr>
      <w:r w:rsidRPr="00595BC5">
        <w:t>Odměnu za poskyt</w:t>
      </w:r>
      <w:r>
        <w:t xml:space="preserve">nutí mimořádných služeb </w:t>
      </w:r>
      <w:r w:rsidRPr="00595BC5">
        <w:t xml:space="preserve">podle této Smlouvy se Objednatel zavazuje </w:t>
      </w:r>
      <w:r>
        <w:t>za</w:t>
      </w:r>
      <w:r w:rsidRPr="00595BC5">
        <w:t>platit na základě</w:t>
      </w:r>
      <w:r>
        <w:t xml:space="preserve"> předávacího protokolu podepsaného oprávněnou kontaktní osobou Objednatele a</w:t>
      </w:r>
      <w:r w:rsidRPr="00595BC5">
        <w:t xml:space="preserve"> faktury (daňového dokladu) vystavené Poskytovatelem</w:t>
      </w:r>
      <w:r>
        <w:t>.</w:t>
      </w:r>
    </w:p>
    <w:bookmarkEnd w:id="2"/>
    <w:p w14:paraId="22C59733" w14:textId="6E6AFE80" w:rsidR="00593DB8" w:rsidRPr="00595BC5" w:rsidRDefault="00593DB8" w:rsidP="00BC7117">
      <w:pPr>
        <w:pStyle w:val="Styl1D"/>
      </w:pPr>
      <w:r w:rsidRPr="00595BC5">
        <w:t xml:space="preserve">Splatnost faktur je </w:t>
      </w:r>
      <w:r w:rsidR="007A4181">
        <w:t>15</w:t>
      </w:r>
      <w:r w:rsidRPr="00595BC5">
        <w:t xml:space="preserve"> dnů ode dne </w:t>
      </w:r>
      <w:r w:rsidR="00935AA6" w:rsidRPr="00595BC5">
        <w:t xml:space="preserve">jejího </w:t>
      </w:r>
      <w:r w:rsidR="00F70F37" w:rsidRPr="00595BC5">
        <w:t>odeslání</w:t>
      </w:r>
      <w:r w:rsidRPr="00595BC5">
        <w:t xml:space="preserve"> </w:t>
      </w:r>
      <w:r w:rsidR="00935AA6" w:rsidRPr="00595BC5">
        <w:t>O</w:t>
      </w:r>
      <w:r w:rsidRPr="00595BC5">
        <w:t>bjednateli.</w:t>
      </w:r>
      <w:r w:rsidR="00F70F37" w:rsidRPr="00595BC5">
        <w:t xml:space="preserve"> Faktura může být Objednateli odeslána elektronicky na kontaktní emailovou adres</w:t>
      </w:r>
      <w:r w:rsidR="00804E15">
        <w:t xml:space="preserve">u: </w:t>
      </w:r>
      <w:r w:rsidR="001174C1">
        <w:t>podatelna@rymarov.cz</w:t>
      </w:r>
      <w:r w:rsidR="00F70F37" w:rsidRPr="00595BC5">
        <w:t>.</w:t>
      </w:r>
      <w:r w:rsidR="00116685" w:rsidRPr="00116685">
        <w:t xml:space="preserve"> </w:t>
      </w:r>
      <w:r w:rsidR="00116685" w:rsidRPr="00E8046C">
        <w:t xml:space="preserve">Povinnost uhrazení příslušné faktury je Objednatelem splněna dnem připsání celé fakturované částky na bankovní účet </w:t>
      </w:r>
      <w:r w:rsidR="00116685">
        <w:t>Poskytovatele</w:t>
      </w:r>
      <w:r w:rsidR="00116685" w:rsidRPr="00E8046C">
        <w:t xml:space="preserve"> uvedený v záhlaví této Smlouvy či na příslušné faktuře.</w:t>
      </w:r>
    </w:p>
    <w:p w14:paraId="4F80E39E" w14:textId="40266C99" w:rsidR="00F128B7" w:rsidRDefault="00593DB8" w:rsidP="00BC7117">
      <w:pPr>
        <w:pStyle w:val="Styl1D"/>
      </w:pPr>
      <w:r w:rsidRPr="00595BC5">
        <w:t xml:space="preserve">V případě prodlení s úhradou odměny za poskytování </w:t>
      </w:r>
      <w:r w:rsidR="00804E15">
        <w:t>Plnění</w:t>
      </w:r>
      <w:r w:rsidRPr="00595BC5">
        <w:t xml:space="preserve"> dle této </w:t>
      </w:r>
      <w:r w:rsidR="00804E15">
        <w:t>S</w:t>
      </w:r>
      <w:r w:rsidRPr="00595BC5">
        <w:t xml:space="preserve">mlouvy, nebo její části, se </w:t>
      </w:r>
      <w:r w:rsidR="00734C4A" w:rsidRPr="00595BC5">
        <w:t>O</w:t>
      </w:r>
      <w:r w:rsidRPr="00595BC5">
        <w:t xml:space="preserve">bjednatel zavazuje zaplatit </w:t>
      </w:r>
      <w:r w:rsidR="00D062E9" w:rsidRPr="00595BC5">
        <w:t xml:space="preserve">Poskytovateli </w:t>
      </w:r>
      <w:r w:rsidRPr="00595BC5">
        <w:t xml:space="preserve">za každý den prodlení </w:t>
      </w:r>
      <w:r w:rsidR="00116685">
        <w:t>smluvní pokutu</w:t>
      </w:r>
      <w:r w:rsidRPr="00595BC5">
        <w:t xml:space="preserve"> ve výši </w:t>
      </w:r>
      <w:r w:rsidRPr="00FB4943">
        <w:t>0,</w:t>
      </w:r>
      <w:r w:rsidR="00116685" w:rsidRPr="00FB4943">
        <w:t>1</w:t>
      </w:r>
      <w:r w:rsidRPr="00FB4943">
        <w:t> % z dlužné částky</w:t>
      </w:r>
      <w:r w:rsidRPr="00595BC5">
        <w:t>. Poskytovatel má nezávisle na nároku na zaplacení úroků z prodlení též nárok na náhradu škody způsobené prodlením s úhradou odměny v plné výši.</w:t>
      </w:r>
    </w:p>
    <w:p w14:paraId="6D2416B7" w14:textId="2E0FD09F" w:rsidR="00116685" w:rsidRDefault="00116685" w:rsidP="00BC7117">
      <w:pPr>
        <w:pStyle w:val="Styl1D"/>
      </w:pPr>
      <w:r w:rsidRPr="00202BEF">
        <w:t xml:space="preserve">Prodlení delší než </w:t>
      </w:r>
      <w:r w:rsidR="005D08E5">
        <w:t>20</w:t>
      </w:r>
      <w:r w:rsidRPr="00202BEF">
        <w:t xml:space="preserve"> dnů s uhrazením jakékoliv části </w:t>
      </w:r>
      <w:r w:rsidR="00804E15">
        <w:t>o</w:t>
      </w:r>
      <w:r w:rsidRPr="00202BEF">
        <w:t xml:space="preserve">dměny Objednatelem znamená právo </w:t>
      </w:r>
      <w:r>
        <w:t>Poskytovatele</w:t>
      </w:r>
      <w:r w:rsidRPr="00202BEF">
        <w:t xml:space="preserve"> odstoupit od této Smlouvy.</w:t>
      </w:r>
    </w:p>
    <w:p w14:paraId="4E3B188C" w14:textId="1B864949" w:rsidR="00A10A27" w:rsidRPr="002E309B" w:rsidRDefault="00A10A27" w:rsidP="002E309B">
      <w:pPr>
        <w:pStyle w:val="Nadpis1D"/>
      </w:pPr>
      <w:r w:rsidRPr="00EC2380">
        <w:t>Kybernetická bezpečnost</w:t>
      </w:r>
    </w:p>
    <w:p w14:paraId="178102F5" w14:textId="6DFCD16E" w:rsidR="00B54240" w:rsidRDefault="0069681F" w:rsidP="00BC7117">
      <w:pPr>
        <w:pStyle w:val="Styl1D"/>
      </w:pPr>
      <w:r>
        <w:t xml:space="preserve">Objednatel je osobou, </w:t>
      </w:r>
      <w:r w:rsidRPr="0069681F">
        <w:t>kter</w:t>
      </w:r>
      <w:r>
        <w:t>é</w:t>
      </w:r>
      <w:r w:rsidRPr="0069681F">
        <w:t xml:space="preserve"> se ukládají povinnosti v oblasti kybernetické bezpečnosti</w:t>
      </w:r>
      <w:r>
        <w:t xml:space="preserve"> </w:t>
      </w:r>
      <w:r w:rsidRPr="0069681F">
        <w:t>zákon</w:t>
      </w:r>
      <w:r>
        <w:t>em</w:t>
      </w:r>
      <w:r w:rsidRPr="0069681F">
        <w:t xml:space="preserve"> č. </w:t>
      </w:r>
      <w:r w:rsidR="00CA0F07" w:rsidRPr="00CA0F07">
        <w:t>264/2025</w:t>
      </w:r>
      <w:r w:rsidRPr="0069681F">
        <w:t xml:space="preserve"> Sb., Zákon</w:t>
      </w:r>
      <w:r>
        <w:t>em</w:t>
      </w:r>
      <w:r w:rsidRPr="0069681F">
        <w:t xml:space="preserve"> o kybernetické bezpečnosti </w:t>
      </w:r>
      <w:r w:rsidR="00CA0F07">
        <w:t>(</w:t>
      </w:r>
      <w:r w:rsidRPr="0069681F">
        <w:t>dále jen „</w:t>
      </w:r>
      <w:r w:rsidRPr="002E309B">
        <w:rPr>
          <w:b/>
          <w:bCs/>
        </w:rPr>
        <w:t>ZKB</w:t>
      </w:r>
      <w:r w:rsidRPr="0069681F">
        <w:t>“)</w:t>
      </w:r>
      <w:r>
        <w:t xml:space="preserve">. </w:t>
      </w:r>
      <w:r w:rsidR="00EC2380" w:rsidRPr="00EC2380">
        <w:t xml:space="preserve">Poskytovatel je povinen poskytovat </w:t>
      </w:r>
      <w:r w:rsidR="00B54240">
        <w:t xml:space="preserve">Objednateli </w:t>
      </w:r>
      <w:r w:rsidR="00EC2380" w:rsidRPr="00EC2380">
        <w:t xml:space="preserve">Služby v souladu </w:t>
      </w:r>
      <w:r w:rsidR="00B54240">
        <w:t>s</w:t>
      </w:r>
      <w:r>
        <w:t> </w:t>
      </w:r>
      <w:r w:rsidR="00B54240">
        <w:t>požadavky</w:t>
      </w:r>
      <w:r>
        <w:t xml:space="preserve"> ZKB </w:t>
      </w:r>
      <w:r w:rsidRPr="0069681F">
        <w:t>a jeho prováděcí vyhlášky</w:t>
      </w:r>
      <w:r w:rsidR="00B54240">
        <w:t>.</w:t>
      </w:r>
    </w:p>
    <w:p w14:paraId="776D49D1" w14:textId="4442FC4C" w:rsidR="00B402D8" w:rsidRDefault="00D17F1F" w:rsidP="00BC7117">
      <w:pPr>
        <w:pStyle w:val="Styl1D"/>
      </w:pPr>
      <w:r>
        <w:t xml:space="preserve">Poskytovatel se </w:t>
      </w:r>
      <w:r w:rsidR="00C31D3A">
        <w:t xml:space="preserve">v rámci poskytování Služeb </w:t>
      </w:r>
      <w:r>
        <w:t>zavazuje Objednatel</w:t>
      </w:r>
      <w:r w:rsidR="00B402D8">
        <w:t>e upozorňovat na zjištěné nesoulady</w:t>
      </w:r>
      <w:r>
        <w:t xml:space="preserve"> </w:t>
      </w:r>
      <w:r w:rsidR="00C31D3A">
        <w:t>ICT Objednatele</w:t>
      </w:r>
      <w:r w:rsidR="00EC2380" w:rsidRPr="00EC2380">
        <w:t xml:space="preserve"> s požadavky ZKB a </w:t>
      </w:r>
      <w:r w:rsidR="00BC0E88">
        <w:t xml:space="preserve">případně i </w:t>
      </w:r>
      <w:r w:rsidR="00B402D8">
        <w:t>jiný</w:t>
      </w:r>
      <w:r w:rsidR="00EC2380" w:rsidRPr="00EC2380">
        <w:t>ch právních předpisů o kybernetické bezpečnosti</w:t>
      </w:r>
      <w:r w:rsidR="00B402D8">
        <w:t>, které se na Objednatele vztahují</w:t>
      </w:r>
      <w:r w:rsidR="00EC2380" w:rsidRPr="00EC2380">
        <w:t>.</w:t>
      </w:r>
    </w:p>
    <w:p w14:paraId="6148D83E" w14:textId="0A021399" w:rsidR="00A10A27" w:rsidRPr="002E309B" w:rsidRDefault="00EC2380" w:rsidP="00BC7117">
      <w:pPr>
        <w:pStyle w:val="Styl1D"/>
      </w:pPr>
      <w:r w:rsidRPr="00EC2380">
        <w:t xml:space="preserve">V případě změny právních předpisů v oblasti kybernetické bezpečnosti je Poskytovatel povinen navrhnout a po schválení Objednatelem realizovat potřebná opatření </w:t>
      </w:r>
      <w:r w:rsidR="00C63751">
        <w:t>k zajištění</w:t>
      </w:r>
      <w:r w:rsidRPr="00EC2380">
        <w:t xml:space="preserve"> souladu s příslušnými právními předpisy </w:t>
      </w:r>
      <w:r w:rsidR="00C63751">
        <w:t>dle</w:t>
      </w:r>
      <w:r w:rsidRPr="00EC2380">
        <w:t xml:space="preserve"> požadavk</w:t>
      </w:r>
      <w:r w:rsidR="00C63751">
        <w:t>ů</w:t>
      </w:r>
      <w:r w:rsidRPr="00EC2380">
        <w:t xml:space="preserve"> </w:t>
      </w:r>
      <w:r w:rsidR="00C63751">
        <w:t>Objednatele jako</w:t>
      </w:r>
      <w:r w:rsidR="00C63751" w:rsidRPr="00C63751">
        <w:t xml:space="preserve"> mimořádné služby vyžádané Objednatelem</w:t>
      </w:r>
      <w:r w:rsidR="00755B74">
        <w:t>.</w:t>
      </w:r>
    </w:p>
    <w:p w14:paraId="5CD78357" w14:textId="683F9F7E" w:rsidR="00BC7117" w:rsidRDefault="00BC7117" w:rsidP="00635A35">
      <w:pPr>
        <w:pStyle w:val="Nadpis1D"/>
      </w:pPr>
      <w:r>
        <w:t>Povinnost uchování, zálohování a předání dat</w:t>
      </w:r>
    </w:p>
    <w:p w14:paraId="540072FC" w14:textId="4C825BF1" w:rsidR="00BC7117" w:rsidRDefault="00BC7117" w:rsidP="00BC7117">
      <w:pPr>
        <w:pStyle w:val="Styl1D"/>
      </w:pPr>
      <w:r>
        <w:t>Poskytovatel je povinen zajistit, aby veškeré záznamy (logy) a záznamy o kybernetických incidentech vedené v rámci poskytování služby byly ukládány a spravovány v souladu s požadavky zákona o kybernetické bezpečnosti, prováděcích předpisů a metodik NÚKIB, zejména s ohledem na povinnou dobu uchování (retence) minimálně 18 měsíců.</w:t>
      </w:r>
    </w:p>
    <w:p w14:paraId="30480478" w14:textId="4FC8715A" w:rsidR="00BC7117" w:rsidRDefault="00BC7117" w:rsidP="00BC7117">
      <w:pPr>
        <w:pStyle w:val="Styl1D"/>
      </w:pPr>
      <w:r>
        <w:t xml:space="preserve">Poskytovatel je povinen zajistit pravidelné zálohování logů a incidentů, a to využitím zálohovacího softwaru </w:t>
      </w:r>
      <w:r w:rsidRPr="00BC7117">
        <w:rPr>
          <w:b/>
          <w:bCs/>
        </w:rPr>
        <w:t>Veeam</w:t>
      </w:r>
      <w:r>
        <w:t xml:space="preserve"> a kapacity na páskách, které pro tento účel poskytne objednatel. Poskytovatel odpovídá za nastavení, provádění a kontrolu zálohování tak, aby byla garantována dostupnost a integrita logů a incidentů po celou zákonnou dobu retence.</w:t>
      </w:r>
    </w:p>
    <w:p w14:paraId="55E02EAF" w14:textId="3C886840" w:rsidR="00BC7117" w:rsidRDefault="00BC7117" w:rsidP="00BC7117">
      <w:pPr>
        <w:pStyle w:val="Styl1D"/>
      </w:pPr>
      <w:r>
        <w:t xml:space="preserve">V případě ukončení smluvního vztahu je poskytovatel povinen bez zbytečného odkladu, nejpozději do 30 dnů od ukončení smlouvy, předat objednateli nebo jím určenému novému poskytovateli kompletní export všech uchovávaných logů a záznamů o incidentech, a to ve strukturované a běžně používané podobě </w:t>
      </w:r>
      <w:r>
        <w:lastRenderedPageBreak/>
        <w:t>(např. CSV, JSON, syslog, případně dle dohody), která umožní jejich další využití a naplnění zákonné retenční doby.</w:t>
      </w:r>
    </w:p>
    <w:p w14:paraId="146BC72B" w14:textId="02ECCD43" w:rsidR="00BC7117" w:rsidRDefault="00BC7117" w:rsidP="00BC7117">
      <w:pPr>
        <w:pStyle w:val="Styl1D"/>
      </w:pPr>
      <w:r>
        <w:t>Poskytovatel je povinen zajistit, aby exportovaná data byla úplná, čitelná a použitelná bez nutnosti užívání proprietárního softwaru, k němuž by objednatel nezískal potřebná práva.</w:t>
      </w:r>
    </w:p>
    <w:p w14:paraId="1EA9067B" w14:textId="440DB4A2" w:rsidR="00E14AFF" w:rsidRPr="00901812" w:rsidRDefault="00EE5A69" w:rsidP="00635A35">
      <w:pPr>
        <w:pStyle w:val="Nadpis1D"/>
      </w:pPr>
      <w:r w:rsidRPr="00901812">
        <w:t>mlčenlivost</w:t>
      </w:r>
    </w:p>
    <w:p w14:paraId="556A6D9B" w14:textId="77777777" w:rsidR="00F128B7" w:rsidRPr="00595BC5" w:rsidRDefault="00593DB8" w:rsidP="00BC7117">
      <w:pPr>
        <w:pStyle w:val="Styl1D"/>
      </w:pPr>
      <w:bookmarkStart w:id="3" w:name="_Hlk86648453"/>
      <w:r w:rsidRPr="00595BC5">
        <w:t xml:space="preserve">Smluvní </w:t>
      </w:r>
      <w:r w:rsidR="00677F05" w:rsidRPr="00595BC5">
        <w:t>strany sjednávají, že veškeré skutečnosti obchodní, ekonomické a technické povahy související se Smluvními stranami a všechny skutečnosti, o nichž se dozví v souvislosti s touto Smlouvou, které nejsou běžně dostupné v obchodních kruzích, jsou Smluvními stranami považovány za důvěrné informace (dále jen „</w:t>
      </w:r>
      <w:r w:rsidR="00677F05" w:rsidRPr="00595BC5">
        <w:rPr>
          <w:b/>
        </w:rPr>
        <w:t>Důvěrné informace</w:t>
      </w:r>
      <w:r w:rsidR="00677F05" w:rsidRPr="00595BC5">
        <w:t xml:space="preserve">“) a obě Smluvní strany se zavazují bezvýjimečně zachovávat mlčenlivost o takových skutečnostech. Ve smyslu výše uvedeného zahrnují Důvěrné informace zejména informace technické i netechnické povahy, metody, techniky, procesy, data, plány, osobní údaje, programy, databázové technologie, </w:t>
      </w:r>
      <w:r w:rsidR="00595BC5" w:rsidRPr="00595BC5">
        <w:t>systémy</w:t>
      </w:r>
      <w:r w:rsidR="00677F05" w:rsidRPr="00595BC5">
        <w:t xml:space="preserve"> atd. Důvěrné informace dále zahrnují veškeré údaje a sdělení, jež Smluvní strana označí jako Důvěrné informace, a to bez ohledu na to, zda tato Smluvní strana příslušné informace vlastní nebo je vytvořila. Na povinnost mlčenlivosti dle této Smlouvy nemá vliv skutečnost, zda je Důvěrná informace takto výslovně</w:t>
      </w:r>
      <w:r w:rsidR="00F128B7" w:rsidRPr="00595BC5">
        <w:t xml:space="preserve"> označena.</w:t>
      </w:r>
    </w:p>
    <w:p w14:paraId="6EFBB3BD" w14:textId="77777777" w:rsidR="00F128B7" w:rsidRPr="00595BC5" w:rsidRDefault="00F128B7" w:rsidP="00BC7117">
      <w:pPr>
        <w:pStyle w:val="Styl1D"/>
      </w:pPr>
      <w:r w:rsidRPr="00595BC5">
        <w:t>Smluvní strany se zavazují, že:</w:t>
      </w:r>
    </w:p>
    <w:p w14:paraId="492B5118" w14:textId="77777777" w:rsidR="00F128B7" w:rsidRPr="00595BC5" w:rsidRDefault="00F128B7" w:rsidP="00F128B7">
      <w:pPr>
        <w:pStyle w:val="1Paragraph"/>
        <w:widowControl/>
        <w:numPr>
          <w:ilvl w:val="0"/>
          <w:numId w:val="25"/>
        </w:numPr>
        <w:spacing w:before="60" w:after="120" w:line="288" w:lineRule="auto"/>
        <w:ind w:left="1134" w:hanging="425"/>
        <w:rPr>
          <w:rFonts w:ascii="Arial" w:eastAsia="Arial" w:hAnsi="Arial" w:cs="Arial"/>
          <w:sz w:val="20"/>
          <w:lang w:val="cs-CZ"/>
        </w:rPr>
      </w:pPr>
      <w:r w:rsidRPr="00595BC5">
        <w:rPr>
          <w:rFonts w:ascii="Arial" w:eastAsia="Arial" w:hAnsi="Arial" w:cs="Arial"/>
          <w:sz w:val="20"/>
          <w:lang w:val="cs-CZ"/>
        </w:rPr>
        <w:t>zachovají důvěrný ráz veškerých Důvěrných informací a mlčenlivost o nich a budou je chránit s vynaložením nejméně takové péče, jakou vynakládají při ochraně svých vlastních informací a tajemství podobného významu;</w:t>
      </w:r>
    </w:p>
    <w:p w14:paraId="1DD2F43E" w14:textId="77777777" w:rsidR="00F128B7" w:rsidRPr="00595BC5" w:rsidRDefault="00F128B7" w:rsidP="00F128B7">
      <w:pPr>
        <w:pStyle w:val="1Paragraph"/>
        <w:widowControl/>
        <w:numPr>
          <w:ilvl w:val="0"/>
          <w:numId w:val="25"/>
        </w:numPr>
        <w:spacing w:before="60" w:after="120" w:line="288" w:lineRule="auto"/>
        <w:ind w:left="1134" w:hanging="425"/>
        <w:rPr>
          <w:rFonts w:ascii="Arial" w:eastAsia="Arial" w:hAnsi="Arial" w:cs="Arial"/>
          <w:sz w:val="20"/>
          <w:lang w:val="cs-CZ"/>
        </w:rPr>
      </w:pPr>
      <w:r w:rsidRPr="00595BC5">
        <w:rPr>
          <w:rFonts w:ascii="Arial" w:eastAsia="Arial" w:hAnsi="Arial" w:cs="Arial"/>
          <w:sz w:val="20"/>
          <w:lang w:val="cs-CZ"/>
        </w:rPr>
        <w:t>budou využívat Důvěrné informace výhradně k naplnění účelu této Smlouvy;</w:t>
      </w:r>
    </w:p>
    <w:p w14:paraId="40F09EED" w14:textId="77777777" w:rsidR="00F128B7" w:rsidRPr="00595BC5" w:rsidRDefault="00F128B7" w:rsidP="00F128B7">
      <w:pPr>
        <w:pStyle w:val="1Paragraph"/>
        <w:widowControl/>
        <w:numPr>
          <w:ilvl w:val="0"/>
          <w:numId w:val="25"/>
        </w:numPr>
        <w:spacing w:before="60" w:after="120" w:line="288" w:lineRule="auto"/>
        <w:ind w:left="1134" w:hanging="425"/>
        <w:rPr>
          <w:rFonts w:ascii="Arial" w:eastAsia="Arial" w:hAnsi="Arial" w:cs="Arial"/>
          <w:sz w:val="20"/>
          <w:lang w:val="cs-CZ"/>
        </w:rPr>
      </w:pPr>
      <w:r w:rsidRPr="00595BC5">
        <w:rPr>
          <w:rFonts w:ascii="Arial" w:eastAsia="Arial" w:hAnsi="Arial" w:cs="Arial"/>
          <w:sz w:val="20"/>
          <w:lang w:val="cs-CZ"/>
        </w:rPr>
        <w:t>po dobu trvání této Smlouvy a ani po jejím ukončení (bez ohledu na to, kterou ze Smluvních stran bude její ukončení iniciováno) nepoužijí žádné Důvěrné informace jinak než dle bodu b. tohoto článku, nepořídí jejich kopie, nesdělí je ani nepovolí přístup k nim kterékoli neoprávněné osobě;</w:t>
      </w:r>
    </w:p>
    <w:p w14:paraId="6A0DD0F9" w14:textId="77777777" w:rsidR="00F128B7" w:rsidRPr="00595BC5" w:rsidRDefault="00F128B7" w:rsidP="00F128B7">
      <w:pPr>
        <w:pStyle w:val="1Paragraph"/>
        <w:widowControl/>
        <w:numPr>
          <w:ilvl w:val="0"/>
          <w:numId w:val="25"/>
        </w:numPr>
        <w:spacing w:before="60" w:after="120" w:line="288" w:lineRule="auto"/>
        <w:ind w:left="1134" w:hanging="425"/>
        <w:rPr>
          <w:rFonts w:ascii="Arial" w:eastAsia="Arial" w:hAnsi="Arial" w:cs="Arial"/>
          <w:sz w:val="20"/>
          <w:lang w:val="cs-CZ"/>
        </w:rPr>
      </w:pPr>
      <w:r w:rsidRPr="00595BC5">
        <w:rPr>
          <w:rFonts w:ascii="Arial" w:eastAsia="Arial" w:hAnsi="Arial" w:cs="Arial"/>
          <w:sz w:val="20"/>
          <w:lang w:val="cs-CZ"/>
        </w:rPr>
        <w:t xml:space="preserve">na požádání Smluvní strany buď (i) vrátí veškerá memoranda, poznámky, záznamy, nahrávky, dokumentaci, flash disky, manuály, složky a všechny jejich kopie a reprodukce (v jakékoli podobě či formátu, zejména kopie uložené v počítačových zařízeních pro krátkodobé či dlouhodobé skladování dat) týkající se Důvěrných informací nebo je obsahující, jež má Smluvní strana v držení, nebo (ii) provede likvidaci všech výše uvedených materiálů (včetně jejich odstranění z veškerých datových nosičů jak je specifikováno výše); </w:t>
      </w:r>
    </w:p>
    <w:p w14:paraId="2F16C95C" w14:textId="77777777" w:rsidR="003E5C5B" w:rsidRDefault="00F128B7" w:rsidP="00F128B7">
      <w:pPr>
        <w:pStyle w:val="1Paragraph"/>
        <w:widowControl/>
        <w:numPr>
          <w:ilvl w:val="0"/>
          <w:numId w:val="25"/>
        </w:numPr>
        <w:spacing w:before="60" w:after="120" w:line="288" w:lineRule="auto"/>
        <w:ind w:left="1134" w:hanging="425"/>
        <w:rPr>
          <w:rFonts w:ascii="Arial" w:eastAsia="Arial" w:hAnsi="Arial" w:cs="Arial"/>
          <w:sz w:val="20"/>
          <w:lang w:val="cs-CZ"/>
        </w:rPr>
      </w:pPr>
      <w:r w:rsidRPr="00595BC5">
        <w:rPr>
          <w:rFonts w:ascii="Arial" w:eastAsia="Arial" w:hAnsi="Arial" w:cs="Arial"/>
          <w:sz w:val="20"/>
          <w:lang w:val="cs-CZ"/>
        </w:rPr>
        <w:t>uzavření této Smlouvy ani sdělení jakýchkoliv Důvěrných informací na základě této Smlouvy nelze v žádném případě považovat za udělení jakékoli licence či podlicence druhé Smluvní straně ve vztahu k Důvěrným informacím. Veškeré Důvěrné informace zůstávají ve vlastnictví dané Smluvní strany a jejich zpřístupněním druhé Smluvní straně se daná Smluvní strana nevzdává svých práv ke zpřístupněným Důvěrným informacím.</w:t>
      </w:r>
    </w:p>
    <w:p w14:paraId="18378D4A" w14:textId="38A4558D" w:rsidR="00920615" w:rsidRPr="00EB3CE4" w:rsidRDefault="007E1FCD" w:rsidP="00BC7117">
      <w:pPr>
        <w:pStyle w:val="Styl1D"/>
      </w:pPr>
      <w:r w:rsidRPr="00EB3CE4">
        <w:t xml:space="preserve">V případě zaviněného a prokázaného porušení povinnosti zachování mlčenlivosti dle tohoto ustanovení Smlouvy je poškozená smluvní strana oprávněna požadovat po druhé smluvní straně zaplacení smluvní pokuty ve výši </w:t>
      </w:r>
      <w:r w:rsidR="00137FDA" w:rsidRPr="00FB4943">
        <w:t>100.000 Kč</w:t>
      </w:r>
      <w:r w:rsidRPr="00FB4943">
        <w:t xml:space="preserve"> (slovy:</w:t>
      </w:r>
      <w:r w:rsidR="00137FDA" w:rsidRPr="00FB4943">
        <w:t xml:space="preserve"> jedno sto tisíc korun českých</w:t>
      </w:r>
      <w:r w:rsidRPr="00FB4943">
        <w:t>).</w:t>
      </w:r>
      <w:r w:rsidRPr="00EB3CE4">
        <w:t xml:space="preserve"> Tímto ustanovením není dotčeno právo na náhradu případně vzniklé škody.</w:t>
      </w:r>
    </w:p>
    <w:bookmarkEnd w:id="3"/>
    <w:p w14:paraId="36B937D7" w14:textId="77777777" w:rsidR="00593DB8" w:rsidRPr="00595BC5" w:rsidRDefault="001C4B43" w:rsidP="00635A35">
      <w:pPr>
        <w:pStyle w:val="Nadpis1D"/>
      </w:pPr>
      <w:r w:rsidRPr="00595BC5">
        <w:t>ochrana autorských práv</w:t>
      </w:r>
    </w:p>
    <w:p w14:paraId="7AA013E9" w14:textId="11BE812C" w:rsidR="00086012" w:rsidRPr="00595BC5" w:rsidRDefault="00593DB8" w:rsidP="00BC7117">
      <w:pPr>
        <w:pStyle w:val="Styl1D"/>
      </w:pPr>
      <w:r w:rsidRPr="00595BC5">
        <w:t xml:space="preserve">V případě, že v rámci </w:t>
      </w:r>
      <w:r w:rsidR="001C4B43" w:rsidRPr="00595BC5">
        <w:t xml:space="preserve">poskytování </w:t>
      </w:r>
      <w:r w:rsidR="00137FDA">
        <w:t>služeb</w:t>
      </w:r>
      <w:r w:rsidR="001C4B43" w:rsidRPr="00595BC5">
        <w:t xml:space="preserve"> dle</w:t>
      </w:r>
      <w:r w:rsidRPr="00595BC5">
        <w:t xml:space="preserve"> této </w:t>
      </w:r>
      <w:r w:rsidR="001C4B43" w:rsidRPr="00595BC5">
        <w:t>S</w:t>
      </w:r>
      <w:r w:rsidRPr="00595BC5">
        <w:t xml:space="preserve">mlouvy vytvoří </w:t>
      </w:r>
      <w:r w:rsidR="001C4B43" w:rsidRPr="00595BC5">
        <w:t>P</w:t>
      </w:r>
      <w:r w:rsidRPr="00595BC5">
        <w:t xml:space="preserve">oskytovatel </w:t>
      </w:r>
      <w:r w:rsidR="00137FDA">
        <w:t>p</w:t>
      </w:r>
      <w:r w:rsidRPr="00595BC5">
        <w:t xml:space="preserve">lnění, které bude mít charakter autorského díla a bude podléhat ochraně podle zákona č. 121/2000 Sb., o právu autorském, o </w:t>
      </w:r>
      <w:r w:rsidRPr="00595BC5">
        <w:lastRenderedPageBreak/>
        <w:t xml:space="preserve">právech souvisejících s právem autorským a o změně některých zákonů (autorský zákon), ve znění pozdějších předpisů, získává </w:t>
      </w:r>
      <w:r w:rsidR="001C4B43" w:rsidRPr="00595BC5">
        <w:t>O</w:t>
      </w:r>
      <w:r w:rsidRPr="00595BC5">
        <w:t>bjednatel k tomuto plnění nevýhradní licenci, teritoriálně omezenou pro území České republiky,</w:t>
      </w:r>
      <w:r w:rsidR="001C4B43" w:rsidRPr="00595BC5">
        <w:t xml:space="preserve"> a to po dobu trvání této Smlouvy</w:t>
      </w:r>
      <w:r w:rsidRPr="00595BC5">
        <w:t xml:space="preserve">. </w:t>
      </w:r>
      <w:r w:rsidR="001C4B43" w:rsidRPr="00595BC5">
        <w:t xml:space="preserve">Objednatel je oprávněn užívat dílo pouze v souladu s jeho určením a za podmínek této </w:t>
      </w:r>
      <w:r w:rsidR="00137FDA">
        <w:t>S</w:t>
      </w:r>
      <w:r w:rsidR="001C4B43" w:rsidRPr="00595BC5">
        <w:t>mlouvy.</w:t>
      </w:r>
      <w:r w:rsidR="00A47972" w:rsidRPr="00595BC5">
        <w:t xml:space="preserve"> Odměna za poskytnutí oprávnění k výkonu práva autorské dílo užívat je zahrnuta v ceně </w:t>
      </w:r>
      <w:r w:rsidR="00D062E9" w:rsidRPr="00595BC5">
        <w:t>P</w:t>
      </w:r>
      <w:r w:rsidR="00A47972" w:rsidRPr="00595BC5">
        <w:t>ředmětu smlouvy.</w:t>
      </w:r>
    </w:p>
    <w:p w14:paraId="6A28C58E" w14:textId="77777777" w:rsidR="00E14AFF" w:rsidRPr="00595BC5" w:rsidRDefault="00E30FE7" w:rsidP="00635A35">
      <w:pPr>
        <w:pStyle w:val="Nadpis1D"/>
      </w:pPr>
      <w:r w:rsidRPr="00595BC5">
        <w:t>trvání a zánik smlouvy</w:t>
      </w:r>
    </w:p>
    <w:p w14:paraId="77C3D64A" w14:textId="18866129" w:rsidR="00884FFB" w:rsidRDefault="00884FFB" w:rsidP="00BC7117">
      <w:pPr>
        <w:pStyle w:val="Styl1D"/>
      </w:pPr>
      <w:r w:rsidRPr="00884FFB">
        <w:t xml:space="preserve">Tato smlouva se uzavírá na dobu určitou </w:t>
      </w:r>
      <w:r w:rsidR="001C0265">
        <w:t>šedesát</w:t>
      </w:r>
      <w:r w:rsidRPr="00FB4943">
        <w:t xml:space="preserve"> (</w:t>
      </w:r>
      <w:r w:rsidR="001C0265">
        <w:t>60</w:t>
      </w:r>
      <w:r w:rsidRPr="00FB4943">
        <w:t xml:space="preserve">) </w:t>
      </w:r>
      <w:r w:rsidR="007A4181">
        <w:t>měsíců</w:t>
      </w:r>
      <w:r w:rsidR="00CB5333">
        <w:t xml:space="preserve">. </w:t>
      </w:r>
    </w:p>
    <w:p w14:paraId="3B41556F" w14:textId="2DE1504B" w:rsidR="00C43A34" w:rsidRDefault="00C43A34" w:rsidP="00BC7117">
      <w:pPr>
        <w:pStyle w:val="Styl1D"/>
      </w:pPr>
      <w:r>
        <w:rPr>
          <w:lang w:eastAsia="cs-CZ"/>
        </w:rPr>
        <w:t>Před</w:t>
      </w:r>
      <w:r w:rsidRPr="00884FFB">
        <w:rPr>
          <w:lang w:eastAsia="cs-CZ"/>
        </w:rPr>
        <w:t xml:space="preserve"> uplynutí</w:t>
      </w:r>
      <w:r>
        <w:rPr>
          <w:lang w:eastAsia="cs-CZ"/>
        </w:rPr>
        <w:t>m</w:t>
      </w:r>
      <w:r w:rsidRPr="00884FFB">
        <w:rPr>
          <w:lang w:eastAsia="cs-CZ"/>
        </w:rPr>
        <w:t xml:space="preserve"> prvotní doby trvání této Smlouvy</w:t>
      </w:r>
      <w:r>
        <w:rPr>
          <w:lang w:eastAsia="cs-CZ"/>
        </w:rPr>
        <w:t xml:space="preserve"> lze</w:t>
      </w:r>
      <w:r w:rsidRPr="00884FFB">
        <w:rPr>
          <w:lang w:eastAsia="cs-CZ"/>
        </w:rPr>
        <w:t xml:space="preserve"> </w:t>
      </w:r>
      <w:r w:rsidR="00884FFB" w:rsidRPr="00884FFB">
        <w:rPr>
          <w:lang w:eastAsia="cs-CZ"/>
        </w:rPr>
        <w:t>Smlouvu ukončit písemnou dohodou Smluvních stran</w:t>
      </w:r>
      <w:r w:rsidR="00FB4943">
        <w:rPr>
          <w:lang w:eastAsia="cs-CZ"/>
        </w:rPr>
        <w:t>.</w:t>
      </w:r>
    </w:p>
    <w:p w14:paraId="1AC86356" w14:textId="2EE4A296" w:rsidR="00884FFB" w:rsidRDefault="00B664F3" w:rsidP="00BC7117">
      <w:pPr>
        <w:pStyle w:val="Styl1D"/>
      </w:pPr>
      <w:r>
        <w:rPr>
          <w:lang w:eastAsia="cs-CZ"/>
        </w:rPr>
        <w:t>P</w:t>
      </w:r>
      <w:r w:rsidR="00884FFB" w:rsidRPr="00884FFB">
        <w:rPr>
          <w:lang w:eastAsia="cs-CZ"/>
        </w:rPr>
        <w:t xml:space="preserve">o uplynutí prvotní doby trvání této Smlouvy </w:t>
      </w:r>
      <w:r>
        <w:rPr>
          <w:lang w:eastAsia="cs-CZ"/>
        </w:rPr>
        <w:t>lze</w:t>
      </w:r>
      <w:r w:rsidRPr="00884FFB">
        <w:rPr>
          <w:lang w:eastAsia="cs-CZ"/>
        </w:rPr>
        <w:t xml:space="preserve"> Smlouvu ukončit </w:t>
      </w:r>
      <w:r w:rsidR="00884FFB" w:rsidRPr="00884FFB">
        <w:rPr>
          <w:lang w:eastAsia="cs-CZ"/>
        </w:rPr>
        <w:t>písemnou výpovědí kterékoliv ze Smluvních stran</w:t>
      </w:r>
      <w:r w:rsidR="00E02F14">
        <w:rPr>
          <w:lang w:eastAsia="cs-CZ"/>
        </w:rPr>
        <w:t>, a to i</w:t>
      </w:r>
      <w:r w:rsidR="00884FFB" w:rsidRPr="00884FFB">
        <w:rPr>
          <w:lang w:eastAsia="cs-CZ"/>
        </w:rPr>
        <w:t xml:space="preserve"> bez udání důvodů</w:t>
      </w:r>
      <w:r w:rsidR="001A3AE9">
        <w:rPr>
          <w:lang w:eastAsia="cs-CZ"/>
        </w:rPr>
        <w:t>,</w:t>
      </w:r>
      <w:r w:rsidR="00884FFB" w:rsidRPr="00884FFB">
        <w:rPr>
          <w:lang w:eastAsia="cs-CZ"/>
        </w:rPr>
        <w:t xml:space="preserve"> s výpovědní dobou </w:t>
      </w:r>
      <w:r w:rsidR="000545E1">
        <w:rPr>
          <w:lang w:eastAsia="cs-CZ"/>
        </w:rPr>
        <w:t>dvou</w:t>
      </w:r>
      <w:r w:rsidR="00884FFB" w:rsidRPr="00884FFB">
        <w:rPr>
          <w:lang w:eastAsia="cs-CZ"/>
        </w:rPr>
        <w:t xml:space="preserve"> (</w:t>
      </w:r>
      <w:r w:rsidR="000545E1">
        <w:rPr>
          <w:lang w:eastAsia="cs-CZ"/>
        </w:rPr>
        <w:t>2</w:t>
      </w:r>
      <w:r w:rsidR="00884FFB" w:rsidRPr="00884FFB">
        <w:rPr>
          <w:lang w:eastAsia="cs-CZ"/>
        </w:rPr>
        <w:t>) měsíc</w:t>
      </w:r>
      <w:r w:rsidR="00E02F14">
        <w:rPr>
          <w:lang w:eastAsia="cs-CZ"/>
        </w:rPr>
        <w:t>ů</w:t>
      </w:r>
      <w:r w:rsidR="00884FFB" w:rsidRPr="00884FFB">
        <w:rPr>
          <w:lang w:eastAsia="cs-CZ"/>
        </w:rPr>
        <w:t>, která počíná běžet měsícem následujícím po měsíci, ve kterém byla výpověď doručena druhé Smluvní straně.</w:t>
      </w:r>
      <w:r w:rsidR="00884FFB">
        <w:rPr>
          <w:lang w:eastAsia="cs-CZ"/>
        </w:rPr>
        <w:t xml:space="preserve"> </w:t>
      </w:r>
    </w:p>
    <w:p w14:paraId="69F53A83" w14:textId="6941C250" w:rsidR="00116685" w:rsidRPr="00884FFB" w:rsidRDefault="00116685" w:rsidP="00BC7117">
      <w:pPr>
        <w:pStyle w:val="Styl1D"/>
      </w:pPr>
      <w:r w:rsidRPr="00884FFB">
        <w:rPr>
          <w:lang w:eastAsia="cs-CZ"/>
        </w:rPr>
        <w:t>Smluvní strany tímto výslovně vylučují aplikaci všech dispoz</w:t>
      </w:r>
      <w:r w:rsidR="000B3F0D" w:rsidRPr="00884FFB">
        <w:rPr>
          <w:lang w:eastAsia="cs-CZ"/>
        </w:rPr>
        <w:t>itivních ustanovení zákona č. 89</w:t>
      </w:r>
      <w:r w:rsidRPr="00884FFB">
        <w:rPr>
          <w:lang w:eastAsia="cs-CZ"/>
        </w:rPr>
        <w:t>/2012 Sb., občanského zákoníku či jiných právních předpisů, které by Smluvní straně umožňovaly odstoupit či jinak jednostranně ukončit tuto Smlouvu z jiných důvodů než těch, které jsou výslovně uvedeny v tomto článku Smlouvy.</w:t>
      </w:r>
    </w:p>
    <w:p w14:paraId="4F14DDC4" w14:textId="42D51331" w:rsidR="00116685" w:rsidRPr="00E8046C" w:rsidRDefault="00116685" w:rsidP="00BC7117">
      <w:pPr>
        <w:pStyle w:val="Styl1D"/>
      </w:pPr>
      <w:r w:rsidRPr="00E8046C">
        <w:t>Objednatel je oprávněn od této Smlouvy odstoupit v případě, že</w:t>
      </w:r>
      <w:r w:rsidRPr="00116685">
        <w:t xml:space="preserve"> </w:t>
      </w:r>
      <w:r w:rsidRPr="00202BEF">
        <w:t xml:space="preserve">se </w:t>
      </w:r>
      <w:r w:rsidR="008D1D4E">
        <w:t>Poskytovatel</w:t>
      </w:r>
      <w:r w:rsidRPr="00202BEF">
        <w:t xml:space="preserve"> </w:t>
      </w:r>
      <w:r>
        <w:t xml:space="preserve">dostal </w:t>
      </w:r>
      <w:r w:rsidRPr="00202BEF">
        <w:t>do úpadku ve smyslu zákona č. 182/2006 Sb., o úpadku a způsobech jeho řešení (insolvenční zákon), ve znění pozdějších předpisů</w:t>
      </w:r>
      <w:r>
        <w:t>.</w:t>
      </w:r>
    </w:p>
    <w:p w14:paraId="639F1316" w14:textId="4F0E18DA" w:rsidR="00116685" w:rsidRPr="00E8046C" w:rsidRDefault="008D1D4E" w:rsidP="00BC7117">
      <w:pPr>
        <w:pStyle w:val="Styl1D"/>
      </w:pPr>
      <w:r>
        <w:t>Poskytovatel</w:t>
      </w:r>
      <w:r w:rsidRPr="00202BEF">
        <w:t xml:space="preserve"> </w:t>
      </w:r>
      <w:r w:rsidR="00116685" w:rsidRPr="00E8046C">
        <w:t>je mimo případy ve Smlouvě výslovně uvedené oprávněn odstoupit od této Smlouvy</w:t>
      </w:r>
      <w:r w:rsidR="00116685" w:rsidRPr="00202BEF">
        <w:t xml:space="preserve"> </w:t>
      </w:r>
      <w:r w:rsidR="00116685" w:rsidRPr="00E8046C">
        <w:t>v případě, že</w:t>
      </w:r>
      <w:r w:rsidR="00116685" w:rsidRPr="00116685">
        <w:t xml:space="preserve"> </w:t>
      </w:r>
      <w:r w:rsidR="00116685" w:rsidRPr="00202BEF">
        <w:t xml:space="preserve">se Objednatel </w:t>
      </w:r>
      <w:r w:rsidR="00116685">
        <w:t xml:space="preserve">dostal </w:t>
      </w:r>
      <w:r w:rsidR="00116685" w:rsidRPr="00202BEF">
        <w:t>do úpadku ve smyslu zákona č. 182/2006 Sb., o úpadku a způsobech jeho řešení (insolvenční zákon), ve znění pozdějších předpisů</w:t>
      </w:r>
      <w:r w:rsidR="00116685">
        <w:t xml:space="preserve">. </w:t>
      </w:r>
    </w:p>
    <w:p w14:paraId="68AC318B" w14:textId="7A11F9B5" w:rsidR="00116685" w:rsidRDefault="00116685" w:rsidP="00BC7117">
      <w:pPr>
        <w:pStyle w:val="Styl1D"/>
      </w:pPr>
      <w:r w:rsidRPr="00E8046C">
        <w:t xml:space="preserve">Odstoupení od této Smlouvy je účinné dnem doručení písemného oznámení o odstoupení druhé smluvní straně. </w:t>
      </w:r>
    </w:p>
    <w:p w14:paraId="30F599AF" w14:textId="77777777" w:rsidR="00116685" w:rsidRDefault="00116685" w:rsidP="00BC7117">
      <w:pPr>
        <w:pStyle w:val="Styl1D"/>
      </w:pPr>
      <w:r w:rsidRPr="00446BF2">
        <w:t>S</w:t>
      </w:r>
      <w:r>
        <w:t>mluvní s</w:t>
      </w:r>
      <w:r w:rsidRPr="00446BF2">
        <w:t>trany se dohodly na vy</w:t>
      </w:r>
      <w:r>
        <w:t>loučení použití § 1978 odst. 2 O</w:t>
      </w:r>
      <w:r w:rsidRPr="00446BF2">
        <w:t xml:space="preserve">bčanského zákoníku, který stanoví, že marné uplynutí dodatečné lhůty má </w:t>
      </w:r>
      <w:r>
        <w:t>za následek odstoupení od této S</w:t>
      </w:r>
      <w:r w:rsidRPr="00446BF2">
        <w:t>mlouvy bez dalšího.</w:t>
      </w:r>
    </w:p>
    <w:p w14:paraId="3DE1A440" w14:textId="77777777" w:rsidR="00E14AFF" w:rsidRPr="00595BC5" w:rsidRDefault="003669F6" w:rsidP="00635A35">
      <w:pPr>
        <w:pStyle w:val="Nadpis1D"/>
      </w:pPr>
      <w:r w:rsidRPr="00595BC5">
        <w:t>ochrana osobních údajů</w:t>
      </w:r>
    </w:p>
    <w:p w14:paraId="14670338" w14:textId="77777777" w:rsidR="003669F6" w:rsidRPr="00595BC5" w:rsidRDefault="003669F6" w:rsidP="003669F6">
      <w:pPr>
        <w:pStyle w:val="Style8"/>
        <w:widowControl/>
        <w:spacing w:before="60" w:after="120" w:line="288" w:lineRule="auto"/>
        <w:ind w:left="567" w:right="17" w:hanging="567"/>
        <w:jc w:val="both"/>
        <w:rPr>
          <w:rFonts w:eastAsia="Arial" w:cs="Arial"/>
          <w:sz w:val="20"/>
          <w:szCs w:val="20"/>
          <w:lang w:eastAsia="en-US"/>
        </w:rPr>
      </w:pPr>
      <w:r w:rsidRPr="00595BC5">
        <w:rPr>
          <w:rFonts w:eastAsiaTheme="minorHAnsi" w:cs="Arial"/>
          <w:sz w:val="20"/>
          <w:szCs w:val="20"/>
          <w:lang w:eastAsia="en-US"/>
        </w:rPr>
        <w:t>9.1.</w:t>
      </w:r>
      <w:r w:rsidRPr="00595BC5">
        <w:rPr>
          <w:rFonts w:eastAsiaTheme="minorHAnsi" w:cs="Arial"/>
          <w:sz w:val="20"/>
          <w:szCs w:val="20"/>
          <w:lang w:eastAsia="en-US"/>
        </w:rPr>
        <w:tab/>
      </w:r>
      <w:r w:rsidRPr="00595BC5">
        <w:rPr>
          <w:rFonts w:eastAsia="Arial" w:cs="Arial"/>
          <w:sz w:val="20"/>
          <w:szCs w:val="20"/>
          <w:lang w:eastAsia="en-US"/>
        </w:rPr>
        <w:t xml:space="preserve">Smluvní strany se zavazují jednat při plnění této Smlouvy v souladu se zákonnou úpravou o ochraně osobních údajů zejména </w:t>
      </w:r>
      <w:r w:rsidRPr="00EB3CE4">
        <w:rPr>
          <w:rFonts w:eastAsia="Arial" w:cs="Arial"/>
          <w:sz w:val="20"/>
          <w:szCs w:val="20"/>
          <w:lang w:eastAsia="en-US"/>
        </w:rPr>
        <w:t xml:space="preserve">zákonem č. </w:t>
      </w:r>
      <w:r w:rsidR="003A46B2" w:rsidRPr="00EB3CE4">
        <w:rPr>
          <w:rFonts w:eastAsia="Arial" w:cs="Arial"/>
          <w:sz w:val="20"/>
          <w:szCs w:val="20"/>
          <w:lang w:eastAsia="en-US"/>
        </w:rPr>
        <w:t>110/2019</w:t>
      </w:r>
      <w:r w:rsidRPr="00EB3CE4">
        <w:rPr>
          <w:rFonts w:eastAsia="Arial" w:cs="Arial"/>
          <w:sz w:val="20"/>
          <w:szCs w:val="20"/>
          <w:lang w:eastAsia="en-US"/>
        </w:rPr>
        <w:t xml:space="preserve"> Sb., o </w:t>
      </w:r>
      <w:r w:rsidR="003A46B2" w:rsidRPr="00EB3CE4">
        <w:rPr>
          <w:rFonts w:eastAsia="Arial" w:cs="Arial"/>
          <w:sz w:val="20"/>
          <w:szCs w:val="20"/>
          <w:lang w:eastAsia="en-US"/>
        </w:rPr>
        <w:t>zpracování osobních údajů</w:t>
      </w:r>
      <w:r w:rsidRPr="00595BC5">
        <w:rPr>
          <w:rFonts w:eastAsia="Arial" w:cs="Arial"/>
          <w:sz w:val="20"/>
          <w:szCs w:val="20"/>
          <w:lang w:eastAsia="en-US"/>
        </w:rPr>
        <w:t xml:space="preserve"> a Nařízením Evropského parlamentu a Rady (EU) 2016/679, o ochraně fyzických osob v souvislosti se zpracováním osobních údajů a o volném pohybu těchto údajů a o zrušení směrnice 95/46/ES.</w:t>
      </w:r>
    </w:p>
    <w:p w14:paraId="4EF33843" w14:textId="77777777" w:rsidR="003669F6" w:rsidRPr="00595BC5" w:rsidRDefault="003669F6" w:rsidP="003669F6">
      <w:pPr>
        <w:pStyle w:val="Style8"/>
        <w:widowControl/>
        <w:spacing w:before="60" w:after="120" w:line="288" w:lineRule="auto"/>
        <w:ind w:left="567" w:right="17" w:hanging="567"/>
        <w:jc w:val="both"/>
        <w:rPr>
          <w:rFonts w:eastAsia="Arial" w:cs="Arial"/>
          <w:sz w:val="20"/>
          <w:szCs w:val="20"/>
          <w:lang w:eastAsia="en-US"/>
        </w:rPr>
      </w:pPr>
      <w:r w:rsidRPr="00595BC5">
        <w:rPr>
          <w:rFonts w:eastAsia="Arial" w:cs="Arial"/>
          <w:sz w:val="20"/>
          <w:szCs w:val="20"/>
          <w:lang w:eastAsia="en-US"/>
        </w:rPr>
        <w:t>9.2.</w:t>
      </w:r>
      <w:r w:rsidRPr="00595BC5">
        <w:rPr>
          <w:rFonts w:eastAsia="Arial" w:cs="Arial"/>
          <w:sz w:val="20"/>
          <w:szCs w:val="20"/>
          <w:lang w:eastAsia="en-US"/>
        </w:rPr>
        <w:tab/>
        <w:t>Smluvní strany jsou zejména povinny:</w:t>
      </w:r>
    </w:p>
    <w:p w14:paraId="63C22FAA" w14:textId="77777777" w:rsidR="003669F6" w:rsidRPr="00595BC5" w:rsidRDefault="003669F6" w:rsidP="003669F6">
      <w:pPr>
        <w:pStyle w:val="Style8"/>
        <w:widowControl/>
        <w:numPr>
          <w:ilvl w:val="0"/>
          <w:numId w:val="26"/>
        </w:numPr>
        <w:tabs>
          <w:tab w:val="left" w:pos="426"/>
        </w:tabs>
        <w:spacing w:before="60" w:after="120" w:line="288" w:lineRule="auto"/>
        <w:ind w:right="17"/>
        <w:jc w:val="both"/>
        <w:rPr>
          <w:rFonts w:eastAsia="Arial" w:cs="Arial"/>
          <w:sz w:val="20"/>
          <w:szCs w:val="20"/>
          <w:lang w:eastAsia="en-US"/>
        </w:rPr>
      </w:pPr>
      <w:r w:rsidRPr="00595BC5">
        <w:rPr>
          <w:rFonts w:eastAsia="Arial" w:cs="Arial"/>
          <w:sz w:val="20"/>
          <w:szCs w:val="20"/>
          <w:lang w:eastAsia="en-US"/>
        </w:rPr>
        <w:t>zpracovávat osobní údaje získané na základě této Smlouvy pouze pro účely a v rozsahu nezbytném pro výkon činností dle Smlouvy;</w:t>
      </w:r>
    </w:p>
    <w:p w14:paraId="2BAB77FB" w14:textId="77777777" w:rsidR="003669F6" w:rsidRPr="00595BC5" w:rsidRDefault="003669F6" w:rsidP="003669F6">
      <w:pPr>
        <w:pStyle w:val="Style8"/>
        <w:widowControl/>
        <w:numPr>
          <w:ilvl w:val="0"/>
          <w:numId w:val="26"/>
        </w:numPr>
        <w:tabs>
          <w:tab w:val="left" w:pos="426"/>
        </w:tabs>
        <w:spacing w:before="60" w:after="120" w:line="288" w:lineRule="auto"/>
        <w:ind w:right="17"/>
        <w:jc w:val="both"/>
        <w:rPr>
          <w:rFonts w:eastAsia="Arial" w:cs="Arial"/>
          <w:sz w:val="20"/>
          <w:szCs w:val="20"/>
          <w:lang w:eastAsia="en-US"/>
        </w:rPr>
      </w:pPr>
      <w:r w:rsidRPr="00595BC5">
        <w:rPr>
          <w:rFonts w:eastAsia="Arial" w:cs="Arial"/>
          <w:sz w:val="20"/>
          <w:szCs w:val="20"/>
          <w:lang w:eastAsia="en-US"/>
        </w:rPr>
        <w:t xml:space="preserve">na žádost druhé Smluvní strany doložit, že při zpracování osobních údajů získaných na základě této Smlouvy dodržují veškeré povinnosti stanovené touto Smlouvou a zákonnou úpravou o ochraně osobních údajů; </w:t>
      </w:r>
    </w:p>
    <w:p w14:paraId="6C26AF3F" w14:textId="77777777" w:rsidR="003669F6" w:rsidRPr="00595BC5" w:rsidRDefault="003669F6" w:rsidP="003669F6">
      <w:pPr>
        <w:pStyle w:val="Style8"/>
        <w:widowControl/>
        <w:numPr>
          <w:ilvl w:val="0"/>
          <w:numId w:val="26"/>
        </w:numPr>
        <w:tabs>
          <w:tab w:val="left" w:pos="426"/>
        </w:tabs>
        <w:spacing w:before="60" w:after="120" w:line="288" w:lineRule="auto"/>
        <w:ind w:right="17"/>
        <w:jc w:val="both"/>
        <w:rPr>
          <w:rFonts w:eastAsia="Arial" w:cs="Arial"/>
          <w:sz w:val="20"/>
          <w:szCs w:val="20"/>
          <w:lang w:eastAsia="en-US"/>
        </w:rPr>
      </w:pPr>
      <w:r w:rsidRPr="00595BC5">
        <w:rPr>
          <w:rFonts w:eastAsia="Arial" w:cs="Arial"/>
          <w:sz w:val="20"/>
          <w:szCs w:val="20"/>
          <w:lang w:eastAsia="en-US"/>
        </w:rPr>
        <w:t>disponovat příslušnými technickými a organizačními prostředky k zabezpečení a ochraně osobních údajů zpracovávaných dle této Smlouvy. Tyto prostředky zejména zajistí, aby osobní údaje získané na základě této Smlouvy nebyly standardně bez zásahu člověka zpřístupněny neomezenému počtu fyzických nebo právnických osob, a aby zároveň byla eliminována možnost zničení či ztráty osobních údajů, jejich neoprávněných přenosů, neoprávněného zpracování či zneužití těchto osobních údajů;</w:t>
      </w:r>
    </w:p>
    <w:p w14:paraId="231E06A4" w14:textId="77777777" w:rsidR="003669F6" w:rsidRPr="00595BC5" w:rsidRDefault="003669F6" w:rsidP="003669F6">
      <w:pPr>
        <w:pStyle w:val="Style8"/>
        <w:widowControl/>
        <w:numPr>
          <w:ilvl w:val="0"/>
          <w:numId w:val="26"/>
        </w:numPr>
        <w:tabs>
          <w:tab w:val="left" w:pos="426"/>
        </w:tabs>
        <w:spacing w:before="60" w:after="120" w:line="288" w:lineRule="auto"/>
        <w:ind w:right="17"/>
        <w:jc w:val="both"/>
        <w:rPr>
          <w:rFonts w:eastAsia="Arial" w:cs="Arial"/>
          <w:sz w:val="20"/>
          <w:szCs w:val="20"/>
          <w:lang w:eastAsia="en-US"/>
        </w:rPr>
      </w:pPr>
      <w:r w:rsidRPr="00595BC5">
        <w:rPr>
          <w:rFonts w:eastAsia="Arial" w:cs="Arial"/>
          <w:sz w:val="20"/>
          <w:szCs w:val="20"/>
          <w:lang w:eastAsia="en-US"/>
        </w:rPr>
        <w:lastRenderedPageBreak/>
        <w:t>poskytovat na základě žádosti druhé Smluvní strany bez zbytečného odkladu součinnosti při výkonu práv subjektů;</w:t>
      </w:r>
    </w:p>
    <w:p w14:paraId="51F173B4" w14:textId="77777777" w:rsidR="003669F6" w:rsidRPr="00595BC5" w:rsidRDefault="003669F6" w:rsidP="003669F6">
      <w:pPr>
        <w:pStyle w:val="Style8"/>
        <w:widowControl/>
        <w:numPr>
          <w:ilvl w:val="0"/>
          <w:numId w:val="26"/>
        </w:numPr>
        <w:tabs>
          <w:tab w:val="left" w:pos="426"/>
        </w:tabs>
        <w:spacing w:before="60" w:after="120" w:line="288" w:lineRule="auto"/>
        <w:ind w:right="17"/>
        <w:jc w:val="both"/>
        <w:rPr>
          <w:rFonts w:eastAsia="Arial" w:cs="Arial"/>
          <w:sz w:val="20"/>
          <w:szCs w:val="20"/>
          <w:lang w:eastAsia="en-US"/>
        </w:rPr>
      </w:pPr>
      <w:r w:rsidRPr="00595BC5">
        <w:rPr>
          <w:rFonts w:eastAsia="Arial" w:cs="Arial"/>
          <w:sz w:val="20"/>
          <w:szCs w:val="20"/>
          <w:lang w:eastAsia="en-US"/>
        </w:rPr>
        <w:t>bez zbytečného odkladu informovat druhou Smluvní stranu, že vůči ní bylo ze strany dozorového úřadu zahájeno šetření vztahující se ke zpracování osobních údajů;</w:t>
      </w:r>
    </w:p>
    <w:p w14:paraId="36F0AE16" w14:textId="77777777" w:rsidR="003669F6" w:rsidRPr="00595BC5" w:rsidRDefault="003669F6" w:rsidP="003669F6">
      <w:pPr>
        <w:pStyle w:val="Style8"/>
        <w:widowControl/>
        <w:numPr>
          <w:ilvl w:val="0"/>
          <w:numId w:val="26"/>
        </w:numPr>
        <w:tabs>
          <w:tab w:val="left" w:pos="426"/>
        </w:tabs>
        <w:spacing w:before="60" w:after="120" w:line="288" w:lineRule="auto"/>
        <w:ind w:right="17"/>
        <w:jc w:val="both"/>
        <w:rPr>
          <w:rFonts w:eastAsia="Arial" w:cs="Arial"/>
          <w:sz w:val="20"/>
          <w:szCs w:val="20"/>
          <w:lang w:eastAsia="en-US"/>
        </w:rPr>
      </w:pPr>
      <w:r w:rsidRPr="00595BC5">
        <w:rPr>
          <w:rFonts w:eastAsia="Arial" w:cs="Arial"/>
          <w:sz w:val="20"/>
          <w:szCs w:val="20"/>
          <w:lang w:eastAsia="en-US"/>
        </w:rPr>
        <w:t>bez zbytečného odkladu ohlásit druhé Smluvní straně, že došlo k porušení zabezpečení osobních údajů získaných na základě této Smlouvy, a to zejména popis povahy daného případu porušení zabezpečení osobních údajů, popis pravděpodobných důsledků porušení zabezpečení osobních údajů a popis opatření, která Smluvní strana přijala s cílem vyřešit dané porušení zabezpečení osobních údajů;</w:t>
      </w:r>
    </w:p>
    <w:p w14:paraId="4A5358D5" w14:textId="77777777" w:rsidR="003669F6" w:rsidRDefault="003669F6" w:rsidP="004850BF">
      <w:pPr>
        <w:pStyle w:val="Style8"/>
        <w:widowControl/>
        <w:numPr>
          <w:ilvl w:val="0"/>
          <w:numId w:val="26"/>
        </w:numPr>
        <w:tabs>
          <w:tab w:val="left" w:pos="426"/>
        </w:tabs>
        <w:spacing w:before="60" w:after="120" w:line="288" w:lineRule="auto"/>
        <w:ind w:right="17"/>
        <w:jc w:val="both"/>
        <w:rPr>
          <w:rFonts w:eastAsia="Arial" w:cs="Arial"/>
          <w:sz w:val="20"/>
          <w:szCs w:val="20"/>
          <w:lang w:eastAsia="en-US"/>
        </w:rPr>
      </w:pPr>
      <w:r w:rsidRPr="00595BC5">
        <w:rPr>
          <w:rFonts w:eastAsia="Arial" w:cs="Arial"/>
          <w:sz w:val="20"/>
          <w:szCs w:val="20"/>
          <w:lang w:eastAsia="en-US"/>
        </w:rPr>
        <w:t>předávat osobní údaje získané na základě této Smlouvy do třetích zemí nebo mezinárodním organizacím výhradně na základě výslovné</w:t>
      </w:r>
      <w:r w:rsidR="00926857">
        <w:rPr>
          <w:rFonts w:eastAsia="Arial" w:cs="Arial"/>
          <w:sz w:val="20"/>
          <w:szCs w:val="20"/>
          <w:lang w:eastAsia="en-US"/>
        </w:rPr>
        <w:t>ho</w:t>
      </w:r>
      <w:r w:rsidRPr="00595BC5">
        <w:rPr>
          <w:rFonts w:eastAsia="Arial" w:cs="Arial"/>
          <w:sz w:val="20"/>
          <w:szCs w:val="20"/>
          <w:lang w:eastAsia="en-US"/>
        </w:rPr>
        <w:t xml:space="preserve"> souhlasu druhé Smluvní strany.</w:t>
      </w:r>
    </w:p>
    <w:p w14:paraId="3FA152F2" w14:textId="77777777" w:rsidR="00BD33D6" w:rsidRPr="00E8046C" w:rsidRDefault="00BD33D6" w:rsidP="00635A35">
      <w:pPr>
        <w:pStyle w:val="Nadpis1D"/>
      </w:pPr>
      <w:r w:rsidRPr="00B2018E">
        <w:t>Odpovědnost za vady a práva z vadného plnění</w:t>
      </w:r>
    </w:p>
    <w:p w14:paraId="2AF7F218" w14:textId="7880A3F0" w:rsidR="00BD33D6" w:rsidRDefault="006E208F" w:rsidP="00BC7117">
      <w:pPr>
        <w:pStyle w:val="Styl1D"/>
      </w:pPr>
      <w:r>
        <w:t>S</w:t>
      </w:r>
      <w:r w:rsidR="00BD33D6">
        <w:t>lužba má vady pouze v případě, že nebyl</w:t>
      </w:r>
      <w:r w:rsidR="00871CB1">
        <w:t>a</w:t>
      </w:r>
      <w:r w:rsidR="00BD33D6">
        <w:t xml:space="preserve"> </w:t>
      </w:r>
      <w:r w:rsidR="00871CB1">
        <w:t>poskytnuta</w:t>
      </w:r>
      <w:r w:rsidR="00BD33D6">
        <w:t xml:space="preserve"> v provedení, množství či jakosti sjednané v této </w:t>
      </w:r>
      <w:r>
        <w:t>S</w:t>
      </w:r>
      <w:r w:rsidR="00BD33D6">
        <w:t>mlouvě, anebo jestliže neodpovídá výsledku sjednanému ve smlouvě.</w:t>
      </w:r>
    </w:p>
    <w:p w14:paraId="764B432F" w14:textId="4CCC820B" w:rsidR="00BD33D6" w:rsidRDefault="00BD33D6" w:rsidP="00BC7117">
      <w:pPr>
        <w:pStyle w:val="Styl1D"/>
      </w:pPr>
      <w:r>
        <w:t>Objednatel je povinen</w:t>
      </w:r>
      <w:r w:rsidR="00871CB1">
        <w:t xml:space="preserve"> na případné vady služby </w:t>
      </w:r>
      <w:r w:rsidR="008E050E">
        <w:t>Poskytovatele</w:t>
      </w:r>
      <w:r>
        <w:t xml:space="preserve"> bezodkladně</w:t>
      </w:r>
      <w:r w:rsidR="008E050E">
        <w:t xml:space="preserve"> upozornit.</w:t>
      </w:r>
      <w:r>
        <w:t xml:space="preserve"> </w:t>
      </w:r>
      <w:r w:rsidR="004518F0">
        <w:t xml:space="preserve">Případný nárok z vadného plnění </w:t>
      </w:r>
      <w:r w:rsidR="004518F0" w:rsidRPr="004518F0">
        <w:t>je</w:t>
      </w:r>
      <w:r w:rsidR="004518F0">
        <w:t xml:space="preserve"> Objednatel</w:t>
      </w:r>
      <w:r w:rsidR="004518F0" w:rsidRPr="004518F0">
        <w:t xml:space="preserve"> povinen</w:t>
      </w:r>
      <w:r w:rsidR="004518F0">
        <w:t xml:space="preserve"> uplatnit</w:t>
      </w:r>
      <w:r w:rsidR="004518F0" w:rsidRPr="004518F0">
        <w:t xml:space="preserve"> </w:t>
      </w:r>
      <w:r w:rsidR="004518F0">
        <w:t xml:space="preserve">písemně, nejpozději však do </w:t>
      </w:r>
      <w:r w:rsidR="004518F0" w:rsidRPr="002E309B">
        <w:t>3</w:t>
      </w:r>
      <w:r w:rsidR="004518F0">
        <w:t xml:space="preserve"> pracovních dnů od zjištění. V případě, že Objednatel v této lhůtě vadu vůči Poskytovateli písmeně neuplatní s jejím přesným popisem, nárok Objednatele z vadného plnění bez další</w:t>
      </w:r>
      <w:r w:rsidR="007471EB">
        <w:t>ho</w:t>
      </w:r>
      <w:r w:rsidR="004518F0">
        <w:t xml:space="preserve"> zaniká</w:t>
      </w:r>
    </w:p>
    <w:p w14:paraId="405D4FC5" w14:textId="70AB8818" w:rsidR="00BD33D6" w:rsidRDefault="00234DB5" w:rsidP="00BC7117">
      <w:pPr>
        <w:pStyle w:val="Styl1D"/>
      </w:pPr>
      <w:r>
        <w:t>Poskytovatel</w:t>
      </w:r>
      <w:r w:rsidR="00BD33D6">
        <w:t xml:space="preserve"> neodpovídá za vady, které byly způsobeny </w:t>
      </w:r>
      <w:r>
        <w:t>O</w:t>
      </w:r>
      <w:r w:rsidR="00BD33D6">
        <w:t xml:space="preserve">bjednatelem, jeho zaměstnanci či třetími osobami, vyšší mocí, nebo nesprávnou obsluhou či nesprávným zacházením. </w:t>
      </w:r>
    </w:p>
    <w:p w14:paraId="7851E3F6" w14:textId="40691D82" w:rsidR="0042188B" w:rsidRDefault="0042188B" w:rsidP="00BC7117">
      <w:pPr>
        <w:pStyle w:val="Styl1D"/>
      </w:pPr>
      <w:bookmarkStart w:id="4" w:name="_Hlk89676037"/>
      <w:r>
        <w:t>Sjednává se, že vady v Plnění Poskytovatele, které jsou prokazatelně způsobeny vadami v zajištění Prerekvizit Objednatelem, nebudou předmětem žádných sankcí.</w:t>
      </w:r>
      <w:bookmarkEnd w:id="4"/>
    </w:p>
    <w:p w14:paraId="7F910184" w14:textId="01F1A4A8" w:rsidR="0042188B" w:rsidRDefault="0042188B" w:rsidP="00BC7117">
      <w:pPr>
        <w:pStyle w:val="Styl1D"/>
      </w:pPr>
      <w:r w:rsidRPr="00EC391E">
        <w:t xml:space="preserve">Sjednává se, že vady v Plnění Poskytovatele, které jsou prokazatelně způsobeny </w:t>
      </w:r>
      <w:r>
        <w:t xml:space="preserve">neposkytnutím informací nebo </w:t>
      </w:r>
      <w:r w:rsidR="00B266B7">
        <w:t xml:space="preserve">nezbytné </w:t>
      </w:r>
      <w:r>
        <w:t xml:space="preserve">součinnosti </w:t>
      </w:r>
      <w:r w:rsidRPr="00EC391E">
        <w:t>Objednatelem, nebudou předmětem žádných sankcí.</w:t>
      </w:r>
    </w:p>
    <w:p w14:paraId="56CA0F68" w14:textId="4BF991D4" w:rsidR="00BD33D6" w:rsidRDefault="00234DB5" w:rsidP="00BC7117">
      <w:pPr>
        <w:pStyle w:val="Styl1D"/>
      </w:pPr>
      <w:r>
        <w:t>Poskytovatel</w:t>
      </w:r>
      <w:r w:rsidR="00BD33D6">
        <w:t xml:space="preserve"> dále neodpovídá za vady způsobené dodržením nevhodných pokynů daných mu </w:t>
      </w:r>
      <w:r>
        <w:t>O</w:t>
      </w:r>
      <w:r w:rsidR="00BD33D6">
        <w:t xml:space="preserve">bjednatelem, jestliže </w:t>
      </w:r>
      <w:r>
        <w:t xml:space="preserve">Poskytovatel </w:t>
      </w:r>
      <w:r w:rsidR="00BD33D6">
        <w:t xml:space="preserve">na nevhodnost těchto pokynů upozornil a </w:t>
      </w:r>
      <w:r>
        <w:t>O</w:t>
      </w:r>
      <w:r w:rsidR="00BD33D6">
        <w:t xml:space="preserve">bjednatel na jejich dodržení trval, nebo jestliže </w:t>
      </w:r>
      <w:r w:rsidR="0042188B">
        <w:t>Z</w:t>
      </w:r>
      <w:r w:rsidR="00BD33D6">
        <w:t>hotovitel tuto nevhodnost ani při vynaložení odborné péče nemohl zjistit.</w:t>
      </w:r>
    </w:p>
    <w:p w14:paraId="32AB3CE8" w14:textId="1A4EFDF6" w:rsidR="00BD33D6" w:rsidRDefault="00BD33D6" w:rsidP="00BC7117">
      <w:pPr>
        <w:pStyle w:val="Styl1D"/>
      </w:pPr>
      <w:r>
        <w:t xml:space="preserve">V případě, že bude zjištěno, že </w:t>
      </w:r>
      <w:r w:rsidR="00234DB5">
        <w:t>O</w:t>
      </w:r>
      <w:r>
        <w:t xml:space="preserve">bjednatel uplatnil u </w:t>
      </w:r>
      <w:r w:rsidR="00234DB5">
        <w:t>Poskytovatele</w:t>
      </w:r>
      <w:r>
        <w:t xml:space="preserve"> vadu nedůvodně či neoprávněně, anebo bude-li zjištěno, že se jedná o vadu </w:t>
      </w:r>
      <w:r w:rsidR="00234DB5">
        <w:t>s</w:t>
      </w:r>
      <w:r>
        <w:t xml:space="preserve">lužby, za kterou </w:t>
      </w:r>
      <w:r w:rsidR="00234DB5">
        <w:t>Poskytovatel</w:t>
      </w:r>
      <w:r>
        <w:t xml:space="preserve"> </w:t>
      </w:r>
      <w:r w:rsidR="00B266B7">
        <w:t xml:space="preserve">nenese </w:t>
      </w:r>
      <w:r>
        <w:t xml:space="preserve">odpovědnost, je </w:t>
      </w:r>
      <w:r w:rsidR="00234DB5">
        <w:t>O</w:t>
      </w:r>
      <w:r>
        <w:t xml:space="preserve">bjednatel povinen uhradit </w:t>
      </w:r>
      <w:r w:rsidR="00234DB5">
        <w:t>Poskytovateli</w:t>
      </w:r>
      <w:r>
        <w:t xml:space="preserve"> veškeré náklady, které mu v souvislosti s řešením uplatněné vady vznikly.</w:t>
      </w:r>
    </w:p>
    <w:p w14:paraId="7FCB4352" w14:textId="76505442" w:rsidR="005830F6" w:rsidRPr="00595BC5" w:rsidRDefault="00BB1F87" w:rsidP="00635A35">
      <w:pPr>
        <w:pStyle w:val="Nadpis1D"/>
      </w:pPr>
      <w:r>
        <w:t>Náhrada škody a smluvní pokuty</w:t>
      </w:r>
    </w:p>
    <w:p w14:paraId="33E2AF61" w14:textId="3AB00DAC" w:rsidR="00B47D8B" w:rsidRDefault="00B47D8B" w:rsidP="00BC7117">
      <w:pPr>
        <w:pStyle w:val="Styl1D"/>
      </w:pPr>
      <w:r w:rsidRPr="00595BC5">
        <w:t xml:space="preserve">Smluvní strany se dohodly, že povinnost Poskytovatele k náhradě škody způsobené </w:t>
      </w:r>
      <w:r w:rsidR="00E107C5">
        <w:t xml:space="preserve">neúmyslně </w:t>
      </w:r>
      <w:r w:rsidRPr="00595BC5">
        <w:t xml:space="preserve">Poskytovatelem porušením jakýchkoliv povinností Poskytovatele sjednaných touto Smlouvou či vyplývajících pro něj ze zákona v souvislosti s touto Smlouvou je omezena částkou </w:t>
      </w:r>
      <w:r w:rsidR="00234DB5" w:rsidRPr="00FB4943">
        <w:t xml:space="preserve">100.000 </w:t>
      </w:r>
      <w:r w:rsidRPr="00FB4943">
        <w:t xml:space="preserve">Kč (slovy: </w:t>
      </w:r>
      <w:r w:rsidR="00234DB5" w:rsidRPr="00FB4943">
        <w:t>jedno sto tisíc</w:t>
      </w:r>
      <w:r w:rsidRPr="00FB4943">
        <w:t xml:space="preserve"> korun českých).</w:t>
      </w:r>
    </w:p>
    <w:p w14:paraId="667D792E" w14:textId="0DCA2599" w:rsidR="00BC7117" w:rsidRPr="00FB4943" w:rsidRDefault="00BC7117" w:rsidP="00BC7117">
      <w:pPr>
        <w:pStyle w:val="Styl1D"/>
      </w:pPr>
      <w:r>
        <w:t xml:space="preserve">Nesplnění povinnosti předat logy a incidenty dle článku 6 této smlouvy, nebo jejich předání v neúplné či nepoužitelné podobě, se považuje za závažné porušení smlouvy. Objednatel je v takovém případě oprávněn uplatnit smluvní pokutu ve výši </w:t>
      </w:r>
      <w:r w:rsidRPr="00BC7117">
        <w:t>500 000 Kč (slovy: pět set tisíc korun českých)</w:t>
      </w:r>
      <w:r>
        <w:t xml:space="preserve"> za každé jednotlivé porušení. Uplatněním smluvní pokuty není dotčeno právo objednatele na náhradu škody v plném rozsahu.</w:t>
      </w:r>
    </w:p>
    <w:p w14:paraId="683D6161" w14:textId="31F71727" w:rsidR="00B47D8B" w:rsidRPr="00721503" w:rsidRDefault="00721503" w:rsidP="00BC7117">
      <w:pPr>
        <w:pStyle w:val="Styl1D"/>
      </w:pPr>
      <w:r>
        <w:lastRenderedPageBreak/>
        <w:t>Smluvní pokuty k jednotlivým službám Plnění poskytovaného dle této Smlouvy jsou specifikovány v Příloze č. 1 této Smlouvy.</w:t>
      </w:r>
    </w:p>
    <w:p w14:paraId="15CDC71E" w14:textId="68043A87" w:rsidR="00B47D8B" w:rsidRPr="00595BC5" w:rsidRDefault="00721503" w:rsidP="00635A35">
      <w:pPr>
        <w:pStyle w:val="Nadpis1D"/>
      </w:pPr>
      <w:r>
        <w:t xml:space="preserve">Ostatní a </w:t>
      </w:r>
      <w:r w:rsidR="00B47D8B" w:rsidRPr="00595BC5">
        <w:t>Závěrečná ustanovení</w:t>
      </w:r>
    </w:p>
    <w:p w14:paraId="277B139A" w14:textId="1A79C540" w:rsidR="00721503" w:rsidRPr="00721503" w:rsidRDefault="00721503" w:rsidP="00BC7117">
      <w:pPr>
        <w:pStyle w:val="Styl1D"/>
      </w:pPr>
      <w:r w:rsidRPr="00595BC5">
        <w:t>Smluvní strany se tímto zavazují, že nebudou po dobu platnosti této Smlouvy a dále pod dobu 1 roku po jejím ukončení nabízet zaměstnání zaměstnancům či pracovníkům druhé smluvní strany, a že tyto zaměstnance či pracovníky u sebe nezaměstnají a neuzavřou s nimi pracovněprávní ani jiný obdobný poměr či vztah podle zákona č. 262/2006 Sb., zákoník práce, ve znění pozdějších předpisů, nebo občanského zákoníku bez předchozího písemného souhlasu druhé smluvní strany.</w:t>
      </w:r>
      <w:r>
        <w:t xml:space="preserve"> </w:t>
      </w:r>
      <w:r w:rsidR="007E40FB" w:rsidRPr="007E40FB">
        <w:t>Pokud jedna ze stran poruší ustanovení tohoto článku této Smlouvy, zavazuje se uhradit druhé smluvní straně smluvní pokutu ve výši 100.000 Kč (slovy: jedno sto tisíc korun českých) za každý jednotlivý případ porušení této povinnosti. Tímto ustanovením není dotčeno právo na náhradu případně vzniklé škody.</w:t>
      </w:r>
    </w:p>
    <w:p w14:paraId="125C8D90" w14:textId="67309800" w:rsidR="00B27BF3" w:rsidRPr="00EB3CE4" w:rsidRDefault="00B27BF3" w:rsidP="00BC7117">
      <w:pPr>
        <w:pStyle w:val="Styl1D"/>
      </w:pPr>
      <w:r w:rsidRPr="00EB3CE4">
        <w:t>Tato smlouva nabývá platnosti a účinnosti dnem podpisu poslední ze stran.</w:t>
      </w:r>
    </w:p>
    <w:p w14:paraId="03AF819E" w14:textId="77777777" w:rsidR="00593DB8" w:rsidRDefault="00593DB8" w:rsidP="00BC7117">
      <w:pPr>
        <w:pStyle w:val="Styl1D"/>
      </w:pPr>
      <w:r w:rsidRPr="00595BC5">
        <w:t xml:space="preserve">Tato </w:t>
      </w:r>
      <w:r w:rsidR="00B47D8B" w:rsidRPr="00595BC5">
        <w:t>S</w:t>
      </w:r>
      <w:r w:rsidRPr="00595BC5">
        <w:t>mlouva se řídí právním řádem České republiky</w:t>
      </w:r>
      <w:r w:rsidR="004850BF" w:rsidRPr="00595BC5">
        <w:t xml:space="preserve">, zejména ustanoveními </w:t>
      </w:r>
      <w:r w:rsidR="000515A0">
        <w:t>O</w:t>
      </w:r>
      <w:r w:rsidR="004850BF" w:rsidRPr="00595BC5">
        <w:t xml:space="preserve">bčanského </w:t>
      </w:r>
      <w:r w:rsidR="004850BF" w:rsidRPr="00EB3CE4">
        <w:t>zákoníku</w:t>
      </w:r>
      <w:r w:rsidR="000515A0" w:rsidRPr="00EB3CE4">
        <w:t xml:space="preserve"> a vybranými ustanoveními A</w:t>
      </w:r>
      <w:r w:rsidR="007E1FCD" w:rsidRPr="00EB3CE4">
        <w:t>utorského zákona</w:t>
      </w:r>
      <w:r w:rsidRPr="00EB3CE4">
        <w:t>.</w:t>
      </w:r>
      <w:r w:rsidRPr="00595BC5">
        <w:t xml:space="preserve"> S</w:t>
      </w:r>
      <w:r w:rsidR="00C42E1D" w:rsidRPr="00595BC5">
        <w:t>mluvní s</w:t>
      </w:r>
      <w:r w:rsidRPr="00595BC5">
        <w:t>trany se dohodly, že obchodní zvyklosti nemají přednost před žádným ustanovením zákona, a to ani před ustanovením zákona, jež nemá donucující účinky.</w:t>
      </w:r>
    </w:p>
    <w:p w14:paraId="7F0C35A1" w14:textId="77777777" w:rsidR="008B1171" w:rsidRPr="00EB3CE4" w:rsidRDefault="008B1171" w:rsidP="00BC7117">
      <w:pPr>
        <w:pStyle w:val="Styl1D"/>
      </w:pPr>
      <w:r w:rsidRPr="00EB3CE4">
        <w:t>Tato Smlouva představuje úplnou dohodu smluvních stran o předmětu této Smlouvy</w:t>
      </w:r>
      <w:r w:rsidR="00BB0845" w:rsidRPr="00EB3CE4">
        <w:t>.</w:t>
      </w:r>
    </w:p>
    <w:p w14:paraId="12725A47" w14:textId="77777777" w:rsidR="00593DB8" w:rsidRPr="00595BC5" w:rsidRDefault="004850BF" w:rsidP="00BC7117">
      <w:pPr>
        <w:pStyle w:val="Styl1D"/>
      </w:pPr>
      <w:r w:rsidRPr="00595BC5">
        <w:rPr>
          <w:rStyle w:val="FontStyle42"/>
          <w:sz w:val="20"/>
          <w:szCs w:val="20"/>
        </w:rPr>
        <w:t>Veškeré spory vyplývající z této Smlouvy se Smluvní strany zavazují řešit nejprve smírnou cestou. Nepodaří-li se spor tímto způsobem urovnat, je k řízení o sporné věci věcně a místně příslušný obecný soud</w:t>
      </w:r>
      <w:r w:rsidR="00593DB8" w:rsidRPr="00595BC5">
        <w:t>.</w:t>
      </w:r>
    </w:p>
    <w:p w14:paraId="47FE01C7" w14:textId="77777777" w:rsidR="0004204F" w:rsidRPr="00595BC5" w:rsidRDefault="0004204F" w:rsidP="00BC7117">
      <w:pPr>
        <w:pStyle w:val="Styl1D"/>
        <w:rPr>
          <w:rStyle w:val="FontStyle42"/>
          <w:rFonts w:eastAsiaTheme="minorHAnsi"/>
          <w:sz w:val="20"/>
          <w:szCs w:val="20"/>
        </w:rPr>
      </w:pPr>
      <w:r w:rsidRPr="00595BC5">
        <w:rPr>
          <w:rStyle w:val="FontStyle42"/>
          <w:sz w:val="20"/>
          <w:szCs w:val="20"/>
        </w:rPr>
        <w:t>Smluvní strany přebírají v plném rozsahu nebezpečí změny okolností s výslovným vyloučením aplikace ustanovení § 1765 odst. 1 občanského zákoníku.</w:t>
      </w:r>
    </w:p>
    <w:p w14:paraId="7696FAAB" w14:textId="77777777" w:rsidR="00593DB8" w:rsidRPr="00595BC5" w:rsidRDefault="00593DB8" w:rsidP="00BC7117">
      <w:pPr>
        <w:pStyle w:val="Styl1D"/>
      </w:pPr>
      <w:r w:rsidRPr="00595BC5">
        <w:t xml:space="preserve">Není-li v této </w:t>
      </w:r>
      <w:r w:rsidR="003352D2" w:rsidRPr="00595BC5">
        <w:t>S</w:t>
      </w:r>
      <w:r w:rsidRPr="00595BC5">
        <w:t xml:space="preserve">mlouvě stanoveno jinak, tuto </w:t>
      </w:r>
      <w:r w:rsidR="003352D2" w:rsidRPr="00595BC5">
        <w:t>S</w:t>
      </w:r>
      <w:r w:rsidRPr="00595BC5">
        <w:t xml:space="preserve">mlouvu lze měnit nebo doplňovat pouze písemnými dodatky podepsanými oprávněnými zástupci obou </w:t>
      </w:r>
      <w:r w:rsidR="003352D2" w:rsidRPr="00595BC5">
        <w:t>S</w:t>
      </w:r>
      <w:r w:rsidRPr="00595BC5">
        <w:t xml:space="preserve">mluvních stran. Smluvní strany vylučují pro účely této </w:t>
      </w:r>
      <w:r w:rsidR="003352D2" w:rsidRPr="00595BC5">
        <w:t>S</w:t>
      </w:r>
      <w:r w:rsidRPr="00595BC5">
        <w:t xml:space="preserve">mlouvy uzavření </w:t>
      </w:r>
      <w:r w:rsidR="003352D2" w:rsidRPr="00595BC5">
        <w:t>S</w:t>
      </w:r>
      <w:r w:rsidRPr="00595BC5">
        <w:t xml:space="preserve">mlouvy a dodatků k ní v důsledku přijetí nabídky jedné smluvní strany druhou smluvní stranou s jakýmikoliv (i nepodstatnými) odchylkami či dodatky. </w:t>
      </w:r>
    </w:p>
    <w:p w14:paraId="191B67FC" w14:textId="77777777" w:rsidR="00593DB8" w:rsidRDefault="00593DB8" w:rsidP="00BC7117">
      <w:pPr>
        <w:pStyle w:val="Styl1D"/>
      </w:pPr>
      <w:r w:rsidRPr="00595BC5">
        <w:t xml:space="preserve">Smluvní strany výslovně ujednaly, že ustanovení této </w:t>
      </w:r>
      <w:r w:rsidR="003352D2" w:rsidRPr="00595BC5">
        <w:t>S</w:t>
      </w:r>
      <w:r w:rsidRPr="00595BC5">
        <w:t xml:space="preserve">mlouvy jsou sjednána jako oddělitelné části ve smyslu § 576 občanského zákoníku. Bude-li některé ustanovení </w:t>
      </w:r>
      <w:r w:rsidR="003352D2" w:rsidRPr="00595BC5">
        <w:t>S</w:t>
      </w:r>
      <w:r w:rsidRPr="00595BC5">
        <w:t xml:space="preserve">mlouvy shledáno příslušným soudem nebo jiným orgánem zdánlivým, neplatným, neúčinným nebo nevymahatelným, bude takové ustanovení považováno za vypuštěné ze </w:t>
      </w:r>
      <w:r w:rsidR="003352D2" w:rsidRPr="00595BC5">
        <w:t>S</w:t>
      </w:r>
      <w:r w:rsidRPr="00595BC5">
        <w:t xml:space="preserve">mlouvy a ostatní ustanovení </w:t>
      </w:r>
      <w:r w:rsidR="003352D2" w:rsidRPr="00595BC5">
        <w:t>S</w:t>
      </w:r>
      <w:r w:rsidRPr="00595BC5">
        <w:t xml:space="preserve">mlouvy budou nadále trvat, pokud lze předpokládat, že by </w:t>
      </w:r>
      <w:r w:rsidR="003352D2" w:rsidRPr="00595BC5">
        <w:t>S</w:t>
      </w:r>
      <w:r w:rsidRPr="00595BC5">
        <w:t xml:space="preserve">mluvní strany </w:t>
      </w:r>
      <w:r w:rsidR="003352D2" w:rsidRPr="00595BC5">
        <w:t>S</w:t>
      </w:r>
      <w:r w:rsidRPr="00595BC5">
        <w:t xml:space="preserve">mlouvu uzavřely i bez takového ustanovení, pokud by zdánlivost, neplatnost nebo nevymahatelnost rozpoznaly včas. Smluvní strany v takovém případě bez zbytečného odkladu uzavřou takové dodatky ke </w:t>
      </w:r>
      <w:r w:rsidR="003352D2" w:rsidRPr="00595BC5">
        <w:t>S</w:t>
      </w:r>
      <w:r w:rsidRPr="00595BC5">
        <w:t>mlouvě, které umožní dosažení výsledku stejného, a pokud to není možné, pak co nejbližšího tomu, jakého mělo být dosaženo zdánlivým, neplatným, nebo nevymahatelným ustanovením.</w:t>
      </w:r>
    </w:p>
    <w:p w14:paraId="4B70FDBF" w14:textId="28A67B29" w:rsidR="00B27BF3" w:rsidRDefault="00B27BF3" w:rsidP="00BC7117">
      <w:pPr>
        <w:pStyle w:val="Styl1D"/>
      </w:pPr>
      <w:r w:rsidRPr="00EB3CE4">
        <w:t>Smluvní pokuty jsou splatné na výzvu oprávněné smluvní strany. Pro vyloučení pochybností se konstatuje, že smluvní pokuta nepředstavuje paušální náhradu újmy, a tedy vedle či nad rámec smluvní pokuty lze požadovat náhradu případně způsobené újmy.</w:t>
      </w:r>
    </w:p>
    <w:p w14:paraId="573440BD" w14:textId="17944AB0" w:rsidR="00926857" w:rsidRPr="00595BC5" w:rsidRDefault="00FB4943" w:rsidP="00BC7117">
      <w:pPr>
        <w:pStyle w:val="Styl1D"/>
      </w:pPr>
      <w:r w:rsidRPr="00FB4943">
        <w:t xml:space="preserve">Zastupuje-li každou ze smluvních stran osoba oprávněná za ni jednat, jež disponuje platným uznávaným elektronickým podpisem ve smyslu zákona č. 297/2016 Sb., o službách vytvářejících důvěru pro elektronické transakce, ve znění pozdějších předpisů, je smlouva uzavírána elektronicky. V ostatních </w:t>
      </w:r>
      <w:r w:rsidRPr="00FB4943">
        <w:lastRenderedPageBreak/>
        <w:t>případech se smlouva uzavírá v listinné podobě a je vyhotovena v počtu 2 stejnopisů, z nichž po 1 vyhotovení obdrží každá ze smluvních stran.</w:t>
      </w:r>
    </w:p>
    <w:p w14:paraId="0AA48621" w14:textId="77777777" w:rsidR="00926857" w:rsidRPr="00595BC5" w:rsidRDefault="00926857" w:rsidP="00BC7117">
      <w:pPr>
        <w:pStyle w:val="Styl1D"/>
      </w:pPr>
      <w:r w:rsidRPr="00595BC5">
        <w:t>Nedílnou součást této Smlouvy tvoří její přílohy:</w:t>
      </w:r>
    </w:p>
    <w:tbl>
      <w:tblPr>
        <w:tblW w:w="4744" w:type="pct"/>
        <w:tblInd w:w="534" w:type="dxa"/>
        <w:tblLook w:val="04A0" w:firstRow="1" w:lastRow="0" w:firstColumn="1" w:lastColumn="0" w:noHBand="0" w:noVBand="1"/>
      </w:tblPr>
      <w:tblGrid>
        <w:gridCol w:w="1388"/>
        <w:gridCol w:w="8294"/>
      </w:tblGrid>
      <w:tr w:rsidR="00926857" w:rsidRPr="00595BC5" w14:paraId="559A7F72" w14:textId="77777777" w:rsidTr="00992959">
        <w:trPr>
          <w:trHeight w:val="340"/>
        </w:trPr>
        <w:tc>
          <w:tcPr>
            <w:tcW w:w="717" w:type="pct"/>
            <w:tcBorders>
              <w:right w:val="single" w:sz="18" w:space="0" w:color="39A642"/>
            </w:tcBorders>
            <w:vAlign w:val="center"/>
          </w:tcPr>
          <w:p w14:paraId="64BA4FF1" w14:textId="7CC76281" w:rsidR="00BD25CB" w:rsidRPr="00595BC5" w:rsidRDefault="00926857" w:rsidP="00BD25CB">
            <w:pPr>
              <w:spacing w:after="0" w:line="240" w:lineRule="auto"/>
              <w:jc w:val="right"/>
              <w:rPr>
                <w:rFonts w:cs="Arial"/>
                <w:b/>
                <w:i/>
                <w:szCs w:val="20"/>
              </w:rPr>
            </w:pPr>
            <w:r w:rsidRPr="00595BC5">
              <w:rPr>
                <w:rFonts w:cs="Arial"/>
                <w:b/>
                <w:i/>
                <w:szCs w:val="20"/>
              </w:rPr>
              <w:t>Příloha č. 1</w:t>
            </w:r>
          </w:p>
        </w:tc>
        <w:tc>
          <w:tcPr>
            <w:tcW w:w="4283" w:type="pct"/>
            <w:tcBorders>
              <w:left w:val="single" w:sz="18" w:space="0" w:color="39A642"/>
            </w:tcBorders>
            <w:vAlign w:val="center"/>
          </w:tcPr>
          <w:p w14:paraId="5A99B3FB" w14:textId="562DCC35" w:rsidR="00BD25CB" w:rsidRPr="00595BC5" w:rsidRDefault="00926857" w:rsidP="00992959">
            <w:pPr>
              <w:spacing w:after="0" w:line="240" w:lineRule="auto"/>
              <w:rPr>
                <w:rFonts w:cs="Arial"/>
                <w:szCs w:val="20"/>
              </w:rPr>
            </w:pPr>
            <w:r w:rsidRPr="00595BC5">
              <w:rPr>
                <w:rFonts w:cs="Arial"/>
                <w:szCs w:val="20"/>
              </w:rPr>
              <w:t xml:space="preserve">Popis </w:t>
            </w:r>
            <w:r w:rsidR="00C57264">
              <w:rPr>
                <w:rFonts w:cs="Arial"/>
                <w:szCs w:val="20"/>
              </w:rPr>
              <w:t>Plnění</w:t>
            </w:r>
          </w:p>
        </w:tc>
      </w:tr>
      <w:tr w:rsidR="00BD25CB" w:rsidRPr="00595BC5" w14:paraId="658B74C0" w14:textId="77777777" w:rsidTr="00992959">
        <w:trPr>
          <w:trHeight w:val="340"/>
        </w:trPr>
        <w:tc>
          <w:tcPr>
            <w:tcW w:w="717" w:type="pct"/>
            <w:tcBorders>
              <w:right w:val="single" w:sz="18" w:space="0" w:color="39A642"/>
            </w:tcBorders>
            <w:vAlign w:val="center"/>
          </w:tcPr>
          <w:p w14:paraId="1EAD0A65" w14:textId="2307F51F" w:rsidR="00BD25CB" w:rsidRPr="00595BC5" w:rsidRDefault="00BD25CB" w:rsidP="00BD25CB">
            <w:pPr>
              <w:spacing w:after="0" w:line="240" w:lineRule="auto"/>
              <w:jc w:val="right"/>
              <w:rPr>
                <w:rFonts w:cs="Arial"/>
                <w:b/>
                <w:i/>
                <w:szCs w:val="20"/>
              </w:rPr>
            </w:pPr>
            <w:r w:rsidRPr="00595BC5">
              <w:rPr>
                <w:rFonts w:cs="Arial"/>
                <w:b/>
                <w:i/>
                <w:szCs w:val="20"/>
              </w:rPr>
              <w:t>Příloha č. 2</w:t>
            </w:r>
          </w:p>
        </w:tc>
        <w:tc>
          <w:tcPr>
            <w:tcW w:w="4283" w:type="pct"/>
            <w:tcBorders>
              <w:left w:val="single" w:sz="18" w:space="0" w:color="39A642"/>
            </w:tcBorders>
            <w:vAlign w:val="center"/>
          </w:tcPr>
          <w:p w14:paraId="6F748E7E" w14:textId="2395C0B2" w:rsidR="00BD25CB" w:rsidRPr="00595BC5" w:rsidRDefault="00BD25CB" w:rsidP="00992959">
            <w:pPr>
              <w:spacing w:after="0" w:line="240" w:lineRule="auto"/>
              <w:rPr>
                <w:rFonts w:cs="Arial"/>
                <w:szCs w:val="20"/>
              </w:rPr>
            </w:pPr>
            <w:r>
              <w:rPr>
                <w:rFonts w:cs="Arial"/>
                <w:szCs w:val="20"/>
              </w:rPr>
              <w:t xml:space="preserve">Prerekvizity </w:t>
            </w:r>
            <w:r w:rsidR="001D6843">
              <w:rPr>
                <w:rFonts w:cs="Arial"/>
                <w:szCs w:val="20"/>
              </w:rPr>
              <w:t>Plnění</w:t>
            </w:r>
          </w:p>
        </w:tc>
      </w:tr>
      <w:tr w:rsidR="00926857" w:rsidRPr="00595BC5" w14:paraId="1A425593" w14:textId="77777777" w:rsidTr="00992959">
        <w:trPr>
          <w:trHeight w:val="340"/>
        </w:trPr>
        <w:tc>
          <w:tcPr>
            <w:tcW w:w="717" w:type="pct"/>
            <w:tcBorders>
              <w:right w:val="single" w:sz="18" w:space="0" w:color="39A642"/>
            </w:tcBorders>
            <w:vAlign w:val="center"/>
          </w:tcPr>
          <w:p w14:paraId="23181B65" w14:textId="4C90F101" w:rsidR="00926857" w:rsidRPr="00595BC5" w:rsidRDefault="00926857" w:rsidP="00992959">
            <w:pPr>
              <w:spacing w:after="0" w:line="240" w:lineRule="auto"/>
              <w:jc w:val="right"/>
              <w:rPr>
                <w:rFonts w:cs="Arial"/>
                <w:b/>
                <w:i/>
                <w:szCs w:val="20"/>
              </w:rPr>
            </w:pPr>
            <w:r w:rsidRPr="00595BC5">
              <w:rPr>
                <w:rFonts w:cs="Arial"/>
                <w:b/>
                <w:i/>
                <w:szCs w:val="20"/>
              </w:rPr>
              <w:t xml:space="preserve">Příloha č. </w:t>
            </w:r>
            <w:r w:rsidR="00BD25CB">
              <w:rPr>
                <w:rFonts w:cs="Arial"/>
                <w:b/>
                <w:i/>
                <w:szCs w:val="20"/>
              </w:rPr>
              <w:t>3</w:t>
            </w:r>
          </w:p>
        </w:tc>
        <w:tc>
          <w:tcPr>
            <w:tcW w:w="4283" w:type="pct"/>
            <w:tcBorders>
              <w:left w:val="single" w:sz="18" w:space="0" w:color="39A642"/>
            </w:tcBorders>
            <w:vAlign w:val="center"/>
          </w:tcPr>
          <w:p w14:paraId="6EDFC981" w14:textId="00D2185A" w:rsidR="00926857" w:rsidRPr="00595BC5" w:rsidRDefault="00C57264" w:rsidP="00992959">
            <w:pPr>
              <w:spacing w:after="0" w:line="240" w:lineRule="auto"/>
              <w:rPr>
                <w:rFonts w:cs="Arial"/>
                <w:szCs w:val="20"/>
              </w:rPr>
            </w:pPr>
            <w:r>
              <w:rPr>
                <w:rFonts w:cs="Arial"/>
                <w:szCs w:val="20"/>
              </w:rPr>
              <w:t>Cena</w:t>
            </w:r>
          </w:p>
        </w:tc>
      </w:tr>
      <w:tr w:rsidR="00926857" w:rsidRPr="00595BC5" w14:paraId="603CE3CE" w14:textId="77777777" w:rsidTr="00992959">
        <w:trPr>
          <w:trHeight w:val="340"/>
        </w:trPr>
        <w:tc>
          <w:tcPr>
            <w:tcW w:w="717" w:type="pct"/>
            <w:tcBorders>
              <w:right w:val="single" w:sz="18" w:space="0" w:color="39A642"/>
            </w:tcBorders>
            <w:vAlign w:val="center"/>
          </w:tcPr>
          <w:p w14:paraId="7DD997AE" w14:textId="6F7A9B83" w:rsidR="00926857" w:rsidRPr="00595BC5" w:rsidRDefault="00926857" w:rsidP="00992959">
            <w:pPr>
              <w:spacing w:after="0" w:line="240" w:lineRule="auto"/>
              <w:jc w:val="right"/>
              <w:rPr>
                <w:rFonts w:cs="Arial"/>
                <w:b/>
                <w:i/>
                <w:szCs w:val="20"/>
              </w:rPr>
            </w:pPr>
            <w:r w:rsidRPr="00595BC5">
              <w:rPr>
                <w:rFonts w:cs="Arial"/>
                <w:b/>
                <w:i/>
                <w:szCs w:val="20"/>
              </w:rPr>
              <w:t xml:space="preserve">Příloha č. </w:t>
            </w:r>
            <w:r w:rsidR="00BD25CB">
              <w:rPr>
                <w:rFonts w:cs="Arial"/>
                <w:b/>
                <w:i/>
                <w:szCs w:val="20"/>
              </w:rPr>
              <w:t>4</w:t>
            </w:r>
          </w:p>
        </w:tc>
        <w:tc>
          <w:tcPr>
            <w:tcW w:w="4283" w:type="pct"/>
            <w:tcBorders>
              <w:left w:val="single" w:sz="18" w:space="0" w:color="39A642"/>
            </w:tcBorders>
            <w:vAlign w:val="center"/>
          </w:tcPr>
          <w:p w14:paraId="1F9CDFA8" w14:textId="1A3F341B" w:rsidR="00926857" w:rsidRPr="00595BC5" w:rsidRDefault="00C57264" w:rsidP="00992959">
            <w:pPr>
              <w:spacing w:after="0" w:line="240" w:lineRule="auto"/>
              <w:rPr>
                <w:rFonts w:cs="Arial"/>
                <w:szCs w:val="20"/>
                <w:highlight w:val="magenta"/>
              </w:rPr>
            </w:pPr>
            <w:r>
              <w:rPr>
                <w:rFonts w:cs="Arial"/>
                <w:szCs w:val="20"/>
              </w:rPr>
              <w:t>Kontaktní matice</w:t>
            </w:r>
            <w:r w:rsidR="00926857" w:rsidRPr="00595BC5">
              <w:rPr>
                <w:rFonts w:cs="Arial"/>
                <w:szCs w:val="20"/>
              </w:rPr>
              <w:t xml:space="preserve"> </w:t>
            </w:r>
          </w:p>
        </w:tc>
      </w:tr>
    </w:tbl>
    <w:p w14:paraId="1AFC4362" w14:textId="77777777" w:rsidR="00926857" w:rsidRPr="00595BC5" w:rsidRDefault="00926857" w:rsidP="00BC7117">
      <w:pPr>
        <w:pStyle w:val="Styl1D"/>
        <w:numPr>
          <w:ilvl w:val="0"/>
          <w:numId w:val="0"/>
        </w:numPr>
      </w:pPr>
    </w:p>
    <w:p w14:paraId="5AB1CF81" w14:textId="77777777" w:rsidR="00926857" w:rsidRPr="00595BC5" w:rsidRDefault="00926857" w:rsidP="00BC7117">
      <w:pPr>
        <w:pStyle w:val="Styl1D"/>
      </w:pPr>
      <w:r w:rsidRPr="00595BC5">
        <w:t>Smluvní strany prohlašují, že obsah Smlouvy,</w:t>
      </w:r>
      <w:r w:rsidR="00E556AD">
        <w:t xml:space="preserve"> </w:t>
      </w:r>
      <w:r w:rsidR="00E556AD" w:rsidRPr="00EB3CE4">
        <w:t>včetně jejích příloh, a</w:t>
      </w:r>
      <w:r w:rsidRPr="00595BC5">
        <w:t xml:space="preserve"> jejich povinnosti a práva </w:t>
      </w:r>
      <w:r w:rsidR="00E556AD" w:rsidRPr="00EB3CE4">
        <w:t>z něj plynoucí</w:t>
      </w:r>
      <w:r w:rsidR="00E556AD">
        <w:t xml:space="preserve"> </w:t>
      </w:r>
      <w:r w:rsidRPr="00595BC5">
        <w:t>odpovídají jejich pravé, vážné a svobodné vůli, a že Smlouvu neuzavírají v tísni a za nápadně nevýhodných podmínek a na důkaz toho připojují své podpisy.</w:t>
      </w:r>
    </w:p>
    <w:p w14:paraId="72727DF3" w14:textId="77777777" w:rsidR="000E440B" w:rsidRPr="00595BC5" w:rsidRDefault="000E440B" w:rsidP="00BC7117">
      <w:pPr>
        <w:pStyle w:val="Styl1D"/>
        <w:numPr>
          <w:ilvl w:val="0"/>
          <w:numId w:val="0"/>
        </w:numPr>
        <w:ind w:left="680"/>
      </w:pPr>
    </w:p>
    <w:tbl>
      <w:tblPr>
        <w:tblW w:w="0" w:type="auto"/>
        <w:tblInd w:w="136" w:type="dxa"/>
        <w:tblLook w:val="04A0" w:firstRow="1" w:lastRow="0" w:firstColumn="1" w:lastColumn="0" w:noHBand="0" w:noVBand="1"/>
      </w:tblPr>
      <w:tblGrid>
        <w:gridCol w:w="5508"/>
        <w:gridCol w:w="4560"/>
      </w:tblGrid>
      <w:tr w:rsidR="00712E3E" w:rsidRPr="00595BC5" w14:paraId="417EC06E" w14:textId="77777777" w:rsidTr="00992959">
        <w:trPr>
          <w:trHeight w:val="454"/>
        </w:trPr>
        <w:tc>
          <w:tcPr>
            <w:tcW w:w="5508" w:type="dxa"/>
            <w:vAlign w:val="center"/>
          </w:tcPr>
          <w:p w14:paraId="2D56B74F" w14:textId="579B022C" w:rsidR="00712E3E" w:rsidRPr="00595BC5" w:rsidRDefault="00712E3E" w:rsidP="00992959">
            <w:pPr>
              <w:spacing w:after="0" w:line="240" w:lineRule="auto"/>
              <w:rPr>
                <w:szCs w:val="20"/>
              </w:rPr>
            </w:pPr>
            <w:r w:rsidRPr="00595BC5">
              <w:rPr>
                <w:szCs w:val="20"/>
              </w:rPr>
              <w:t>V</w:t>
            </w:r>
            <w:r w:rsidR="000B3F0D">
              <w:rPr>
                <w:szCs w:val="20"/>
              </w:rPr>
              <w:t> </w:t>
            </w:r>
            <w:r w:rsidRPr="00595BC5">
              <w:rPr>
                <w:szCs w:val="20"/>
              </w:rPr>
              <w:t>Praze</w:t>
            </w:r>
            <w:r w:rsidR="000B3F0D">
              <w:rPr>
                <w:szCs w:val="20"/>
              </w:rPr>
              <w:t xml:space="preserve"> </w:t>
            </w:r>
            <w:r w:rsidR="00B77D71">
              <w:rPr>
                <w:szCs w:val="20"/>
              </w:rPr>
              <w:t>06.11.2025</w:t>
            </w:r>
          </w:p>
        </w:tc>
        <w:tc>
          <w:tcPr>
            <w:tcW w:w="4560" w:type="dxa"/>
            <w:vAlign w:val="center"/>
          </w:tcPr>
          <w:p w14:paraId="72C3180E" w14:textId="41BA3BB2" w:rsidR="00712E3E" w:rsidRPr="00595BC5" w:rsidRDefault="00712E3E" w:rsidP="00992959">
            <w:pPr>
              <w:spacing w:after="0" w:line="240" w:lineRule="auto"/>
              <w:rPr>
                <w:szCs w:val="20"/>
              </w:rPr>
            </w:pPr>
            <w:r w:rsidRPr="00595BC5">
              <w:rPr>
                <w:szCs w:val="20"/>
              </w:rPr>
              <w:t xml:space="preserve">V </w:t>
            </w:r>
            <w:r w:rsidR="001174C1">
              <w:rPr>
                <w:szCs w:val="20"/>
              </w:rPr>
              <w:t>Rýmařově</w:t>
            </w:r>
            <w:r w:rsidRPr="00595BC5">
              <w:rPr>
                <w:szCs w:val="20"/>
              </w:rPr>
              <w:t xml:space="preserve"> dne</w:t>
            </w:r>
            <w:r w:rsidR="003370FD">
              <w:rPr>
                <w:szCs w:val="20"/>
              </w:rPr>
              <w:t xml:space="preserve"> </w:t>
            </w:r>
            <w:r w:rsidR="00B77D71">
              <w:rPr>
                <w:szCs w:val="20"/>
              </w:rPr>
              <w:t>07.11.2025</w:t>
            </w:r>
          </w:p>
        </w:tc>
      </w:tr>
      <w:tr w:rsidR="00712E3E" w:rsidRPr="00595BC5" w14:paraId="1FA17835" w14:textId="77777777" w:rsidTr="00992959">
        <w:trPr>
          <w:trHeight w:val="340"/>
        </w:trPr>
        <w:tc>
          <w:tcPr>
            <w:tcW w:w="5508" w:type="dxa"/>
            <w:vAlign w:val="center"/>
          </w:tcPr>
          <w:p w14:paraId="36A912CE" w14:textId="460B1E85" w:rsidR="00712E3E" w:rsidRPr="00595BC5" w:rsidRDefault="008D1D4E" w:rsidP="00992959">
            <w:pPr>
              <w:spacing w:after="0" w:line="240" w:lineRule="auto"/>
              <w:rPr>
                <w:szCs w:val="20"/>
              </w:rPr>
            </w:pPr>
            <w:r>
              <w:t>Poskytovatel</w:t>
            </w:r>
            <w:r w:rsidRPr="00202BEF">
              <w:t xml:space="preserve"> </w:t>
            </w:r>
            <w:r w:rsidR="00712E3E" w:rsidRPr="00595BC5">
              <w:rPr>
                <w:szCs w:val="20"/>
              </w:rPr>
              <w:t>– DATASYS s.r.o.</w:t>
            </w:r>
          </w:p>
        </w:tc>
        <w:tc>
          <w:tcPr>
            <w:tcW w:w="4560" w:type="dxa"/>
            <w:vAlign w:val="center"/>
          </w:tcPr>
          <w:p w14:paraId="0F433052" w14:textId="5069DA6B" w:rsidR="00712E3E" w:rsidRPr="00FB4943" w:rsidRDefault="00712E3E" w:rsidP="00992959">
            <w:pPr>
              <w:spacing w:after="0" w:line="240" w:lineRule="auto"/>
              <w:rPr>
                <w:szCs w:val="20"/>
              </w:rPr>
            </w:pPr>
            <w:r w:rsidRPr="00FB4943">
              <w:rPr>
                <w:szCs w:val="20"/>
              </w:rPr>
              <w:t xml:space="preserve">Objednatel </w:t>
            </w:r>
            <w:r w:rsidR="00B946A4">
              <w:rPr>
                <w:szCs w:val="20"/>
              </w:rPr>
              <w:t>–</w:t>
            </w:r>
            <w:r w:rsidRPr="00FB4943">
              <w:rPr>
                <w:szCs w:val="20"/>
              </w:rPr>
              <w:t xml:space="preserve"> </w:t>
            </w:r>
            <w:r w:rsidR="007A4181">
              <w:rPr>
                <w:szCs w:val="20"/>
              </w:rPr>
              <w:t>Město Rýmařov</w:t>
            </w:r>
          </w:p>
        </w:tc>
      </w:tr>
    </w:tbl>
    <w:p w14:paraId="7DBC4A7F" w14:textId="0EF74D32" w:rsidR="00973A72" w:rsidRPr="00595BC5" w:rsidRDefault="00973A72" w:rsidP="00506D91">
      <w:pPr>
        <w:pageBreakBefore/>
        <w:rPr>
          <w:b/>
          <w:i/>
          <w:sz w:val="24"/>
          <w:szCs w:val="24"/>
        </w:rPr>
      </w:pPr>
      <w:r w:rsidRPr="00595BC5">
        <w:rPr>
          <w:b/>
          <w:i/>
          <w:sz w:val="24"/>
          <w:szCs w:val="24"/>
        </w:rPr>
        <w:lastRenderedPageBreak/>
        <w:t xml:space="preserve">Příloha č. 1 </w:t>
      </w:r>
      <w:r w:rsidR="00BB53E7">
        <w:rPr>
          <w:b/>
          <w:i/>
          <w:sz w:val="24"/>
          <w:szCs w:val="24"/>
        </w:rPr>
        <w:t>–</w:t>
      </w:r>
      <w:r w:rsidR="0002086A" w:rsidRPr="00595BC5">
        <w:rPr>
          <w:b/>
          <w:i/>
          <w:sz w:val="24"/>
          <w:szCs w:val="24"/>
        </w:rPr>
        <w:t xml:space="preserve"> </w:t>
      </w:r>
      <w:r w:rsidR="00BB53E7">
        <w:rPr>
          <w:b/>
          <w:i/>
          <w:sz w:val="24"/>
          <w:szCs w:val="24"/>
        </w:rPr>
        <w:t>Popis Plnění</w:t>
      </w:r>
    </w:p>
    <w:p w14:paraId="23FB7DA6" w14:textId="7FA83F0B" w:rsidR="00973A72" w:rsidRDefault="00973A72" w:rsidP="00973A72">
      <w:pPr>
        <w:rPr>
          <w:bCs/>
          <w:iCs/>
          <w:szCs w:val="20"/>
        </w:rPr>
      </w:pPr>
    </w:p>
    <w:p w14:paraId="603EA85D" w14:textId="77777777" w:rsidR="000C4408" w:rsidRPr="000C4408" w:rsidRDefault="000C4408" w:rsidP="000C4408">
      <w:pPr>
        <w:rPr>
          <w:b/>
          <w:bCs/>
          <w:iCs/>
          <w:szCs w:val="20"/>
        </w:rPr>
      </w:pPr>
      <w:r w:rsidRPr="000C4408">
        <w:rPr>
          <w:b/>
          <w:bCs/>
          <w:iCs/>
          <w:szCs w:val="20"/>
        </w:rPr>
        <w:t>1. Předmět plnění</w:t>
      </w:r>
    </w:p>
    <w:p w14:paraId="5ECDE4BB" w14:textId="1B247668" w:rsidR="000C4408" w:rsidRPr="000C4408" w:rsidRDefault="000C4408" w:rsidP="000C4408">
      <w:pPr>
        <w:rPr>
          <w:bCs/>
          <w:iCs/>
          <w:szCs w:val="20"/>
        </w:rPr>
      </w:pPr>
      <w:r w:rsidRPr="000C4408">
        <w:rPr>
          <w:bCs/>
          <w:iCs/>
          <w:szCs w:val="20"/>
        </w:rPr>
        <w:t>Předmětem plnění je poskytování služeb bezpečnostního dohledu (SOC) informačních systémů Objednatele v režimu 10×5, včetně dodávky a implementace systému pro správu logů a automatizaci reakce na kybernetické bezpečnostní události a incidenty (SIEM).</w:t>
      </w:r>
      <w:r>
        <w:rPr>
          <w:bCs/>
          <w:iCs/>
          <w:szCs w:val="20"/>
        </w:rPr>
        <w:t xml:space="preserve"> </w:t>
      </w:r>
      <w:r w:rsidRPr="000C4408">
        <w:rPr>
          <w:bCs/>
          <w:iCs/>
          <w:szCs w:val="20"/>
        </w:rPr>
        <w:t>Služby jsou poskytovány v souladu s požadavky zákona č. 181/2014 Sb., o kybernetické bezpečnosti, prováděcími předpisy a metodikami NÚKIB.</w:t>
      </w:r>
      <w:r>
        <w:rPr>
          <w:bCs/>
          <w:iCs/>
          <w:szCs w:val="20"/>
        </w:rPr>
        <w:t xml:space="preserve"> </w:t>
      </w:r>
      <w:r w:rsidRPr="000C4408">
        <w:rPr>
          <w:bCs/>
          <w:iCs/>
          <w:szCs w:val="20"/>
        </w:rPr>
        <w:t>Poskytovatel je povinen zajistit, aby poskytované služby zaručovaly bezpečný, stabilní a dlouhodobě udržitelný provoz informačních systémů Objednatele.</w:t>
      </w:r>
    </w:p>
    <w:p w14:paraId="1BCCB7D2" w14:textId="30CCCED8" w:rsidR="000C4408" w:rsidRPr="000C4408" w:rsidRDefault="000C4408" w:rsidP="000C4408">
      <w:pPr>
        <w:rPr>
          <w:bCs/>
          <w:iCs/>
          <w:szCs w:val="20"/>
        </w:rPr>
      </w:pPr>
    </w:p>
    <w:p w14:paraId="17B4BD9F" w14:textId="77777777" w:rsidR="000C4408" w:rsidRPr="000C4408" w:rsidRDefault="000C4408" w:rsidP="000C4408">
      <w:pPr>
        <w:rPr>
          <w:b/>
          <w:bCs/>
          <w:iCs/>
          <w:szCs w:val="20"/>
        </w:rPr>
      </w:pPr>
      <w:r w:rsidRPr="000C4408">
        <w:rPr>
          <w:b/>
          <w:bCs/>
          <w:iCs/>
          <w:szCs w:val="20"/>
        </w:rPr>
        <w:t>2. Spolupráce při řešení kybernetických incidentů</w:t>
      </w:r>
    </w:p>
    <w:p w14:paraId="0BDB376F" w14:textId="77777777" w:rsidR="000C4408" w:rsidRPr="000C4408" w:rsidRDefault="000C4408" w:rsidP="000C4408">
      <w:pPr>
        <w:numPr>
          <w:ilvl w:val="0"/>
          <w:numId w:val="39"/>
        </w:numPr>
        <w:rPr>
          <w:bCs/>
          <w:iCs/>
          <w:szCs w:val="20"/>
        </w:rPr>
      </w:pPr>
      <w:r w:rsidRPr="000C4408">
        <w:rPr>
          <w:bCs/>
          <w:iCs/>
          <w:szCs w:val="20"/>
        </w:rPr>
        <w:t>Poskytovatel je povinen zajistit součinnost při hlášení kybernetických incidentů Národnímu úřadu pro kybernetickou a informační bezpečnost (NÚKIB) nebo národnímu CSIRT/CERT, pokud je Objednatel povinen taková hlášení činit.</w:t>
      </w:r>
    </w:p>
    <w:p w14:paraId="73EA596A" w14:textId="77777777" w:rsidR="000C4408" w:rsidRPr="000C4408" w:rsidRDefault="000C4408" w:rsidP="000C4408">
      <w:pPr>
        <w:numPr>
          <w:ilvl w:val="0"/>
          <w:numId w:val="39"/>
        </w:numPr>
        <w:rPr>
          <w:bCs/>
          <w:iCs/>
          <w:szCs w:val="20"/>
        </w:rPr>
      </w:pPr>
      <w:r w:rsidRPr="000C4408">
        <w:rPr>
          <w:bCs/>
          <w:iCs/>
          <w:szCs w:val="20"/>
        </w:rPr>
        <w:t>Poskytovatel poskytne Objednateli veškeré dostupné podklady a součinnost potřebnou pro řádné a včasné splnění zákonných povinností.</w:t>
      </w:r>
    </w:p>
    <w:p w14:paraId="00752B47" w14:textId="002F473E" w:rsidR="000C4408" w:rsidRPr="000C4408" w:rsidRDefault="000C4408" w:rsidP="000C4408">
      <w:pPr>
        <w:rPr>
          <w:bCs/>
          <w:iCs/>
          <w:szCs w:val="20"/>
        </w:rPr>
      </w:pPr>
    </w:p>
    <w:p w14:paraId="2A09E855" w14:textId="77777777" w:rsidR="000C4408" w:rsidRPr="000C4408" w:rsidRDefault="000C4408" w:rsidP="000C4408">
      <w:pPr>
        <w:rPr>
          <w:b/>
          <w:bCs/>
          <w:iCs/>
          <w:szCs w:val="20"/>
        </w:rPr>
      </w:pPr>
      <w:r w:rsidRPr="000C4408">
        <w:rPr>
          <w:b/>
          <w:bCs/>
          <w:iCs/>
          <w:szCs w:val="20"/>
        </w:rPr>
        <w:t>3. Specifikace služby SOC a SIEM systému</w:t>
      </w:r>
    </w:p>
    <w:p w14:paraId="5922DECB" w14:textId="4D2C15C1" w:rsidR="000C4408" w:rsidRPr="000C4408" w:rsidRDefault="000C4408" w:rsidP="000C4408">
      <w:pPr>
        <w:numPr>
          <w:ilvl w:val="0"/>
          <w:numId w:val="40"/>
        </w:numPr>
        <w:rPr>
          <w:bCs/>
          <w:iCs/>
          <w:szCs w:val="20"/>
        </w:rPr>
      </w:pPr>
      <w:r w:rsidRPr="000C4408">
        <w:rPr>
          <w:bCs/>
          <w:iCs/>
          <w:szCs w:val="20"/>
        </w:rPr>
        <w:t xml:space="preserve">Služba bezpečnostního dohledu (SOC) je poskytována v režimu 10×5 </w:t>
      </w:r>
    </w:p>
    <w:p w14:paraId="29C9F5E4" w14:textId="77777777" w:rsidR="000C4408" w:rsidRPr="000C4408" w:rsidRDefault="000C4408" w:rsidP="000C4408">
      <w:pPr>
        <w:numPr>
          <w:ilvl w:val="0"/>
          <w:numId w:val="40"/>
        </w:numPr>
        <w:rPr>
          <w:bCs/>
          <w:iCs/>
          <w:szCs w:val="20"/>
        </w:rPr>
      </w:pPr>
      <w:r w:rsidRPr="000C4408">
        <w:rPr>
          <w:bCs/>
          <w:iCs/>
          <w:szCs w:val="20"/>
        </w:rPr>
        <w:t>Součástí plnění je implementace komplexního systému pro správu logů (SIEM) v úvodní adaptační fázi služby SOC.</w:t>
      </w:r>
    </w:p>
    <w:p w14:paraId="43EAE96B" w14:textId="77777777" w:rsidR="000C4408" w:rsidRPr="000C4408" w:rsidRDefault="000C4408" w:rsidP="000C4408">
      <w:pPr>
        <w:numPr>
          <w:ilvl w:val="0"/>
          <w:numId w:val="40"/>
        </w:numPr>
        <w:rPr>
          <w:bCs/>
          <w:iCs/>
          <w:szCs w:val="20"/>
        </w:rPr>
      </w:pPr>
      <w:r w:rsidRPr="000C4408">
        <w:rPr>
          <w:bCs/>
          <w:iCs/>
          <w:szCs w:val="20"/>
        </w:rPr>
        <w:t>Dodaný SIEM systém musí zahrnovat všechny komponenty potřebné pro jeho užívání (HW, SW, licence) nebo využívat server Objednatele (Dell PowerEdge R760xs) s parametry:</w:t>
      </w:r>
    </w:p>
    <w:p w14:paraId="2609938D" w14:textId="77777777" w:rsidR="000C4408" w:rsidRPr="000C4408" w:rsidRDefault="000C4408" w:rsidP="000C4408">
      <w:pPr>
        <w:numPr>
          <w:ilvl w:val="1"/>
          <w:numId w:val="40"/>
        </w:numPr>
        <w:rPr>
          <w:bCs/>
          <w:iCs/>
          <w:szCs w:val="20"/>
        </w:rPr>
      </w:pPr>
      <w:r w:rsidRPr="000C4408">
        <w:rPr>
          <w:bCs/>
          <w:iCs/>
          <w:szCs w:val="20"/>
        </w:rPr>
        <w:t>CPU 1× Intel Xeon Silver 4310T 2.3 GHz (10C/20T),</w:t>
      </w:r>
    </w:p>
    <w:p w14:paraId="586E4E5B" w14:textId="77777777" w:rsidR="000C4408" w:rsidRPr="000C4408" w:rsidRDefault="000C4408" w:rsidP="000C4408">
      <w:pPr>
        <w:numPr>
          <w:ilvl w:val="1"/>
          <w:numId w:val="40"/>
        </w:numPr>
        <w:rPr>
          <w:bCs/>
          <w:iCs/>
          <w:szCs w:val="20"/>
        </w:rPr>
      </w:pPr>
      <w:r w:rsidRPr="000C4408">
        <w:rPr>
          <w:bCs/>
          <w:iCs/>
          <w:szCs w:val="20"/>
        </w:rPr>
        <w:t>RAM 128 GB,</w:t>
      </w:r>
    </w:p>
    <w:p w14:paraId="1AC0D380" w14:textId="77777777" w:rsidR="000C4408" w:rsidRPr="000C4408" w:rsidRDefault="000C4408" w:rsidP="000C4408">
      <w:pPr>
        <w:numPr>
          <w:ilvl w:val="1"/>
          <w:numId w:val="40"/>
        </w:numPr>
        <w:rPr>
          <w:bCs/>
          <w:iCs/>
          <w:szCs w:val="20"/>
        </w:rPr>
      </w:pPr>
      <w:r w:rsidRPr="000C4408">
        <w:rPr>
          <w:bCs/>
          <w:iCs/>
          <w:szCs w:val="20"/>
        </w:rPr>
        <w:t>HDD 12 TB (SSD 500 GB, RAID 1+5),</w:t>
      </w:r>
    </w:p>
    <w:p w14:paraId="727E9230" w14:textId="77777777" w:rsidR="000C4408" w:rsidRPr="000C4408" w:rsidRDefault="000C4408" w:rsidP="000C4408">
      <w:pPr>
        <w:numPr>
          <w:ilvl w:val="1"/>
          <w:numId w:val="40"/>
        </w:numPr>
        <w:rPr>
          <w:bCs/>
          <w:iCs/>
          <w:szCs w:val="20"/>
        </w:rPr>
      </w:pPr>
      <w:r w:rsidRPr="000C4408">
        <w:rPr>
          <w:bCs/>
          <w:iCs/>
          <w:szCs w:val="20"/>
        </w:rPr>
        <w:t>redundantní napájení, bez OS.</w:t>
      </w:r>
    </w:p>
    <w:p w14:paraId="7CBB4095" w14:textId="77777777" w:rsidR="000C4408" w:rsidRPr="000C4408" w:rsidRDefault="000C4408" w:rsidP="000C4408">
      <w:pPr>
        <w:numPr>
          <w:ilvl w:val="0"/>
          <w:numId w:val="40"/>
        </w:numPr>
        <w:rPr>
          <w:bCs/>
          <w:iCs/>
          <w:szCs w:val="20"/>
        </w:rPr>
      </w:pPr>
      <w:r w:rsidRPr="000C4408">
        <w:rPr>
          <w:bCs/>
          <w:iCs/>
          <w:szCs w:val="20"/>
        </w:rPr>
        <w:t>SIEM musí zajišťovat zejména:</w:t>
      </w:r>
    </w:p>
    <w:p w14:paraId="36A98BCA" w14:textId="77777777" w:rsidR="000C4408" w:rsidRPr="000C4408" w:rsidRDefault="000C4408" w:rsidP="000C4408">
      <w:pPr>
        <w:numPr>
          <w:ilvl w:val="1"/>
          <w:numId w:val="40"/>
        </w:numPr>
        <w:rPr>
          <w:bCs/>
          <w:iCs/>
          <w:szCs w:val="20"/>
        </w:rPr>
      </w:pPr>
      <w:r w:rsidRPr="000C4408">
        <w:rPr>
          <w:bCs/>
          <w:iCs/>
          <w:szCs w:val="20"/>
        </w:rPr>
        <w:t>monitoring dostupnosti a zdraví serverů a zařízení v síti,</w:t>
      </w:r>
    </w:p>
    <w:p w14:paraId="2164A15F" w14:textId="77777777" w:rsidR="000C4408" w:rsidRPr="000C4408" w:rsidRDefault="000C4408" w:rsidP="000C4408">
      <w:pPr>
        <w:numPr>
          <w:ilvl w:val="1"/>
          <w:numId w:val="40"/>
        </w:numPr>
        <w:rPr>
          <w:bCs/>
          <w:iCs/>
          <w:szCs w:val="20"/>
        </w:rPr>
      </w:pPr>
      <w:r w:rsidRPr="000C4408">
        <w:rPr>
          <w:bCs/>
          <w:iCs/>
          <w:szCs w:val="20"/>
        </w:rPr>
        <w:t>centrální sběr a ukládání logů,</w:t>
      </w:r>
    </w:p>
    <w:p w14:paraId="2C8F7CF3" w14:textId="77777777" w:rsidR="000C4408" w:rsidRPr="000C4408" w:rsidRDefault="000C4408" w:rsidP="000C4408">
      <w:pPr>
        <w:numPr>
          <w:ilvl w:val="1"/>
          <w:numId w:val="40"/>
        </w:numPr>
        <w:rPr>
          <w:bCs/>
          <w:iCs/>
          <w:szCs w:val="20"/>
        </w:rPr>
      </w:pPr>
      <w:r w:rsidRPr="000C4408">
        <w:rPr>
          <w:bCs/>
          <w:iCs/>
          <w:szCs w:val="20"/>
        </w:rPr>
        <w:t>detekci a vyhodnocování bezpečnostních událostí,</w:t>
      </w:r>
    </w:p>
    <w:p w14:paraId="17B93C0A" w14:textId="77777777" w:rsidR="000C4408" w:rsidRPr="000C4408" w:rsidRDefault="000C4408" w:rsidP="000C4408">
      <w:pPr>
        <w:numPr>
          <w:ilvl w:val="1"/>
          <w:numId w:val="40"/>
        </w:numPr>
        <w:rPr>
          <w:bCs/>
          <w:iCs/>
          <w:szCs w:val="20"/>
        </w:rPr>
      </w:pPr>
      <w:r w:rsidRPr="000C4408">
        <w:rPr>
          <w:bCs/>
          <w:iCs/>
          <w:szCs w:val="20"/>
        </w:rPr>
        <w:t>obohacování událostí o externí data, korelaci událostí, podporu CTI zdrojů,</w:t>
      </w:r>
    </w:p>
    <w:p w14:paraId="3841033B" w14:textId="77777777" w:rsidR="000C4408" w:rsidRPr="000C4408" w:rsidRDefault="000C4408" w:rsidP="000C4408">
      <w:pPr>
        <w:numPr>
          <w:ilvl w:val="1"/>
          <w:numId w:val="40"/>
        </w:numPr>
        <w:rPr>
          <w:bCs/>
          <w:iCs/>
          <w:szCs w:val="20"/>
        </w:rPr>
      </w:pPr>
      <w:r w:rsidRPr="000C4408">
        <w:rPr>
          <w:bCs/>
          <w:iCs/>
          <w:szCs w:val="20"/>
        </w:rPr>
        <w:t>prošetřování incidentů s integrovaným tiketovacím nástrojem.</w:t>
      </w:r>
    </w:p>
    <w:p w14:paraId="3125BFBB" w14:textId="77777777" w:rsidR="000C4408" w:rsidRPr="000C4408" w:rsidRDefault="000C4408" w:rsidP="000C4408">
      <w:pPr>
        <w:numPr>
          <w:ilvl w:val="0"/>
          <w:numId w:val="40"/>
        </w:numPr>
        <w:rPr>
          <w:bCs/>
          <w:iCs/>
          <w:szCs w:val="20"/>
        </w:rPr>
      </w:pPr>
      <w:r w:rsidRPr="000C4408">
        <w:rPr>
          <w:bCs/>
          <w:iCs/>
          <w:szCs w:val="20"/>
        </w:rPr>
        <w:t xml:space="preserve">Požadováno je </w:t>
      </w:r>
      <w:r w:rsidRPr="000C4408">
        <w:rPr>
          <w:b/>
          <w:bCs/>
          <w:iCs/>
          <w:szCs w:val="20"/>
        </w:rPr>
        <w:t>on-premise řešení</w:t>
      </w:r>
      <w:r w:rsidRPr="000C4408">
        <w:rPr>
          <w:bCs/>
          <w:iCs/>
          <w:szCs w:val="20"/>
        </w:rPr>
        <w:t>, s licencí minimálně pro 200 zařízení a kapacitou zpracování alespoň 2000 událostí za sekundu.</w:t>
      </w:r>
    </w:p>
    <w:p w14:paraId="103945D9" w14:textId="77777777" w:rsidR="000C4408" w:rsidRPr="000C4408" w:rsidRDefault="000C4408" w:rsidP="000C4408">
      <w:pPr>
        <w:numPr>
          <w:ilvl w:val="0"/>
          <w:numId w:val="40"/>
        </w:numPr>
        <w:rPr>
          <w:bCs/>
          <w:iCs/>
          <w:szCs w:val="20"/>
        </w:rPr>
      </w:pPr>
      <w:r w:rsidRPr="000C4408">
        <w:rPr>
          <w:bCs/>
          <w:iCs/>
          <w:szCs w:val="20"/>
        </w:rPr>
        <w:t xml:space="preserve">Adaptační fáze služby SOC, včetně implementace SIEM, musí být dokončena </w:t>
      </w:r>
      <w:r w:rsidRPr="000C4408">
        <w:rPr>
          <w:b/>
          <w:bCs/>
          <w:iCs/>
          <w:szCs w:val="20"/>
        </w:rPr>
        <w:t>do 3 měsíců od nabytí účinnosti smlouvy</w:t>
      </w:r>
      <w:r w:rsidRPr="000C4408">
        <w:rPr>
          <w:bCs/>
          <w:iCs/>
          <w:szCs w:val="20"/>
        </w:rPr>
        <w:t>.</w:t>
      </w:r>
    </w:p>
    <w:p w14:paraId="0039524E" w14:textId="6AACBF2E" w:rsidR="000C4408" w:rsidRPr="000C4408" w:rsidRDefault="000C4408" w:rsidP="000C4408">
      <w:pPr>
        <w:rPr>
          <w:bCs/>
          <w:iCs/>
          <w:szCs w:val="20"/>
        </w:rPr>
      </w:pPr>
    </w:p>
    <w:p w14:paraId="32171DDA" w14:textId="77777777" w:rsidR="000C4408" w:rsidRPr="000C4408" w:rsidRDefault="000C4408" w:rsidP="000C4408">
      <w:pPr>
        <w:rPr>
          <w:b/>
          <w:bCs/>
          <w:iCs/>
          <w:szCs w:val="20"/>
        </w:rPr>
      </w:pPr>
      <w:r w:rsidRPr="000C4408">
        <w:rPr>
          <w:b/>
          <w:bCs/>
          <w:iCs/>
          <w:szCs w:val="20"/>
        </w:rPr>
        <w:t>4. Požadavky na implementaci řešení</w:t>
      </w:r>
    </w:p>
    <w:p w14:paraId="3BE111C8" w14:textId="77777777" w:rsidR="000C4408" w:rsidRPr="000C4408" w:rsidRDefault="000C4408" w:rsidP="000C4408">
      <w:pPr>
        <w:rPr>
          <w:bCs/>
          <w:iCs/>
          <w:szCs w:val="20"/>
        </w:rPr>
      </w:pPr>
      <w:r w:rsidRPr="000C4408">
        <w:rPr>
          <w:bCs/>
          <w:iCs/>
          <w:szCs w:val="20"/>
        </w:rPr>
        <w:t>V rámci adaptační fáze služby SOC je Poskytovatel povinen zajistit:</w:t>
      </w:r>
    </w:p>
    <w:p w14:paraId="447408DD" w14:textId="77777777" w:rsidR="000C4408" w:rsidRPr="000C4408" w:rsidRDefault="000C4408" w:rsidP="000C4408">
      <w:pPr>
        <w:numPr>
          <w:ilvl w:val="0"/>
          <w:numId w:val="41"/>
        </w:numPr>
        <w:rPr>
          <w:bCs/>
          <w:iCs/>
          <w:szCs w:val="20"/>
        </w:rPr>
      </w:pPr>
      <w:r w:rsidRPr="000C4408">
        <w:rPr>
          <w:bCs/>
          <w:iCs/>
          <w:szCs w:val="20"/>
        </w:rPr>
        <w:t>zpracování cílového konceptu řešení SIEM,</w:t>
      </w:r>
    </w:p>
    <w:p w14:paraId="3284CCA5" w14:textId="77777777" w:rsidR="000C4408" w:rsidRPr="000C4408" w:rsidRDefault="000C4408" w:rsidP="000C4408">
      <w:pPr>
        <w:numPr>
          <w:ilvl w:val="0"/>
          <w:numId w:val="41"/>
        </w:numPr>
        <w:rPr>
          <w:bCs/>
          <w:iCs/>
          <w:szCs w:val="20"/>
        </w:rPr>
      </w:pPr>
      <w:r w:rsidRPr="000C4408">
        <w:rPr>
          <w:bCs/>
          <w:iCs/>
          <w:szCs w:val="20"/>
        </w:rPr>
        <w:t>instalaci SIEM v prostředí Objednatele,</w:t>
      </w:r>
    </w:p>
    <w:p w14:paraId="2BAB9EEC" w14:textId="77777777" w:rsidR="000C4408" w:rsidRPr="000C4408" w:rsidRDefault="000C4408" w:rsidP="000C4408">
      <w:pPr>
        <w:numPr>
          <w:ilvl w:val="0"/>
          <w:numId w:val="41"/>
        </w:numPr>
        <w:rPr>
          <w:bCs/>
          <w:iCs/>
          <w:szCs w:val="20"/>
        </w:rPr>
      </w:pPr>
      <w:r w:rsidRPr="000C4408">
        <w:rPr>
          <w:bCs/>
          <w:iCs/>
          <w:szCs w:val="20"/>
        </w:rPr>
        <w:t>analýzu a nastavení integrace zdrojů logů,</w:t>
      </w:r>
    </w:p>
    <w:p w14:paraId="71FC9A6C" w14:textId="77777777" w:rsidR="000C4408" w:rsidRPr="000C4408" w:rsidRDefault="000C4408" w:rsidP="000C4408">
      <w:pPr>
        <w:numPr>
          <w:ilvl w:val="0"/>
          <w:numId w:val="41"/>
        </w:numPr>
        <w:rPr>
          <w:bCs/>
          <w:iCs/>
          <w:szCs w:val="20"/>
        </w:rPr>
      </w:pPr>
      <w:r w:rsidRPr="000C4408">
        <w:rPr>
          <w:bCs/>
          <w:iCs/>
          <w:szCs w:val="20"/>
        </w:rPr>
        <w:lastRenderedPageBreak/>
        <w:t>vytvoření parserů pro všechny zdroje logů,</w:t>
      </w:r>
    </w:p>
    <w:p w14:paraId="02BD2783" w14:textId="77777777" w:rsidR="000C4408" w:rsidRPr="000C4408" w:rsidRDefault="000C4408" w:rsidP="000C4408">
      <w:pPr>
        <w:numPr>
          <w:ilvl w:val="0"/>
          <w:numId w:val="41"/>
        </w:numPr>
        <w:rPr>
          <w:bCs/>
          <w:iCs/>
          <w:szCs w:val="20"/>
        </w:rPr>
      </w:pPr>
      <w:r w:rsidRPr="000C4408">
        <w:rPr>
          <w:bCs/>
          <w:iCs/>
          <w:szCs w:val="20"/>
        </w:rPr>
        <w:t>nastavení reportů, alertů a emailových notifikací,</w:t>
      </w:r>
    </w:p>
    <w:p w14:paraId="2DA16CE3" w14:textId="77777777" w:rsidR="000C4408" w:rsidRPr="000C4408" w:rsidRDefault="000C4408" w:rsidP="000C4408">
      <w:pPr>
        <w:numPr>
          <w:ilvl w:val="0"/>
          <w:numId w:val="41"/>
        </w:numPr>
        <w:rPr>
          <w:bCs/>
          <w:iCs/>
          <w:szCs w:val="20"/>
        </w:rPr>
      </w:pPr>
      <w:r w:rsidRPr="000C4408">
        <w:rPr>
          <w:bCs/>
          <w:iCs/>
          <w:szCs w:val="20"/>
        </w:rPr>
        <w:t>zpracování provozní dokumentace a metodiky poskytování služby SOC.</w:t>
      </w:r>
    </w:p>
    <w:p w14:paraId="24DAFEF6" w14:textId="13BD9293" w:rsidR="000C4408" w:rsidRPr="000C4408" w:rsidRDefault="000C4408" w:rsidP="000C4408">
      <w:pPr>
        <w:rPr>
          <w:bCs/>
          <w:iCs/>
          <w:szCs w:val="20"/>
        </w:rPr>
      </w:pPr>
    </w:p>
    <w:p w14:paraId="0073DA38" w14:textId="77777777" w:rsidR="000C4408" w:rsidRPr="000C4408" w:rsidRDefault="000C4408" w:rsidP="000C4408">
      <w:pPr>
        <w:rPr>
          <w:b/>
          <w:bCs/>
          <w:iCs/>
          <w:szCs w:val="20"/>
        </w:rPr>
      </w:pPr>
      <w:r w:rsidRPr="000C4408">
        <w:rPr>
          <w:b/>
          <w:bCs/>
          <w:iCs/>
          <w:szCs w:val="20"/>
        </w:rPr>
        <w:t>5. Specifikace požadovaných parametrů služby SOC</w:t>
      </w:r>
    </w:p>
    <w:p w14:paraId="7B7447E7" w14:textId="77777777" w:rsidR="000C4408" w:rsidRDefault="000C4408" w:rsidP="000C4408">
      <w:pPr>
        <w:rPr>
          <w:b/>
          <w:bCs/>
          <w:iCs/>
          <w:szCs w:val="20"/>
        </w:rPr>
      </w:pPr>
    </w:p>
    <w:p w14:paraId="77874851" w14:textId="2F4B6BD3" w:rsidR="000C4408" w:rsidRPr="000C4408" w:rsidRDefault="000C4408" w:rsidP="000C4408">
      <w:pPr>
        <w:rPr>
          <w:b/>
          <w:bCs/>
          <w:iCs/>
          <w:szCs w:val="20"/>
        </w:rPr>
      </w:pPr>
      <w:r w:rsidRPr="000C4408">
        <w:rPr>
          <w:b/>
          <w:bCs/>
          <w:iCs/>
          <w:szCs w:val="20"/>
        </w:rPr>
        <w:t>5.1 Služba L1 SOC</w:t>
      </w:r>
    </w:p>
    <w:p w14:paraId="1BEE518D" w14:textId="77777777" w:rsidR="000C4408" w:rsidRPr="000C4408" w:rsidRDefault="000C4408" w:rsidP="000C4408">
      <w:pPr>
        <w:numPr>
          <w:ilvl w:val="0"/>
          <w:numId w:val="42"/>
        </w:numPr>
        <w:rPr>
          <w:bCs/>
          <w:iCs/>
          <w:szCs w:val="20"/>
        </w:rPr>
      </w:pPr>
      <w:r w:rsidRPr="000C4408">
        <w:rPr>
          <w:bCs/>
          <w:iCs/>
          <w:szCs w:val="20"/>
        </w:rPr>
        <w:t>L1 operátoři provádějí dohled a analýzu nad SIEM konzolí.</w:t>
      </w:r>
    </w:p>
    <w:p w14:paraId="20BB527C" w14:textId="77777777" w:rsidR="000C4408" w:rsidRPr="000C4408" w:rsidRDefault="000C4408" w:rsidP="000C4408">
      <w:pPr>
        <w:numPr>
          <w:ilvl w:val="0"/>
          <w:numId w:val="42"/>
        </w:numPr>
        <w:rPr>
          <w:bCs/>
          <w:iCs/>
          <w:szCs w:val="20"/>
        </w:rPr>
      </w:pPr>
      <w:r w:rsidRPr="000C4408">
        <w:rPr>
          <w:bCs/>
          <w:iCs/>
          <w:szCs w:val="20"/>
        </w:rPr>
        <w:t>Reagují podle instruktážních postupů („playbooků“) vytvořených ve spolupráci s Objednatelem.</w:t>
      </w:r>
    </w:p>
    <w:p w14:paraId="4D5824BB" w14:textId="77777777" w:rsidR="000C4408" w:rsidRPr="000C4408" w:rsidRDefault="000C4408" w:rsidP="000C4408">
      <w:pPr>
        <w:numPr>
          <w:ilvl w:val="0"/>
          <w:numId w:val="42"/>
        </w:numPr>
        <w:rPr>
          <w:bCs/>
          <w:iCs/>
          <w:szCs w:val="20"/>
        </w:rPr>
      </w:pPr>
      <w:r w:rsidRPr="000C4408">
        <w:rPr>
          <w:bCs/>
          <w:iCs/>
          <w:szCs w:val="20"/>
        </w:rPr>
        <w:t>Reakční a analytické časy:</w:t>
      </w:r>
    </w:p>
    <w:p w14:paraId="4985F0ED" w14:textId="77777777" w:rsidR="000C4408" w:rsidRPr="000C4408" w:rsidRDefault="000C4408" w:rsidP="000C4408">
      <w:pPr>
        <w:numPr>
          <w:ilvl w:val="1"/>
          <w:numId w:val="42"/>
        </w:numPr>
        <w:rPr>
          <w:bCs/>
          <w:iCs/>
          <w:szCs w:val="20"/>
        </w:rPr>
      </w:pPr>
      <w:r w:rsidRPr="000C4408">
        <w:rPr>
          <w:bCs/>
          <w:iCs/>
          <w:szCs w:val="20"/>
        </w:rPr>
        <w:t>detekce alertu do 15 minut od vzniku,</w:t>
      </w:r>
    </w:p>
    <w:p w14:paraId="32788984" w14:textId="77777777" w:rsidR="000C4408" w:rsidRPr="000C4408" w:rsidRDefault="000C4408" w:rsidP="000C4408">
      <w:pPr>
        <w:numPr>
          <w:ilvl w:val="1"/>
          <w:numId w:val="42"/>
        </w:numPr>
        <w:rPr>
          <w:bCs/>
          <w:iCs/>
          <w:szCs w:val="20"/>
        </w:rPr>
      </w:pPr>
      <w:r w:rsidRPr="000C4408">
        <w:rPr>
          <w:bCs/>
          <w:iCs/>
          <w:szCs w:val="20"/>
        </w:rPr>
        <w:t>kategorizace události do 15 minut,</w:t>
      </w:r>
    </w:p>
    <w:p w14:paraId="5540697D" w14:textId="77777777" w:rsidR="000C4408" w:rsidRPr="000C4408" w:rsidRDefault="000C4408" w:rsidP="000C4408">
      <w:pPr>
        <w:numPr>
          <w:ilvl w:val="1"/>
          <w:numId w:val="42"/>
        </w:numPr>
        <w:rPr>
          <w:bCs/>
          <w:iCs/>
          <w:szCs w:val="20"/>
        </w:rPr>
      </w:pPr>
      <w:r w:rsidRPr="000C4408">
        <w:rPr>
          <w:bCs/>
          <w:iCs/>
          <w:szCs w:val="20"/>
        </w:rPr>
        <w:t>základní investigace do 30 minut.</w:t>
      </w:r>
    </w:p>
    <w:p w14:paraId="231BC6C4" w14:textId="77777777" w:rsidR="000C4408" w:rsidRPr="000C4408" w:rsidRDefault="000C4408" w:rsidP="000C4408">
      <w:pPr>
        <w:numPr>
          <w:ilvl w:val="0"/>
          <w:numId w:val="42"/>
        </w:numPr>
        <w:rPr>
          <w:bCs/>
          <w:iCs/>
          <w:szCs w:val="20"/>
        </w:rPr>
      </w:pPr>
      <w:r w:rsidRPr="000C4408">
        <w:rPr>
          <w:bCs/>
          <w:iCs/>
          <w:szCs w:val="20"/>
        </w:rPr>
        <w:t>Při nejasnostech nebo potvrzení incidentu eskalují událost na L2 SOC.</w:t>
      </w:r>
    </w:p>
    <w:p w14:paraId="129F84BE" w14:textId="77777777" w:rsidR="000C4408" w:rsidRDefault="000C4408" w:rsidP="000C4408">
      <w:pPr>
        <w:rPr>
          <w:b/>
          <w:bCs/>
          <w:iCs/>
          <w:szCs w:val="20"/>
        </w:rPr>
      </w:pPr>
    </w:p>
    <w:p w14:paraId="7BA50552" w14:textId="72F3EB87" w:rsidR="000C4408" w:rsidRPr="000C4408" w:rsidRDefault="000C4408" w:rsidP="000C4408">
      <w:pPr>
        <w:rPr>
          <w:b/>
          <w:bCs/>
          <w:iCs/>
          <w:szCs w:val="20"/>
        </w:rPr>
      </w:pPr>
      <w:r w:rsidRPr="000C4408">
        <w:rPr>
          <w:b/>
          <w:bCs/>
          <w:iCs/>
          <w:szCs w:val="20"/>
        </w:rPr>
        <w:t>5.2 Služba L2 SOC</w:t>
      </w:r>
    </w:p>
    <w:p w14:paraId="04CA1CDE" w14:textId="77777777" w:rsidR="000C4408" w:rsidRPr="000C4408" w:rsidRDefault="000C4408" w:rsidP="000C4408">
      <w:pPr>
        <w:numPr>
          <w:ilvl w:val="0"/>
          <w:numId w:val="43"/>
        </w:numPr>
        <w:rPr>
          <w:bCs/>
          <w:iCs/>
          <w:szCs w:val="20"/>
        </w:rPr>
      </w:pPr>
      <w:r w:rsidRPr="000C4408">
        <w:rPr>
          <w:bCs/>
          <w:iCs/>
          <w:szCs w:val="20"/>
        </w:rPr>
        <w:t>L2 analytici zajišťují pokročilou investigaci událostí a incidentů eskalovaných z L1.</w:t>
      </w:r>
    </w:p>
    <w:p w14:paraId="58C230B6" w14:textId="77777777" w:rsidR="000C4408" w:rsidRPr="000C4408" w:rsidRDefault="000C4408" w:rsidP="000C4408">
      <w:pPr>
        <w:numPr>
          <w:ilvl w:val="0"/>
          <w:numId w:val="43"/>
        </w:numPr>
        <w:rPr>
          <w:bCs/>
          <w:iCs/>
          <w:szCs w:val="20"/>
        </w:rPr>
      </w:pPr>
      <w:r w:rsidRPr="000C4408">
        <w:rPr>
          <w:bCs/>
          <w:iCs/>
          <w:szCs w:val="20"/>
        </w:rPr>
        <w:t>Odpovídají za tvorbu a aktualizaci playbooků a korelačních pravidel.</w:t>
      </w:r>
    </w:p>
    <w:p w14:paraId="2CD39B92" w14:textId="77777777" w:rsidR="000C4408" w:rsidRPr="000C4408" w:rsidRDefault="000C4408" w:rsidP="000C4408">
      <w:pPr>
        <w:numPr>
          <w:ilvl w:val="0"/>
          <w:numId w:val="43"/>
        </w:numPr>
        <w:rPr>
          <w:bCs/>
          <w:iCs/>
          <w:szCs w:val="20"/>
        </w:rPr>
      </w:pPr>
      <w:r w:rsidRPr="000C4408">
        <w:rPr>
          <w:bCs/>
          <w:iCs/>
          <w:szCs w:val="20"/>
        </w:rPr>
        <w:t>Reakční časy:</w:t>
      </w:r>
    </w:p>
    <w:p w14:paraId="4D0407A1" w14:textId="77777777" w:rsidR="000C4408" w:rsidRPr="000C4408" w:rsidRDefault="000C4408" w:rsidP="000C4408">
      <w:pPr>
        <w:numPr>
          <w:ilvl w:val="1"/>
          <w:numId w:val="43"/>
        </w:numPr>
        <w:rPr>
          <w:bCs/>
          <w:iCs/>
          <w:szCs w:val="20"/>
        </w:rPr>
      </w:pPr>
      <w:r w:rsidRPr="000C4408">
        <w:rPr>
          <w:bCs/>
          <w:iCs/>
          <w:szCs w:val="20"/>
        </w:rPr>
        <w:t>prošetření události do 60 minut od eskalace,</w:t>
      </w:r>
    </w:p>
    <w:p w14:paraId="2EA5924B" w14:textId="77777777" w:rsidR="000C4408" w:rsidRPr="000C4408" w:rsidRDefault="000C4408" w:rsidP="000C4408">
      <w:pPr>
        <w:numPr>
          <w:ilvl w:val="1"/>
          <w:numId w:val="43"/>
        </w:numPr>
        <w:rPr>
          <w:bCs/>
          <w:iCs/>
          <w:szCs w:val="20"/>
        </w:rPr>
      </w:pPr>
      <w:r w:rsidRPr="000C4408">
        <w:rPr>
          <w:bCs/>
          <w:iCs/>
          <w:szCs w:val="20"/>
        </w:rPr>
        <w:t>úprava korelačních pravidel následující pracovní den,</w:t>
      </w:r>
    </w:p>
    <w:p w14:paraId="20EA02D1" w14:textId="77777777" w:rsidR="000C4408" w:rsidRPr="000C4408" w:rsidRDefault="000C4408" w:rsidP="000C4408">
      <w:pPr>
        <w:numPr>
          <w:ilvl w:val="1"/>
          <w:numId w:val="43"/>
        </w:numPr>
        <w:rPr>
          <w:bCs/>
          <w:iCs/>
          <w:szCs w:val="20"/>
        </w:rPr>
      </w:pPr>
      <w:r w:rsidRPr="000C4408">
        <w:rPr>
          <w:bCs/>
          <w:iCs/>
          <w:szCs w:val="20"/>
        </w:rPr>
        <w:t>pokročilá investigace a reakce do 24 hodin.</w:t>
      </w:r>
    </w:p>
    <w:p w14:paraId="4C7ACEE9" w14:textId="77777777" w:rsidR="000C4408" w:rsidRPr="000C4408" w:rsidRDefault="000C4408" w:rsidP="000C4408">
      <w:pPr>
        <w:numPr>
          <w:ilvl w:val="0"/>
          <w:numId w:val="43"/>
        </w:numPr>
        <w:rPr>
          <w:bCs/>
          <w:iCs/>
          <w:szCs w:val="20"/>
        </w:rPr>
      </w:pPr>
      <w:r w:rsidRPr="000C4408">
        <w:rPr>
          <w:bCs/>
          <w:iCs/>
          <w:szCs w:val="20"/>
        </w:rPr>
        <w:t xml:space="preserve">Součástí služby je pravidelný </w:t>
      </w:r>
      <w:r w:rsidRPr="000C4408">
        <w:rPr>
          <w:b/>
          <w:bCs/>
          <w:iCs/>
          <w:szCs w:val="20"/>
        </w:rPr>
        <w:t>manažerský reporting (1× měsíčně)</w:t>
      </w:r>
      <w:r w:rsidRPr="000C4408">
        <w:rPr>
          <w:bCs/>
          <w:iCs/>
          <w:szCs w:val="20"/>
        </w:rPr>
        <w:t xml:space="preserve"> a </w:t>
      </w:r>
      <w:r w:rsidRPr="000C4408">
        <w:rPr>
          <w:b/>
          <w:bCs/>
          <w:iCs/>
          <w:szCs w:val="20"/>
        </w:rPr>
        <w:t>threat hunting (1× týdně)</w:t>
      </w:r>
      <w:r w:rsidRPr="000C4408">
        <w:rPr>
          <w:bCs/>
          <w:iCs/>
          <w:szCs w:val="20"/>
        </w:rPr>
        <w:t>.</w:t>
      </w:r>
    </w:p>
    <w:p w14:paraId="1E60A952" w14:textId="165D48C6" w:rsidR="000C4408" w:rsidRPr="000C4408" w:rsidRDefault="000C4408" w:rsidP="000C4408">
      <w:pPr>
        <w:rPr>
          <w:bCs/>
          <w:iCs/>
          <w:szCs w:val="20"/>
        </w:rPr>
      </w:pPr>
    </w:p>
    <w:p w14:paraId="7D4C7F1C" w14:textId="77777777" w:rsidR="000C4408" w:rsidRPr="000C4408" w:rsidRDefault="000C4408" w:rsidP="000C4408">
      <w:pPr>
        <w:rPr>
          <w:b/>
          <w:bCs/>
          <w:iCs/>
          <w:szCs w:val="20"/>
        </w:rPr>
      </w:pPr>
      <w:r w:rsidRPr="000C4408">
        <w:rPr>
          <w:b/>
          <w:bCs/>
          <w:iCs/>
          <w:szCs w:val="20"/>
        </w:rPr>
        <w:t>6. Provozní prostředí Objednatele</w:t>
      </w:r>
    </w:p>
    <w:p w14:paraId="7AB54A95" w14:textId="77777777" w:rsidR="000C4408" w:rsidRPr="000C4408" w:rsidRDefault="000C4408" w:rsidP="000C4408">
      <w:pPr>
        <w:numPr>
          <w:ilvl w:val="0"/>
          <w:numId w:val="44"/>
        </w:numPr>
        <w:rPr>
          <w:bCs/>
          <w:iCs/>
          <w:szCs w:val="20"/>
        </w:rPr>
      </w:pPr>
      <w:r w:rsidRPr="000C4408">
        <w:rPr>
          <w:bCs/>
          <w:iCs/>
          <w:szCs w:val="20"/>
        </w:rPr>
        <w:t>Počet zaměstnanců: cca 75 + 21 zastupitelů,</w:t>
      </w:r>
    </w:p>
    <w:p w14:paraId="17FB283F" w14:textId="77777777" w:rsidR="000C4408" w:rsidRPr="000C4408" w:rsidRDefault="000C4408" w:rsidP="000C4408">
      <w:pPr>
        <w:numPr>
          <w:ilvl w:val="0"/>
          <w:numId w:val="44"/>
        </w:numPr>
        <w:rPr>
          <w:bCs/>
          <w:iCs/>
          <w:szCs w:val="20"/>
        </w:rPr>
      </w:pPr>
      <w:r w:rsidRPr="000C4408">
        <w:rPr>
          <w:bCs/>
          <w:iCs/>
          <w:szCs w:val="20"/>
        </w:rPr>
        <w:t>Počet IT zaměstnanců: 2 (osoby bez pohotovosti mimo pracovní dobu),</w:t>
      </w:r>
    </w:p>
    <w:p w14:paraId="1943C4F1" w14:textId="77777777" w:rsidR="000C4408" w:rsidRPr="000C4408" w:rsidRDefault="000C4408" w:rsidP="000C4408">
      <w:pPr>
        <w:numPr>
          <w:ilvl w:val="0"/>
          <w:numId w:val="44"/>
        </w:numPr>
        <w:rPr>
          <w:bCs/>
          <w:iCs/>
          <w:szCs w:val="20"/>
        </w:rPr>
      </w:pPr>
      <w:r w:rsidRPr="000C4408">
        <w:rPr>
          <w:bCs/>
          <w:iCs/>
          <w:szCs w:val="20"/>
        </w:rPr>
        <w:t>Počet lokalit: 6 (4 budovy MěÚ + serverovna + hasiči),</w:t>
      </w:r>
    </w:p>
    <w:p w14:paraId="57E71309" w14:textId="77777777" w:rsidR="000C4408" w:rsidRPr="000C4408" w:rsidRDefault="000C4408" w:rsidP="000C4408">
      <w:pPr>
        <w:numPr>
          <w:ilvl w:val="0"/>
          <w:numId w:val="44"/>
        </w:numPr>
        <w:rPr>
          <w:bCs/>
          <w:iCs/>
          <w:szCs w:val="20"/>
        </w:rPr>
      </w:pPr>
      <w:r w:rsidRPr="000C4408">
        <w:rPr>
          <w:bCs/>
          <w:iCs/>
          <w:szCs w:val="20"/>
        </w:rPr>
        <w:t>Síťová infrastruktura: optické propojení 10 Gbps, VPN hasiči 100 Mbps, internet 200/200 Mbps,</w:t>
      </w:r>
    </w:p>
    <w:p w14:paraId="56D23708" w14:textId="77777777" w:rsidR="000C4408" w:rsidRPr="000C4408" w:rsidRDefault="000C4408" w:rsidP="000C4408">
      <w:pPr>
        <w:numPr>
          <w:ilvl w:val="0"/>
          <w:numId w:val="44"/>
        </w:numPr>
        <w:rPr>
          <w:bCs/>
          <w:iCs/>
          <w:szCs w:val="20"/>
        </w:rPr>
      </w:pPr>
      <w:r w:rsidRPr="000C4408">
        <w:rPr>
          <w:bCs/>
          <w:iCs/>
          <w:szCs w:val="20"/>
        </w:rPr>
        <w:t>Bez zavedeného ISMS, existuje role DPO, nejsou zpracovány krizové procesy.</w:t>
      </w:r>
    </w:p>
    <w:p w14:paraId="5C2BB9E8" w14:textId="77777777" w:rsidR="00BC7117" w:rsidRPr="00492598" w:rsidRDefault="00BC7117" w:rsidP="00973A72">
      <w:pPr>
        <w:rPr>
          <w:bCs/>
          <w:iCs/>
          <w:szCs w:val="20"/>
        </w:rPr>
      </w:pPr>
    </w:p>
    <w:p w14:paraId="697EE2EB" w14:textId="0D507A8F" w:rsidR="0002086A" w:rsidRDefault="0002086A" w:rsidP="00506D91">
      <w:pPr>
        <w:pStyle w:val="Zhlav"/>
        <w:pageBreakBefore/>
        <w:tabs>
          <w:tab w:val="clear" w:pos="4536"/>
          <w:tab w:val="clear" w:pos="9072"/>
        </w:tabs>
        <w:rPr>
          <w:rFonts w:cs="Arial"/>
          <w:b/>
          <w:i/>
          <w:sz w:val="24"/>
          <w:szCs w:val="24"/>
        </w:rPr>
      </w:pPr>
      <w:r w:rsidRPr="00595BC5">
        <w:rPr>
          <w:rFonts w:cs="Arial"/>
          <w:b/>
          <w:i/>
          <w:sz w:val="24"/>
          <w:szCs w:val="24"/>
        </w:rPr>
        <w:lastRenderedPageBreak/>
        <w:t xml:space="preserve">Příloha č. 2 – </w:t>
      </w:r>
      <w:r w:rsidR="001D6843">
        <w:rPr>
          <w:rFonts w:cs="Arial"/>
          <w:b/>
          <w:i/>
          <w:sz w:val="24"/>
          <w:szCs w:val="24"/>
        </w:rPr>
        <w:t>Prerekvizity Plnění</w:t>
      </w:r>
    </w:p>
    <w:p w14:paraId="637A67A9" w14:textId="5D6CEF6E" w:rsidR="00C30F36" w:rsidRDefault="00C30F36" w:rsidP="00C30F36"/>
    <w:p w14:paraId="7934A113" w14:textId="03544045" w:rsidR="00C30F36" w:rsidRDefault="00C30F36" w:rsidP="00C30F36">
      <w:r w:rsidRPr="00C30F36">
        <w:t>Předmětem Plnění této Smlouvy výslovně není poskytnutí a zajištění řádného provozu nástrojů či služeb, které jsou pro Plnění v celé šíři Služeb nezbytné, a které bude zajišťovat a Poskytovateli dohodnutým způsobem zpřístupňovat Objednatel. Výčet nástrojů a služeb zajišťovaných pro potřeby Plnění Objednatelem je uveden v</w:t>
      </w:r>
      <w:r>
        <w:t xml:space="preserve"> této</w:t>
      </w:r>
      <w:r w:rsidRPr="00C30F36">
        <w:t xml:space="preserve"> </w:t>
      </w:r>
      <w:r>
        <w:t>p</w:t>
      </w:r>
      <w:r w:rsidRPr="00C30F36">
        <w:t>říloze</w:t>
      </w:r>
      <w:r w:rsidR="005C3AD5">
        <w:t>.</w:t>
      </w:r>
    </w:p>
    <w:p w14:paraId="523239D5" w14:textId="6BE18502" w:rsidR="005C3AD5" w:rsidRDefault="005C3AD5" w:rsidP="00C30F36"/>
    <w:p w14:paraId="53EEE378" w14:textId="45D6003C" w:rsidR="005C3AD5" w:rsidRPr="00492598" w:rsidRDefault="005C3AD5" w:rsidP="005C3AD5">
      <w:pPr>
        <w:pStyle w:val="Zhlav"/>
        <w:tabs>
          <w:tab w:val="clear" w:pos="4536"/>
          <w:tab w:val="clear" w:pos="9072"/>
        </w:tabs>
        <w:rPr>
          <w:rFonts w:cs="Arial"/>
          <w:bCs/>
          <w:i/>
          <w:szCs w:val="20"/>
        </w:rPr>
      </w:pPr>
      <w:r w:rsidRPr="00492598">
        <w:rPr>
          <w:rFonts w:cs="Arial"/>
          <w:bCs/>
          <w:i/>
          <w:szCs w:val="20"/>
        </w:rPr>
        <w:t>P</w:t>
      </w:r>
      <w:r w:rsidR="002A4673">
        <w:rPr>
          <w:rFonts w:cs="Arial"/>
          <w:bCs/>
          <w:i/>
          <w:szCs w:val="20"/>
        </w:rPr>
        <w:t>řehled prerekvizit dle poskytovaných služeb</w:t>
      </w:r>
      <w:r w:rsidRPr="00492598">
        <w:rPr>
          <w:rFonts w:cs="Arial"/>
          <w:bCs/>
          <w:i/>
          <w:szCs w:val="2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5953"/>
      </w:tblGrid>
      <w:tr w:rsidR="00770ADA" w:rsidRPr="00DA2F5E" w14:paraId="1C2CA19B" w14:textId="77777777" w:rsidTr="00770ADA">
        <w:trPr>
          <w:trHeight w:val="266"/>
          <w:jc w:val="center"/>
        </w:trPr>
        <w:tc>
          <w:tcPr>
            <w:tcW w:w="4248" w:type="dxa"/>
            <w:shd w:val="clear" w:color="auto" w:fill="CCCCCC"/>
          </w:tcPr>
          <w:p w14:paraId="0E995833" w14:textId="0D76ADCD" w:rsidR="00770ADA" w:rsidRPr="00DA2F5E" w:rsidRDefault="00770ADA" w:rsidP="00770ADA">
            <w:pPr>
              <w:jc w:val="left"/>
              <w:rPr>
                <w:b/>
                <w:szCs w:val="20"/>
                <w:lang w:eastAsia="cs-CZ"/>
              </w:rPr>
            </w:pPr>
            <w:r w:rsidRPr="00DA2F5E">
              <w:rPr>
                <w:b/>
                <w:szCs w:val="20"/>
                <w:lang w:eastAsia="cs-CZ"/>
              </w:rPr>
              <w:t>Po</w:t>
            </w:r>
            <w:r>
              <w:rPr>
                <w:b/>
                <w:szCs w:val="20"/>
                <w:lang w:eastAsia="cs-CZ"/>
              </w:rPr>
              <w:t>skytovaná služba</w:t>
            </w:r>
          </w:p>
        </w:tc>
        <w:tc>
          <w:tcPr>
            <w:tcW w:w="5953" w:type="dxa"/>
            <w:shd w:val="clear" w:color="auto" w:fill="CCCCCC"/>
          </w:tcPr>
          <w:p w14:paraId="2BD95BB2" w14:textId="7DF4C739" w:rsidR="00770ADA" w:rsidRPr="00DA2F5E" w:rsidRDefault="00770ADA" w:rsidP="00770ADA">
            <w:pPr>
              <w:jc w:val="left"/>
              <w:rPr>
                <w:b/>
                <w:szCs w:val="20"/>
                <w:lang w:eastAsia="cs-CZ"/>
              </w:rPr>
            </w:pPr>
            <w:r>
              <w:rPr>
                <w:b/>
                <w:szCs w:val="20"/>
                <w:lang w:eastAsia="cs-CZ"/>
              </w:rPr>
              <w:t>Prerekvizity zajišťované Objednatelem</w:t>
            </w:r>
          </w:p>
        </w:tc>
      </w:tr>
      <w:tr w:rsidR="00770ADA" w:rsidRPr="00DA2F5E" w14:paraId="099F657C" w14:textId="77777777" w:rsidTr="00770ADA">
        <w:trPr>
          <w:trHeight w:val="270"/>
          <w:jc w:val="center"/>
        </w:trPr>
        <w:tc>
          <w:tcPr>
            <w:tcW w:w="4248" w:type="dxa"/>
          </w:tcPr>
          <w:p w14:paraId="57CAB641" w14:textId="7A1AD140" w:rsidR="00770ADA" w:rsidRPr="00DA2F5E" w:rsidRDefault="009C7301" w:rsidP="00770ADA">
            <w:pPr>
              <w:jc w:val="left"/>
              <w:rPr>
                <w:szCs w:val="20"/>
                <w:lang w:eastAsia="cs-CZ"/>
              </w:rPr>
            </w:pPr>
            <w:r w:rsidRPr="00DA2F5E">
              <w:rPr>
                <w:szCs w:val="20"/>
                <w:lang w:eastAsia="cs-CZ"/>
              </w:rPr>
              <w:t xml:space="preserve">Poskytování služby </w:t>
            </w:r>
            <w:r>
              <w:rPr>
                <w:szCs w:val="20"/>
                <w:lang w:eastAsia="cs-CZ"/>
              </w:rPr>
              <w:t xml:space="preserve">bezpečnostního </w:t>
            </w:r>
            <w:r w:rsidRPr="00DA2F5E">
              <w:rPr>
                <w:szCs w:val="20"/>
                <w:lang w:eastAsia="cs-CZ"/>
              </w:rPr>
              <w:t xml:space="preserve">dohledu </w:t>
            </w:r>
            <w:r>
              <w:rPr>
                <w:szCs w:val="20"/>
                <w:lang w:eastAsia="cs-CZ"/>
              </w:rPr>
              <w:t>(SOC) v režimu 10</w:t>
            </w:r>
            <w:r w:rsidRPr="00DA2F5E">
              <w:rPr>
                <w:szCs w:val="20"/>
                <w:lang w:eastAsia="cs-CZ"/>
              </w:rPr>
              <w:t>x</w:t>
            </w:r>
            <w:r>
              <w:rPr>
                <w:szCs w:val="20"/>
                <w:lang w:eastAsia="cs-CZ"/>
              </w:rPr>
              <w:t>5, včetně implementace a r</w:t>
            </w:r>
            <w:r w:rsidRPr="00B10EE1">
              <w:rPr>
                <w:szCs w:val="20"/>
                <w:lang w:eastAsia="cs-CZ"/>
              </w:rPr>
              <w:t>ozvojov</w:t>
            </w:r>
            <w:r>
              <w:rPr>
                <w:szCs w:val="20"/>
                <w:lang w:eastAsia="cs-CZ"/>
              </w:rPr>
              <w:t>ých</w:t>
            </w:r>
            <w:r w:rsidRPr="00B10EE1">
              <w:rPr>
                <w:szCs w:val="20"/>
                <w:lang w:eastAsia="cs-CZ"/>
              </w:rPr>
              <w:t xml:space="preserve"> činnost</w:t>
            </w:r>
            <w:r>
              <w:rPr>
                <w:szCs w:val="20"/>
                <w:lang w:eastAsia="cs-CZ"/>
              </w:rPr>
              <w:t>í</w:t>
            </w:r>
            <w:r w:rsidRPr="00B10EE1">
              <w:rPr>
                <w:szCs w:val="20"/>
                <w:lang w:eastAsia="cs-CZ"/>
              </w:rPr>
              <w:t xml:space="preserve"> LM/SIEM</w:t>
            </w:r>
            <w:r>
              <w:rPr>
                <w:szCs w:val="20"/>
                <w:lang w:eastAsia="cs-CZ"/>
              </w:rPr>
              <w:t xml:space="preserve"> nástroje</w:t>
            </w:r>
          </w:p>
        </w:tc>
        <w:tc>
          <w:tcPr>
            <w:tcW w:w="5953" w:type="dxa"/>
          </w:tcPr>
          <w:p w14:paraId="57801931" w14:textId="77777777" w:rsidR="009C7301" w:rsidRPr="009C7301" w:rsidRDefault="009C7301" w:rsidP="009C7301">
            <w:pPr>
              <w:pStyle w:val="Odstavecseseznamem"/>
              <w:numPr>
                <w:ilvl w:val="0"/>
                <w:numId w:val="45"/>
              </w:numPr>
              <w:jc w:val="left"/>
              <w:rPr>
                <w:szCs w:val="20"/>
                <w:lang w:eastAsia="cs-CZ"/>
              </w:rPr>
            </w:pPr>
            <w:r w:rsidRPr="009C7301">
              <w:rPr>
                <w:szCs w:val="20"/>
                <w:lang w:eastAsia="cs-CZ"/>
              </w:rPr>
              <w:t>Zajištění funkcí hardwaru Dell PowerEdge R760xs, včetně řádných podmínek pro jeho dlouhodobé provozování.</w:t>
            </w:r>
          </w:p>
          <w:p w14:paraId="7EEB5405" w14:textId="6871A36B" w:rsidR="0097004A" w:rsidRDefault="0097004A" w:rsidP="009C7301">
            <w:pPr>
              <w:pStyle w:val="Odstavecseseznamem"/>
              <w:numPr>
                <w:ilvl w:val="0"/>
                <w:numId w:val="45"/>
              </w:numPr>
              <w:jc w:val="left"/>
              <w:rPr>
                <w:szCs w:val="20"/>
                <w:lang w:eastAsia="cs-CZ"/>
              </w:rPr>
            </w:pPr>
            <w:r>
              <w:rPr>
                <w:szCs w:val="20"/>
                <w:lang w:eastAsia="cs-CZ"/>
              </w:rPr>
              <w:t>Zajištění součinnosti nezbytné pro provedení integrací zdrojů logů do LM</w:t>
            </w:r>
            <w:r w:rsidRPr="009C7301">
              <w:rPr>
                <w:szCs w:val="20"/>
                <w:lang w:eastAsia="cs-CZ"/>
              </w:rPr>
              <w:t>/</w:t>
            </w:r>
            <w:r>
              <w:rPr>
                <w:szCs w:val="20"/>
                <w:lang w:eastAsia="cs-CZ"/>
              </w:rPr>
              <w:t>SIEM nástroje</w:t>
            </w:r>
            <w:r w:rsidRPr="009C7301">
              <w:rPr>
                <w:szCs w:val="20"/>
                <w:lang w:eastAsia="cs-CZ"/>
              </w:rPr>
              <w:t xml:space="preserve"> specialist</w:t>
            </w:r>
            <w:r>
              <w:rPr>
                <w:szCs w:val="20"/>
                <w:lang w:eastAsia="cs-CZ"/>
              </w:rPr>
              <w:t>ou</w:t>
            </w:r>
            <w:r w:rsidRPr="009C7301">
              <w:rPr>
                <w:szCs w:val="20"/>
                <w:lang w:eastAsia="cs-CZ"/>
              </w:rPr>
              <w:t xml:space="preserve"> Poskytovatele</w:t>
            </w:r>
            <w:r>
              <w:rPr>
                <w:szCs w:val="20"/>
                <w:lang w:eastAsia="cs-CZ"/>
              </w:rPr>
              <w:t>.</w:t>
            </w:r>
          </w:p>
          <w:p w14:paraId="05690EC7" w14:textId="6A9723D3" w:rsidR="009C7301" w:rsidRDefault="0097004A" w:rsidP="009C7301">
            <w:pPr>
              <w:pStyle w:val="Odstavecseseznamem"/>
              <w:numPr>
                <w:ilvl w:val="0"/>
                <w:numId w:val="45"/>
              </w:numPr>
              <w:jc w:val="left"/>
              <w:rPr>
                <w:szCs w:val="20"/>
                <w:lang w:eastAsia="cs-CZ"/>
              </w:rPr>
            </w:pPr>
            <w:r>
              <w:rPr>
                <w:szCs w:val="20"/>
                <w:lang w:eastAsia="cs-CZ"/>
              </w:rPr>
              <w:t>Zajištění</w:t>
            </w:r>
            <w:r w:rsidR="009C7301" w:rsidRPr="009C7301">
              <w:rPr>
                <w:szCs w:val="20"/>
                <w:lang w:eastAsia="cs-CZ"/>
              </w:rPr>
              <w:t xml:space="preserve"> vzdálen</w:t>
            </w:r>
            <w:r>
              <w:rPr>
                <w:szCs w:val="20"/>
                <w:lang w:eastAsia="cs-CZ"/>
              </w:rPr>
              <w:t>ého</w:t>
            </w:r>
            <w:r w:rsidR="009C7301" w:rsidRPr="009C7301">
              <w:rPr>
                <w:szCs w:val="20"/>
                <w:lang w:eastAsia="cs-CZ"/>
              </w:rPr>
              <w:t xml:space="preserve"> přístup</w:t>
            </w:r>
            <w:r>
              <w:rPr>
                <w:szCs w:val="20"/>
                <w:lang w:eastAsia="cs-CZ"/>
              </w:rPr>
              <w:t>u</w:t>
            </w:r>
            <w:r w:rsidR="009C7301" w:rsidRPr="009C7301">
              <w:rPr>
                <w:szCs w:val="20"/>
                <w:lang w:eastAsia="cs-CZ"/>
              </w:rPr>
              <w:t xml:space="preserve"> pro pracovníky SOC</w:t>
            </w:r>
            <w:r w:rsidR="009C7301">
              <w:rPr>
                <w:szCs w:val="20"/>
                <w:lang w:eastAsia="cs-CZ"/>
              </w:rPr>
              <w:t xml:space="preserve"> </w:t>
            </w:r>
            <w:r w:rsidR="009C7301" w:rsidRPr="009C7301">
              <w:rPr>
                <w:szCs w:val="20"/>
                <w:lang w:eastAsia="cs-CZ"/>
              </w:rPr>
              <w:t>do sít</w:t>
            </w:r>
            <w:r w:rsidR="009C7301">
              <w:rPr>
                <w:szCs w:val="20"/>
                <w:lang w:eastAsia="cs-CZ"/>
              </w:rPr>
              <w:t>ě</w:t>
            </w:r>
            <w:r w:rsidR="009C7301" w:rsidRPr="009C7301">
              <w:rPr>
                <w:szCs w:val="20"/>
                <w:lang w:eastAsia="cs-CZ"/>
              </w:rPr>
              <w:t xml:space="preserve"> Objednatele</w:t>
            </w:r>
            <w:r w:rsidR="009C7301">
              <w:rPr>
                <w:szCs w:val="20"/>
                <w:lang w:eastAsia="cs-CZ"/>
              </w:rPr>
              <w:t xml:space="preserve"> – minimálně na konzoli LM</w:t>
            </w:r>
            <w:r w:rsidR="009C7301" w:rsidRPr="009C7301">
              <w:rPr>
                <w:szCs w:val="20"/>
                <w:lang w:eastAsia="cs-CZ"/>
              </w:rPr>
              <w:t>/</w:t>
            </w:r>
            <w:r w:rsidR="009C7301">
              <w:rPr>
                <w:szCs w:val="20"/>
                <w:lang w:eastAsia="cs-CZ"/>
              </w:rPr>
              <w:t>SIEM nástroje</w:t>
            </w:r>
            <w:r>
              <w:rPr>
                <w:szCs w:val="20"/>
                <w:lang w:eastAsia="cs-CZ"/>
              </w:rPr>
              <w:t>.</w:t>
            </w:r>
          </w:p>
          <w:p w14:paraId="16BEAF9C" w14:textId="1A4EF1E8" w:rsidR="00127680" w:rsidRPr="002A4673" w:rsidRDefault="0097004A" w:rsidP="009C7301">
            <w:pPr>
              <w:pStyle w:val="Odstavecseseznamem"/>
              <w:numPr>
                <w:ilvl w:val="0"/>
                <w:numId w:val="45"/>
              </w:numPr>
              <w:jc w:val="left"/>
              <w:rPr>
                <w:szCs w:val="20"/>
                <w:lang w:eastAsia="cs-CZ"/>
              </w:rPr>
            </w:pPr>
            <w:r>
              <w:rPr>
                <w:szCs w:val="20"/>
                <w:lang w:eastAsia="cs-CZ"/>
              </w:rPr>
              <w:t>Poskytování zpětné vazby a případné součinnosti v reakci na zjištěné bezpečnostní incidenty, nálezy a doporučení.</w:t>
            </w:r>
          </w:p>
        </w:tc>
      </w:tr>
    </w:tbl>
    <w:p w14:paraId="00CD2BEC" w14:textId="77777777" w:rsidR="005C3AD5" w:rsidRPr="00492598" w:rsidRDefault="005C3AD5" w:rsidP="005C3AD5">
      <w:pPr>
        <w:pStyle w:val="Zhlav"/>
        <w:tabs>
          <w:tab w:val="clear" w:pos="4536"/>
          <w:tab w:val="clear" w:pos="9072"/>
        </w:tabs>
        <w:rPr>
          <w:rFonts w:cs="Arial"/>
          <w:bCs/>
          <w:iCs/>
          <w:szCs w:val="20"/>
        </w:rPr>
      </w:pPr>
    </w:p>
    <w:p w14:paraId="45B88C65" w14:textId="77777777" w:rsidR="005C3AD5" w:rsidRDefault="005C3AD5" w:rsidP="00C30F36"/>
    <w:p w14:paraId="19559FBF" w14:textId="1C68A925" w:rsidR="001D6843" w:rsidRPr="00595BC5" w:rsidRDefault="001D6843" w:rsidP="001D6843">
      <w:pPr>
        <w:pStyle w:val="Zhlav"/>
        <w:pageBreakBefore/>
        <w:tabs>
          <w:tab w:val="clear" w:pos="4536"/>
          <w:tab w:val="clear" w:pos="9072"/>
        </w:tabs>
        <w:rPr>
          <w:rFonts w:cs="Arial"/>
          <w:b/>
          <w:i/>
          <w:sz w:val="24"/>
          <w:szCs w:val="24"/>
        </w:rPr>
      </w:pPr>
      <w:r w:rsidRPr="00595BC5">
        <w:rPr>
          <w:rFonts w:cs="Arial"/>
          <w:b/>
          <w:i/>
          <w:sz w:val="24"/>
          <w:szCs w:val="24"/>
        </w:rPr>
        <w:lastRenderedPageBreak/>
        <w:t xml:space="preserve">Příloha č. </w:t>
      </w:r>
      <w:r w:rsidR="00D502E4">
        <w:rPr>
          <w:rFonts w:cs="Arial"/>
          <w:b/>
          <w:i/>
          <w:sz w:val="24"/>
          <w:szCs w:val="24"/>
        </w:rPr>
        <w:t>3</w:t>
      </w:r>
      <w:r w:rsidRPr="00595BC5">
        <w:rPr>
          <w:rFonts w:cs="Arial"/>
          <w:b/>
          <w:i/>
          <w:sz w:val="24"/>
          <w:szCs w:val="24"/>
        </w:rPr>
        <w:t xml:space="preserve"> – </w:t>
      </w:r>
      <w:r>
        <w:rPr>
          <w:rFonts w:cs="Arial"/>
          <w:b/>
          <w:i/>
          <w:sz w:val="24"/>
          <w:szCs w:val="24"/>
        </w:rPr>
        <w:t>Cena</w:t>
      </w:r>
    </w:p>
    <w:p w14:paraId="43D43FD1" w14:textId="1650B112" w:rsidR="0002086A" w:rsidRDefault="0002086A" w:rsidP="00593DB8">
      <w:pPr>
        <w:pStyle w:val="Zhlav"/>
        <w:tabs>
          <w:tab w:val="clear" w:pos="4536"/>
          <w:tab w:val="clear" w:pos="9072"/>
        </w:tabs>
        <w:rPr>
          <w:rFonts w:cs="Arial"/>
          <w:bCs/>
          <w:iCs/>
          <w:sz w:val="24"/>
          <w:szCs w:val="24"/>
        </w:rPr>
      </w:pPr>
    </w:p>
    <w:p w14:paraId="30A5C29A" w14:textId="61E836D4" w:rsidR="00DA2F5E" w:rsidRPr="00492598" w:rsidRDefault="00DF0AE7" w:rsidP="00DA2F5E">
      <w:pPr>
        <w:pStyle w:val="Zhlav"/>
        <w:tabs>
          <w:tab w:val="clear" w:pos="4536"/>
          <w:tab w:val="clear" w:pos="9072"/>
        </w:tabs>
        <w:rPr>
          <w:rFonts w:cs="Arial"/>
          <w:bCs/>
          <w:iCs/>
          <w:szCs w:val="20"/>
          <w:u w:val="single"/>
        </w:rPr>
      </w:pPr>
      <w:r w:rsidRPr="00492598">
        <w:rPr>
          <w:rFonts w:cs="Arial"/>
          <w:bCs/>
          <w:iCs/>
          <w:szCs w:val="20"/>
          <w:u w:val="single"/>
        </w:rPr>
        <w:t xml:space="preserve">1. </w:t>
      </w:r>
      <w:r w:rsidR="00DA2F5E" w:rsidRPr="00492598">
        <w:rPr>
          <w:rFonts w:cs="Arial"/>
          <w:bCs/>
          <w:iCs/>
          <w:szCs w:val="20"/>
          <w:u w:val="single"/>
        </w:rPr>
        <w:t>Paušální odměn</w:t>
      </w:r>
      <w:r w:rsidR="00685FAC" w:rsidRPr="00492598">
        <w:rPr>
          <w:rFonts w:cs="Arial"/>
          <w:bCs/>
          <w:iCs/>
          <w:szCs w:val="20"/>
          <w:u w:val="single"/>
        </w:rPr>
        <w:t>a</w:t>
      </w:r>
      <w:r w:rsidR="00DA2F5E" w:rsidRPr="00492598">
        <w:rPr>
          <w:rFonts w:cs="Arial"/>
          <w:bCs/>
          <w:iCs/>
          <w:szCs w:val="20"/>
          <w:u w:val="single"/>
        </w:rPr>
        <w:t xml:space="preserve"> za poskytování Plnění</w:t>
      </w:r>
      <w:r w:rsidR="00685FAC" w:rsidRPr="00492598">
        <w:rPr>
          <w:rFonts w:cs="Arial"/>
          <w:bCs/>
          <w:iCs/>
          <w:szCs w:val="20"/>
          <w:u w:val="single"/>
        </w:rPr>
        <w:t xml:space="preserve"> </w:t>
      </w:r>
      <w:r w:rsidR="00DA2F5E" w:rsidRPr="00492598">
        <w:rPr>
          <w:rFonts w:cs="Arial"/>
          <w:bCs/>
          <w:iCs/>
          <w:szCs w:val="20"/>
          <w:u w:val="single"/>
        </w:rPr>
        <w:t>dle</w:t>
      </w:r>
      <w:r w:rsidR="00685FAC" w:rsidRPr="00492598">
        <w:rPr>
          <w:rFonts w:cs="Arial"/>
          <w:bCs/>
          <w:iCs/>
          <w:szCs w:val="20"/>
          <w:u w:val="single"/>
        </w:rPr>
        <w:t xml:space="preserve"> článku 4.</w:t>
      </w:r>
      <w:r w:rsidR="00C04F50">
        <w:rPr>
          <w:rFonts w:cs="Arial"/>
          <w:bCs/>
          <w:iCs/>
          <w:szCs w:val="20"/>
          <w:u w:val="single"/>
        </w:rPr>
        <w:t>1</w:t>
      </w:r>
      <w:r w:rsidR="00685FAC" w:rsidRPr="00492598">
        <w:rPr>
          <w:rFonts w:cs="Arial"/>
          <w:bCs/>
          <w:iCs/>
          <w:szCs w:val="20"/>
          <w:u w:val="single"/>
        </w:rPr>
        <w:t xml:space="preserve"> Smlouvy.</w:t>
      </w:r>
    </w:p>
    <w:p w14:paraId="218694CF" w14:textId="77777777" w:rsidR="00685FAC" w:rsidRDefault="00685FAC" w:rsidP="00DA2F5E">
      <w:pPr>
        <w:pStyle w:val="Zhlav"/>
        <w:tabs>
          <w:tab w:val="clear" w:pos="4536"/>
          <w:tab w:val="clear" w:pos="9072"/>
        </w:tabs>
        <w:rPr>
          <w:rFonts w:cs="Arial"/>
          <w:bCs/>
          <w:iCs/>
          <w:sz w:val="24"/>
          <w:szCs w:val="24"/>
        </w:rPr>
      </w:pPr>
    </w:p>
    <w:p w14:paraId="682CB74B" w14:textId="2C47A420" w:rsidR="00685FAC" w:rsidRPr="00492598" w:rsidRDefault="00685FAC" w:rsidP="00DA2F5E">
      <w:pPr>
        <w:pStyle w:val="Zhlav"/>
        <w:tabs>
          <w:tab w:val="clear" w:pos="4536"/>
          <w:tab w:val="clear" w:pos="9072"/>
        </w:tabs>
        <w:rPr>
          <w:rFonts w:cs="Arial"/>
          <w:bCs/>
          <w:i/>
          <w:szCs w:val="20"/>
        </w:rPr>
      </w:pPr>
      <w:r w:rsidRPr="00492598">
        <w:rPr>
          <w:rFonts w:cs="Arial"/>
          <w:bCs/>
          <w:i/>
          <w:szCs w:val="20"/>
        </w:rPr>
        <w:t>Položkový rozpis paušální odměny:</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0"/>
        <w:gridCol w:w="1559"/>
        <w:gridCol w:w="1005"/>
      </w:tblGrid>
      <w:tr w:rsidR="00DA2F5E" w:rsidRPr="00DA2F5E" w14:paraId="1E0EC974" w14:textId="77777777" w:rsidTr="000C4408">
        <w:trPr>
          <w:trHeight w:val="266"/>
          <w:jc w:val="center"/>
        </w:trPr>
        <w:tc>
          <w:tcPr>
            <w:tcW w:w="7650" w:type="dxa"/>
            <w:shd w:val="clear" w:color="auto" w:fill="CCCCCC"/>
            <w:vAlign w:val="center"/>
          </w:tcPr>
          <w:p w14:paraId="5408566B" w14:textId="77777777" w:rsidR="00DA2F5E" w:rsidRPr="00DA2F5E" w:rsidRDefault="00DA2F5E" w:rsidP="00DA2F5E">
            <w:pPr>
              <w:rPr>
                <w:b/>
                <w:szCs w:val="20"/>
                <w:lang w:eastAsia="cs-CZ"/>
              </w:rPr>
            </w:pPr>
            <w:r w:rsidRPr="00DA2F5E">
              <w:rPr>
                <w:b/>
                <w:szCs w:val="20"/>
                <w:lang w:eastAsia="cs-CZ"/>
              </w:rPr>
              <w:t>Položka</w:t>
            </w:r>
          </w:p>
        </w:tc>
        <w:tc>
          <w:tcPr>
            <w:tcW w:w="1559" w:type="dxa"/>
            <w:shd w:val="clear" w:color="auto" w:fill="CCCCCC"/>
          </w:tcPr>
          <w:p w14:paraId="5EE82A86" w14:textId="77777777" w:rsidR="00DA2F5E" w:rsidRPr="00DA2F5E" w:rsidRDefault="00DA2F5E" w:rsidP="00DA2F5E">
            <w:pPr>
              <w:jc w:val="left"/>
              <w:rPr>
                <w:b/>
                <w:szCs w:val="20"/>
                <w:lang w:eastAsia="cs-CZ"/>
              </w:rPr>
            </w:pPr>
            <w:r w:rsidRPr="00DA2F5E">
              <w:rPr>
                <w:b/>
                <w:szCs w:val="20"/>
                <w:lang w:eastAsia="cs-CZ"/>
              </w:rPr>
              <w:t>Cena bez DPH</w:t>
            </w:r>
          </w:p>
        </w:tc>
        <w:tc>
          <w:tcPr>
            <w:tcW w:w="1005" w:type="dxa"/>
            <w:shd w:val="clear" w:color="auto" w:fill="CCCCCC"/>
          </w:tcPr>
          <w:p w14:paraId="0BB446DA" w14:textId="77777777" w:rsidR="00DA2F5E" w:rsidRPr="00DA2F5E" w:rsidRDefault="00DA2F5E" w:rsidP="00DA2F5E">
            <w:pPr>
              <w:rPr>
                <w:b/>
                <w:szCs w:val="20"/>
                <w:lang w:eastAsia="cs-CZ"/>
              </w:rPr>
            </w:pPr>
            <w:r w:rsidRPr="00DA2F5E">
              <w:rPr>
                <w:b/>
                <w:szCs w:val="20"/>
                <w:lang w:eastAsia="cs-CZ"/>
              </w:rPr>
              <w:t xml:space="preserve">Způsob platby </w:t>
            </w:r>
          </w:p>
        </w:tc>
      </w:tr>
      <w:tr w:rsidR="00DA2F5E" w:rsidRPr="00DA2F5E" w14:paraId="0D3E6E42" w14:textId="77777777" w:rsidTr="000C4408">
        <w:trPr>
          <w:trHeight w:val="270"/>
          <w:jc w:val="center"/>
        </w:trPr>
        <w:tc>
          <w:tcPr>
            <w:tcW w:w="7650" w:type="dxa"/>
            <w:vAlign w:val="center"/>
          </w:tcPr>
          <w:p w14:paraId="385319B8" w14:textId="012A3295" w:rsidR="00DA2F5E" w:rsidRPr="00DA2F5E" w:rsidRDefault="00DA2F5E" w:rsidP="00DA2F5E">
            <w:pPr>
              <w:rPr>
                <w:szCs w:val="20"/>
                <w:lang w:eastAsia="cs-CZ"/>
              </w:rPr>
            </w:pPr>
            <w:r w:rsidRPr="00DA2F5E">
              <w:rPr>
                <w:szCs w:val="20"/>
                <w:lang w:eastAsia="cs-CZ"/>
              </w:rPr>
              <w:t xml:space="preserve">Poskytování služby </w:t>
            </w:r>
            <w:r w:rsidR="003062C3">
              <w:rPr>
                <w:szCs w:val="20"/>
                <w:lang w:eastAsia="cs-CZ"/>
              </w:rPr>
              <w:t xml:space="preserve">bezpečnostního </w:t>
            </w:r>
            <w:r w:rsidRPr="00DA2F5E">
              <w:rPr>
                <w:szCs w:val="20"/>
                <w:lang w:eastAsia="cs-CZ"/>
              </w:rPr>
              <w:t xml:space="preserve">dohledu </w:t>
            </w:r>
            <w:r w:rsidR="003062C3">
              <w:rPr>
                <w:szCs w:val="20"/>
                <w:lang w:eastAsia="cs-CZ"/>
              </w:rPr>
              <w:t xml:space="preserve">(SOC) v režimu </w:t>
            </w:r>
            <w:r w:rsidR="007A4181">
              <w:rPr>
                <w:szCs w:val="20"/>
                <w:lang w:eastAsia="cs-CZ"/>
              </w:rPr>
              <w:t>10</w:t>
            </w:r>
            <w:r w:rsidRPr="00DA2F5E">
              <w:rPr>
                <w:szCs w:val="20"/>
                <w:lang w:eastAsia="cs-CZ"/>
              </w:rPr>
              <w:t>x</w:t>
            </w:r>
            <w:r w:rsidR="007A4181">
              <w:rPr>
                <w:szCs w:val="20"/>
                <w:lang w:eastAsia="cs-CZ"/>
              </w:rPr>
              <w:t>5</w:t>
            </w:r>
            <w:r w:rsidRPr="00DA2F5E">
              <w:rPr>
                <w:szCs w:val="20"/>
                <w:lang w:eastAsia="cs-CZ"/>
              </w:rPr>
              <w:t xml:space="preserve"> </w:t>
            </w:r>
          </w:p>
        </w:tc>
        <w:tc>
          <w:tcPr>
            <w:tcW w:w="1559" w:type="dxa"/>
          </w:tcPr>
          <w:p w14:paraId="670E729F" w14:textId="5FD6EF11" w:rsidR="00DA2F5E" w:rsidRPr="00DA2F5E" w:rsidRDefault="00B77D71" w:rsidP="00DA2F5E">
            <w:pPr>
              <w:jc w:val="right"/>
              <w:rPr>
                <w:szCs w:val="20"/>
                <w:lang w:eastAsia="cs-CZ"/>
              </w:rPr>
            </w:pPr>
            <w:r>
              <w:rPr>
                <w:szCs w:val="20"/>
                <w:lang w:eastAsia="cs-CZ"/>
              </w:rPr>
              <w:t>XXXXXXXXX</w:t>
            </w:r>
          </w:p>
        </w:tc>
        <w:tc>
          <w:tcPr>
            <w:tcW w:w="1005" w:type="dxa"/>
          </w:tcPr>
          <w:p w14:paraId="3050223E" w14:textId="77777777" w:rsidR="00DA2F5E" w:rsidRPr="00DA2F5E" w:rsidRDefault="00DA2F5E" w:rsidP="00DA2F5E">
            <w:pPr>
              <w:rPr>
                <w:szCs w:val="20"/>
                <w:lang w:eastAsia="cs-CZ"/>
              </w:rPr>
            </w:pPr>
            <w:r w:rsidRPr="00DA2F5E">
              <w:rPr>
                <w:szCs w:val="20"/>
                <w:lang w:eastAsia="cs-CZ"/>
              </w:rPr>
              <w:t>měsíčně</w:t>
            </w:r>
          </w:p>
        </w:tc>
      </w:tr>
    </w:tbl>
    <w:p w14:paraId="0FD024F8" w14:textId="3ED3BFC0" w:rsidR="00DA2F5E" w:rsidRPr="00492598" w:rsidRDefault="00DA2F5E" w:rsidP="00593DB8">
      <w:pPr>
        <w:pStyle w:val="Zhlav"/>
        <w:tabs>
          <w:tab w:val="clear" w:pos="4536"/>
          <w:tab w:val="clear" w:pos="9072"/>
        </w:tabs>
        <w:rPr>
          <w:rFonts w:cs="Arial"/>
          <w:bCs/>
          <w:iCs/>
          <w:szCs w:val="20"/>
        </w:rPr>
      </w:pPr>
    </w:p>
    <w:p w14:paraId="5C700C8E" w14:textId="4FA53FC7" w:rsidR="00DA2F5E" w:rsidRPr="00492598" w:rsidRDefault="00DA2F5E" w:rsidP="00593DB8">
      <w:pPr>
        <w:pStyle w:val="Zhlav"/>
        <w:tabs>
          <w:tab w:val="clear" w:pos="4536"/>
          <w:tab w:val="clear" w:pos="9072"/>
        </w:tabs>
        <w:rPr>
          <w:rFonts w:cs="Arial"/>
          <w:bCs/>
          <w:iCs/>
          <w:szCs w:val="20"/>
        </w:rPr>
      </w:pPr>
    </w:p>
    <w:p w14:paraId="40A104BA" w14:textId="09B15438" w:rsidR="0002086A" w:rsidRPr="00595BC5" w:rsidRDefault="0002086A" w:rsidP="0002086A">
      <w:pPr>
        <w:pStyle w:val="Zhlav"/>
        <w:pageBreakBefore/>
        <w:tabs>
          <w:tab w:val="clear" w:pos="4536"/>
          <w:tab w:val="clear" w:pos="9072"/>
        </w:tabs>
        <w:rPr>
          <w:rFonts w:cs="Arial"/>
          <w:b/>
          <w:i/>
          <w:sz w:val="24"/>
          <w:szCs w:val="24"/>
        </w:rPr>
      </w:pPr>
      <w:r w:rsidRPr="00595BC5">
        <w:rPr>
          <w:rFonts w:cs="Arial"/>
          <w:b/>
          <w:i/>
          <w:sz w:val="24"/>
          <w:szCs w:val="24"/>
        </w:rPr>
        <w:lastRenderedPageBreak/>
        <w:t xml:space="preserve">Příloha č. </w:t>
      </w:r>
      <w:r w:rsidR="00D502E4">
        <w:rPr>
          <w:rFonts w:cs="Arial"/>
          <w:b/>
          <w:i/>
          <w:sz w:val="24"/>
          <w:szCs w:val="24"/>
        </w:rPr>
        <w:t>4</w:t>
      </w:r>
      <w:r w:rsidRPr="00595BC5">
        <w:rPr>
          <w:rFonts w:cs="Arial"/>
          <w:b/>
          <w:i/>
          <w:sz w:val="24"/>
          <w:szCs w:val="24"/>
        </w:rPr>
        <w:t xml:space="preserve"> – </w:t>
      </w:r>
      <w:r w:rsidR="00BB53E7">
        <w:rPr>
          <w:rFonts w:cs="Arial"/>
          <w:b/>
          <w:i/>
          <w:sz w:val="24"/>
          <w:szCs w:val="24"/>
        </w:rPr>
        <w:t>Komunikační matice</w:t>
      </w:r>
    </w:p>
    <w:p w14:paraId="7C3F1834" w14:textId="77777777" w:rsidR="0002086A" w:rsidRPr="00595BC5" w:rsidRDefault="0002086A" w:rsidP="0002086A">
      <w:pPr>
        <w:pStyle w:val="Zhlav"/>
        <w:tabs>
          <w:tab w:val="clear" w:pos="4536"/>
          <w:tab w:val="clear" w:pos="9072"/>
        </w:tabs>
        <w:rPr>
          <w:rFonts w:cs="Arial"/>
          <w:b/>
          <w:i/>
          <w:sz w:val="24"/>
          <w:szCs w:val="24"/>
        </w:rPr>
      </w:pPr>
    </w:p>
    <w:p w14:paraId="096CB3AD" w14:textId="77777777" w:rsidR="0002086A" w:rsidRPr="00595BC5" w:rsidRDefault="0002086A" w:rsidP="0002086A">
      <w:pPr>
        <w:pStyle w:val="StylText"/>
      </w:pPr>
    </w:p>
    <w:p w14:paraId="2A35AFF1" w14:textId="5C62E9D7" w:rsidR="0002086A" w:rsidRPr="00595BC5" w:rsidRDefault="0002086A" w:rsidP="0002086A">
      <w:pPr>
        <w:pStyle w:val="Zhlav"/>
        <w:tabs>
          <w:tab w:val="clear" w:pos="4536"/>
          <w:tab w:val="clear" w:pos="9072"/>
        </w:tabs>
        <w:spacing w:after="80"/>
        <w:rPr>
          <w:rFonts w:cs="Arial"/>
          <w:b/>
          <w:bCs/>
        </w:rPr>
      </w:pPr>
      <w:r w:rsidRPr="00595BC5">
        <w:rPr>
          <w:rFonts w:cs="Arial"/>
          <w:b/>
          <w:bCs/>
        </w:rPr>
        <w:t>Kontaktní osoby</w:t>
      </w:r>
      <w:r w:rsidR="00BB53E7">
        <w:rPr>
          <w:rFonts w:cs="Arial"/>
          <w:b/>
          <w:bCs/>
        </w:rPr>
        <w:t xml:space="preserve"> Poskytovatele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0"/>
        <w:gridCol w:w="3262"/>
        <w:gridCol w:w="2263"/>
        <w:gridCol w:w="2549"/>
      </w:tblGrid>
      <w:tr w:rsidR="0002086A" w:rsidRPr="00595BC5" w14:paraId="5CA35F8A" w14:textId="77777777" w:rsidTr="001174C1">
        <w:trPr>
          <w:trHeight w:val="340"/>
        </w:trPr>
        <w:tc>
          <w:tcPr>
            <w:tcW w:w="2640" w:type="pct"/>
            <w:gridSpan w:val="2"/>
            <w:shd w:val="clear" w:color="auto" w:fill="E7E7E7" w:themeFill="accent6" w:themeFillTint="33"/>
            <w:vAlign w:val="center"/>
          </w:tcPr>
          <w:p w14:paraId="68AB7DF3" w14:textId="77777777" w:rsidR="0002086A" w:rsidRPr="00595BC5" w:rsidRDefault="0002086A" w:rsidP="00992959">
            <w:pPr>
              <w:spacing w:after="0" w:line="240" w:lineRule="auto"/>
              <w:rPr>
                <w:rFonts w:cs="Arial"/>
                <w:b/>
                <w:bCs/>
              </w:rPr>
            </w:pPr>
            <w:r w:rsidRPr="00595BC5">
              <w:rPr>
                <w:rFonts w:cs="Arial"/>
                <w:b/>
                <w:bCs/>
              </w:rPr>
              <w:t>Primární kontakt</w:t>
            </w:r>
          </w:p>
        </w:tc>
        <w:tc>
          <w:tcPr>
            <w:tcW w:w="2360" w:type="pct"/>
            <w:gridSpan w:val="2"/>
            <w:shd w:val="clear" w:color="auto" w:fill="E7E7E7" w:themeFill="accent6" w:themeFillTint="33"/>
            <w:vAlign w:val="center"/>
          </w:tcPr>
          <w:p w14:paraId="160BC579" w14:textId="77777777" w:rsidR="0002086A" w:rsidRPr="00595BC5" w:rsidRDefault="0002086A" w:rsidP="00992959">
            <w:pPr>
              <w:spacing w:after="0" w:line="240" w:lineRule="auto"/>
              <w:rPr>
                <w:rFonts w:cs="Arial"/>
                <w:b/>
                <w:bCs/>
              </w:rPr>
            </w:pPr>
            <w:r w:rsidRPr="00595BC5">
              <w:rPr>
                <w:rFonts w:cs="Arial"/>
                <w:b/>
                <w:bCs/>
              </w:rPr>
              <w:t>Sekundární kontakt*</w:t>
            </w:r>
          </w:p>
        </w:tc>
      </w:tr>
      <w:tr w:rsidR="0002086A" w:rsidRPr="00595BC5" w14:paraId="6CFFBAAB" w14:textId="77777777" w:rsidTr="001174C1">
        <w:trPr>
          <w:trHeight w:val="340"/>
        </w:trPr>
        <w:tc>
          <w:tcPr>
            <w:tcW w:w="1040" w:type="pct"/>
            <w:vAlign w:val="center"/>
          </w:tcPr>
          <w:p w14:paraId="02950DE6" w14:textId="77777777" w:rsidR="0002086A" w:rsidRPr="00595BC5" w:rsidRDefault="0002086A" w:rsidP="00992959">
            <w:pPr>
              <w:spacing w:after="0" w:line="240" w:lineRule="auto"/>
              <w:rPr>
                <w:rFonts w:cs="Arial"/>
              </w:rPr>
            </w:pPr>
            <w:r w:rsidRPr="00595BC5">
              <w:rPr>
                <w:rFonts w:cs="Arial"/>
              </w:rPr>
              <w:t>Jméno</w:t>
            </w:r>
          </w:p>
        </w:tc>
        <w:tc>
          <w:tcPr>
            <w:tcW w:w="1599" w:type="pct"/>
            <w:vAlign w:val="center"/>
          </w:tcPr>
          <w:p w14:paraId="2B42DF16" w14:textId="58CE24B0" w:rsidR="0002086A" w:rsidRPr="00595BC5" w:rsidRDefault="00B77D71" w:rsidP="00992959">
            <w:pPr>
              <w:spacing w:after="0" w:line="240" w:lineRule="auto"/>
              <w:rPr>
                <w:rFonts w:cs="Arial"/>
              </w:rPr>
            </w:pPr>
            <w:r>
              <w:rPr>
                <w:rFonts w:cs="Arial"/>
              </w:rPr>
              <w:t>XXXXXXXXXX</w:t>
            </w:r>
          </w:p>
        </w:tc>
        <w:tc>
          <w:tcPr>
            <w:tcW w:w="1110" w:type="pct"/>
            <w:vAlign w:val="center"/>
          </w:tcPr>
          <w:p w14:paraId="3F75211E" w14:textId="77777777" w:rsidR="0002086A" w:rsidRPr="00595BC5" w:rsidRDefault="00F62679" w:rsidP="00992959">
            <w:pPr>
              <w:spacing w:after="0" w:line="240" w:lineRule="auto"/>
              <w:rPr>
                <w:rFonts w:cs="Arial"/>
              </w:rPr>
            </w:pPr>
            <w:r w:rsidRPr="00595BC5">
              <w:rPr>
                <w:rFonts w:cs="Arial"/>
              </w:rPr>
              <w:t>Jméno</w:t>
            </w:r>
          </w:p>
        </w:tc>
        <w:tc>
          <w:tcPr>
            <w:tcW w:w="1250" w:type="pct"/>
          </w:tcPr>
          <w:p w14:paraId="0B844961" w14:textId="33F3BC63" w:rsidR="0002086A" w:rsidRPr="00595BC5" w:rsidRDefault="00B77D71" w:rsidP="00992959">
            <w:pPr>
              <w:spacing w:after="0" w:line="240" w:lineRule="auto"/>
              <w:rPr>
                <w:rFonts w:cs="Arial"/>
              </w:rPr>
            </w:pPr>
            <w:r>
              <w:rPr>
                <w:rFonts w:cs="Arial"/>
              </w:rPr>
              <w:t>XXXXXXXXXXX</w:t>
            </w:r>
          </w:p>
        </w:tc>
      </w:tr>
      <w:tr w:rsidR="0002086A" w:rsidRPr="00595BC5" w14:paraId="243A1E38" w14:textId="77777777" w:rsidTr="001174C1">
        <w:trPr>
          <w:trHeight w:val="340"/>
        </w:trPr>
        <w:tc>
          <w:tcPr>
            <w:tcW w:w="1040" w:type="pct"/>
            <w:vAlign w:val="center"/>
          </w:tcPr>
          <w:p w14:paraId="29A92750" w14:textId="77777777" w:rsidR="0002086A" w:rsidRPr="00595BC5" w:rsidRDefault="00F62679" w:rsidP="00992959">
            <w:pPr>
              <w:spacing w:after="0" w:line="240" w:lineRule="auto"/>
              <w:rPr>
                <w:rFonts w:cs="Arial"/>
              </w:rPr>
            </w:pPr>
            <w:r w:rsidRPr="00595BC5">
              <w:rPr>
                <w:rFonts w:cs="Arial"/>
              </w:rPr>
              <w:t>T</w:t>
            </w:r>
            <w:r w:rsidR="0002086A" w:rsidRPr="00595BC5">
              <w:rPr>
                <w:rFonts w:cs="Arial"/>
              </w:rPr>
              <w:t>elefon</w:t>
            </w:r>
          </w:p>
        </w:tc>
        <w:tc>
          <w:tcPr>
            <w:tcW w:w="1599" w:type="pct"/>
            <w:vAlign w:val="center"/>
          </w:tcPr>
          <w:p w14:paraId="5955DED5" w14:textId="2187E2A7" w:rsidR="0002086A" w:rsidRPr="00595BC5" w:rsidRDefault="00B77D71" w:rsidP="00992959">
            <w:pPr>
              <w:spacing w:after="0" w:line="240" w:lineRule="auto"/>
              <w:rPr>
                <w:rFonts w:cs="Arial"/>
              </w:rPr>
            </w:pPr>
            <w:r>
              <w:rPr>
                <w:rFonts w:cs="Arial"/>
              </w:rPr>
              <w:t>XXXXXXXXXX</w:t>
            </w:r>
          </w:p>
        </w:tc>
        <w:tc>
          <w:tcPr>
            <w:tcW w:w="1110" w:type="pct"/>
            <w:vAlign w:val="center"/>
          </w:tcPr>
          <w:p w14:paraId="4E52891D" w14:textId="77777777" w:rsidR="0002086A" w:rsidRPr="00595BC5" w:rsidRDefault="00F62679" w:rsidP="00992959">
            <w:pPr>
              <w:spacing w:after="0" w:line="240" w:lineRule="auto"/>
              <w:rPr>
                <w:rFonts w:cs="Arial"/>
              </w:rPr>
            </w:pPr>
            <w:r w:rsidRPr="00595BC5">
              <w:rPr>
                <w:rFonts w:cs="Arial"/>
              </w:rPr>
              <w:t>Telefon</w:t>
            </w:r>
          </w:p>
        </w:tc>
        <w:tc>
          <w:tcPr>
            <w:tcW w:w="1250" w:type="pct"/>
          </w:tcPr>
          <w:p w14:paraId="4F63016A" w14:textId="649A98E2" w:rsidR="0002086A" w:rsidRPr="00595BC5" w:rsidRDefault="00B77D71" w:rsidP="00992959">
            <w:pPr>
              <w:spacing w:after="0" w:line="240" w:lineRule="auto"/>
              <w:rPr>
                <w:rFonts w:cs="Arial"/>
              </w:rPr>
            </w:pPr>
            <w:r>
              <w:rPr>
                <w:rFonts w:cs="Arial"/>
              </w:rPr>
              <w:t>XXXXXXXXXX</w:t>
            </w:r>
          </w:p>
        </w:tc>
      </w:tr>
      <w:tr w:rsidR="0002086A" w:rsidRPr="00595BC5" w14:paraId="4737C551" w14:textId="77777777" w:rsidTr="001174C1">
        <w:trPr>
          <w:trHeight w:val="340"/>
        </w:trPr>
        <w:tc>
          <w:tcPr>
            <w:tcW w:w="1040" w:type="pct"/>
            <w:vAlign w:val="center"/>
          </w:tcPr>
          <w:p w14:paraId="64A61499" w14:textId="77777777" w:rsidR="0002086A" w:rsidRPr="00595BC5" w:rsidRDefault="0002086A" w:rsidP="00992959">
            <w:pPr>
              <w:spacing w:after="0" w:line="240" w:lineRule="auto"/>
              <w:rPr>
                <w:rFonts w:cs="Arial"/>
              </w:rPr>
            </w:pPr>
            <w:r w:rsidRPr="00595BC5">
              <w:rPr>
                <w:rFonts w:cs="Arial"/>
              </w:rPr>
              <w:t>E-mail</w:t>
            </w:r>
          </w:p>
        </w:tc>
        <w:tc>
          <w:tcPr>
            <w:tcW w:w="1599" w:type="pct"/>
            <w:vAlign w:val="center"/>
          </w:tcPr>
          <w:p w14:paraId="52710BA5" w14:textId="0F836A86" w:rsidR="0002086A" w:rsidRPr="000F374D" w:rsidRDefault="00B77D71" w:rsidP="00992959">
            <w:pPr>
              <w:spacing w:after="0" w:line="240" w:lineRule="auto"/>
              <w:rPr>
                <w:rFonts w:cs="Arial"/>
                <w:lang w:val="en-US"/>
              </w:rPr>
            </w:pPr>
            <w:r>
              <w:rPr>
                <w:rFonts w:cs="Arial"/>
                <w:lang w:val="en-US"/>
              </w:rPr>
              <w:t>XXXXXXXXXXX</w:t>
            </w:r>
          </w:p>
        </w:tc>
        <w:tc>
          <w:tcPr>
            <w:tcW w:w="1110" w:type="pct"/>
            <w:vAlign w:val="center"/>
          </w:tcPr>
          <w:p w14:paraId="55D89F84" w14:textId="77777777" w:rsidR="0002086A" w:rsidRPr="00595BC5" w:rsidRDefault="0002086A" w:rsidP="00992959">
            <w:pPr>
              <w:spacing w:after="0" w:line="240" w:lineRule="auto"/>
              <w:rPr>
                <w:rFonts w:cs="Arial"/>
              </w:rPr>
            </w:pPr>
            <w:r w:rsidRPr="00595BC5">
              <w:rPr>
                <w:rFonts w:cs="Arial"/>
              </w:rPr>
              <w:t>E-mail</w:t>
            </w:r>
          </w:p>
        </w:tc>
        <w:tc>
          <w:tcPr>
            <w:tcW w:w="1250" w:type="pct"/>
          </w:tcPr>
          <w:p w14:paraId="726C7E57" w14:textId="04146046" w:rsidR="0002086A" w:rsidRPr="00D04AC9" w:rsidRDefault="00B77D71" w:rsidP="00992959">
            <w:pPr>
              <w:spacing w:after="0" w:line="240" w:lineRule="auto"/>
              <w:rPr>
                <w:rFonts w:cs="Arial"/>
                <w:lang w:val="en-US"/>
              </w:rPr>
            </w:pPr>
            <w:r>
              <w:rPr>
                <w:rFonts w:cs="Arial"/>
                <w:lang w:val="en-US"/>
              </w:rPr>
              <w:t>XXXXXXXXXXXXXX</w:t>
            </w:r>
          </w:p>
        </w:tc>
      </w:tr>
      <w:tr w:rsidR="0002086A" w:rsidRPr="00595BC5" w14:paraId="05099C1D" w14:textId="77777777" w:rsidTr="001174C1">
        <w:trPr>
          <w:trHeight w:val="340"/>
        </w:trPr>
        <w:tc>
          <w:tcPr>
            <w:tcW w:w="1040" w:type="pct"/>
            <w:vAlign w:val="center"/>
          </w:tcPr>
          <w:p w14:paraId="41999C0D" w14:textId="77777777" w:rsidR="0002086A" w:rsidRPr="00595BC5" w:rsidRDefault="0002086A" w:rsidP="00992959">
            <w:pPr>
              <w:spacing w:after="0" w:line="240" w:lineRule="auto"/>
              <w:rPr>
                <w:rFonts w:cs="Arial"/>
              </w:rPr>
            </w:pPr>
            <w:r w:rsidRPr="00595BC5">
              <w:rPr>
                <w:rFonts w:cs="Arial"/>
              </w:rPr>
              <w:t>Funkce</w:t>
            </w:r>
          </w:p>
        </w:tc>
        <w:tc>
          <w:tcPr>
            <w:tcW w:w="1599" w:type="pct"/>
            <w:vAlign w:val="center"/>
          </w:tcPr>
          <w:p w14:paraId="3D048094" w14:textId="489C4F91" w:rsidR="0002086A" w:rsidRPr="00595BC5" w:rsidRDefault="00D04AC9" w:rsidP="00992959">
            <w:pPr>
              <w:spacing w:after="0" w:line="240" w:lineRule="auto"/>
              <w:rPr>
                <w:rFonts w:cs="Arial"/>
              </w:rPr>
            </w:pPr>
            <w:r>
              <w:rPr>
                <w:rFonts w:cs="Arial"/>
              </w:rPr>
              <w:t>Vedoucí projektu</w:t>
            </w:r>
          </w:p>
        </w:tc>
        <w:tc>
          <w:tcPr>
            <w:tcW w:w="1110" w:type="pct"/>
            <w:vAlign w:val="center"/>
          </w:tcPr>
          <w:p w14:paraId="70C59025" w14:textId="77777777" w:rsidR="0002086A" w:rsidRPr="00595BC5" w:rsidRDefault="00F62679" w:rsidP="00992959">
            <w:pPr>
              <w:spacing w:after="0" w:line="240" w:lineRule="auto"/>
              <w:rPr>
                <w:rFonts w:cs="Arial"/>
              </w:rPr>
            </w:pPr>
            <w:r w:rsidRPr="00595BC5">
              <w:rPr>
                <w:rFonts w:cs="Arial"/>
              </w:rPr>
              <w:t>Funkce</w:t>
            </w:r>
          </w:p>
        </w:tc>
        <w:tc>
          <w:tcPr>
            <w:tcW w:w="1250" w:type="pct"/>
          </w:tcPr>
          <w:p w14:paraId="6637C83C" w14:textId="581BB5AB" w:rsidR="0002086A" w:rsidRPr="00595BC5" w:rsidRDefault="00D04AC9" w:rsidP="00992959">
            <w:pPr>
              <w:spacing w:after="0" w:line="240" w:lineRule="auto"/>
              <w:rPr>
                <w:rFonts w:cs="Arial"/>
              </w:rPr>
            </w:pPr>
            <w:r>
              <w:rPr>
                <w:rFonts w:cs="Arial"/>
              </w:rPr>
              <w:t>Vedoucí SOC</w:t>
            </w:r>
          </w:p>
        </w:tc>
      </w:tr>
    </w:tbl>
    <w:p w14:paraId="5CB6B0BE" w14:textId="77777777" w:rsidR="0002086A" w:rsidRPr="00595BC5" w:rsidRDefault="0002086A" w:rsidP="0002086A">
      <w:pPr>
        <w:rPr>
          <w:rFonts w:cs="Arial"/>
          <w:i/>
          <w:szCs w:val="20"/>
        </w:rPr>
      </w:pPr>
      <w:r w:rsidRPr="00595BC5">
        <w:rPr>
          <w:rFonts w:cs="Arial"/>
          <w:i/>
          <w:szCs w:val="20"/>
        </w:rPr>
        <w:t xml:space="preserve">*) </w:t>
      </w:r>
      <w:r w:rsidR="00F62679" w:rsidRPr="00595BC5">
        <w:rPr>
          <w:rFonts w:cs="Arial"/>
          <w:i/>
          <w:szCs w:val="20"/>
        </w:rPr>
        <w:t>volitelné</w:t>
      </w:r>
    </w:p>
    <w:p w14:paraId="67A7494E" w14:textId="77777777" w:rsidR="0002086A" w:rsidRPr="00595BC5" w:rsidRDefault="0002086A" w:rsidP="0002086A">
      <w:pPr>
        <w:pStyle w:val="StylText"/>
      </w:pPr>
    </w:p>
    <w:p w14:paraId="5AA89BA8" w14:textId="526665F2" w:rsidR="00BB53E7" w:rsidRPr="00595BC5" w:rsidRDefault="00BB53E7" w:rsidP="00BB53E7">
      <w:pPr>
        <w:pStyle w:val="Zhlav"/>
        <w:tabs>
          <w:tab w:val="clear" w:pos="4536"/>
          <w:tab w:val="clear" w:pos="9072"/>
        </w:tabs>
        <w:spacing w:after="80"/>
        <w:rPr>
          <w:rFonts w:cs="Arial"/>
          <w:b/>
          <w:bCs/>
        </w:rPr>
      </w:pPr>
      <w:r w:rsidRPr="00595BC5">
        <w:rPr>
          <w:rFonts w:cs="Arial"/>
          <w:b/>
          <w:bCs/>
        </w:rPr>
        <w:t>Kontaktní osoby</w:t>
      </w:r>
      <w:r>
        <w:rPr>
          <w:rFonts w:cs="Arial"/>
          <w:b/>
          <w:bCs/>
        </w:rPr>
        <w:t xml:space="preserve"> Objednatele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3"/>
        <w:gridCol w:w="3282"/>
        <w:gridCol w:w="2247"/>
        <w:gridCol w:w="2542"/>
      </w:tblGrid>
      <w:tr w:rsidR="00BB53E7" w:rsidRPr="00595BC5" w14:paraId="3966F33B" w14:textId="77777777" w:rsidTr="001174C1">
        <w:trPr>
          <w:trHeight w:val="340"/>
        </w:trPr>
        <w:tc>
          <w:tcPr>
            <w:tcW w:w="2651" w:type="pct"/>
            <w:gridSpan w:val="2"/>
            <w:shd w:val="clear" w:color="auto" w:fill="E7E7E7" w:themeFill="accent6" w:themeFillTint="33"/>
            <w:vAlign w:val="center"/>
          </w:tcPr>
          <w:p w14:paraId="116857BF" w14:textId="77777777" w:rsidR="00BB53E7" w:rsidRPr="00595BC5" w:rsidRDefault="00BB53E7" w:rsidP="00992959">
            <w:pPr>
              <w:spacing w:after="0" w:line="240" w:lineRule="auto"/>
              <w:rPr>
                <w:rFonts w:cs="Arial"/>
                <w:b/>
                <w:bCs/>
              </w:rPr>
            </w:pPr>
            <w:r w:rsidRPr="00595BC5">
              <w:rPr>
                <w:rFonts w:cs="Arial"/>
                <w:b/>
                <w:bCs/>
              </w:rPr>
              <w:t>Primární kontakt</w:t>
            </w:r>
          </w:p>
        </w:tc>
        <w:tc>
          <w:tcPr>
            <w:tcW w:w="2349" w:type="pct"/>
            <w:gridSpan w:val="2"/>
            <w:shd w:val="clear" w:color="auto" w:fill="E7E7E7" w:themeFill="accent6" w:themeFillTint="33"/>
            <w:vAlign w:val="center"/>
          </w:tcPr>
          <w:p w14:paraId="6AFAFA73" w14:textId="77777777" w:rsidR="00BB53E7" w:rsidRPr="00595BC5" w:rsidRDefault="00BB53E7" w:rsidP="00992959">
            <w:pPr>
              <w:spacing w:after="0" w:line="240" w:lineRule="auto"/>
              <w:rPr>
                <w:rFonts w:cs="Arial"/>
                <w:b/>
                <w:bCs/>
              </w:rPr>
            </w:pPr>
            <w:r w:rsidRPr="00595BC5">
              <w:rPr>
                <w:rFonts w:cs="Arial"/>
                <w:b/>
                <w:bCs/>
              </w:rPr>
              <w:t>Sekundární kontakt*</w:t>
            </w:r>
          </w:p>
        </w:tc>
      </w:tr>
      <w:tr w:rsidR="00BB53E7" w:rsidRPr="00595BC5" w14:paraId="02489B85" w14:textId="77777777" w:rsidTr="001174C1">
        <w:trPr>
          <w:trHeight w:val="340"/>
        </w:trPr>
        <w:tc>
          <w:tcPr>
            <w:tcW w:w="1041" w:type="pct"/>
            <w:vAlign w:val="center"/>
          </w:tcPr>
          <w:p w14:paraId="3D8DF62D" w14:textId="77777777" w:rsidR="00BB53E7" w:rsidRPr="001174C1" w:rsidRDefault="00BB53E7" w:rsidP="00992959">
            <w:pPr>
              <w:spacing w:after="0" w:line="240" w:lineRule="auto"/>
              <w:rPr>
                <w:rFonts w:cs="Arial"/>
              </w:rPr>
            </w:pPr>
            <w:r w:rsidRPr="001174C1">
              <w:rPr>
                <w:rFonts w:cs="Arial"/>
              </w:rPr>
              <w:t>Jméno</w:t>
            </w:r>
          </w:p>
        </w:tc>
        <w:tc>
          <w:tcPr>
            <w:tcW w:w="1610" w:type="pct"/>
            <w:vAlign w:val="center"/>
          </w:tcPr>
          <w:p w14:paraId="0A29EABA" w14:textId="15F239A1" w:rsidR="00BB53E7" w:rsidRPr="00595BC5" w:rsidRDefault="00B77D71" w:rsidP="00992959">
            <w:pPr>
              <w:spacing w:after="0" w:line="240" w:lineRule="auto"/>
              <w:rPr>
                <w:rFonts w:cs="Arial"/>
              </w:rPr>
            </w:pPr>
            <w:r>
              <w:rPr>
                <w:rFonts w:cs="Arial"/>
              </w:rPr>
              <w:t>XXXXXXXXXXX</w:t>
            </w:r>
          </w:p>
        </w:tc>
        <w:tc>
          <w:tcPr>
            <w:tcW w:w="1102" w:type="pct"/>
            <w:vAlign w:val="center"/>
          </w:tcPr>
          <w:p w14:paraId="051E94E6" w14:textId="77777777" w:rsidR="00BB53E7" w:rsidRPr="00595BC5" w:rsidRDefault="00BB53E7" w:rsidP="00992959">
            <w:pPr>
              <w:spacing w:after="0" w:line="240" w:lineRule="auto"/>
              <w:rPr>
                <w:rFonts w:cs="Arial"/>
              </w:rPr>
            </w:pPr>
            <w:r w:rsidRPr="00595BC5">
              <w:rPr>
                <w:rFonts w:cs="Arial"/>
              </w:rPr>
              <w:t>Jméno</w:t>
            </w:r>
          </w:p>
        </w:tc>
        <w:tc>
          <w:tcPr>
            <w:tcW w:w="1248" w:type="pct"/>
          </w:tcPr>
          <w:p w14:paraId="0142FF4B" w14:textId="565FFC9C" w:rsidR="00BB53E7" w:rsidRPr="00595BC5" w:rsidRDefault="00B77D71" w:rsidP="00992959">
            <w:pPr>
              <w:spacing w:after="0" w:line="240" w:lineRule="auto"/>
              <w:rPr>
                <w:rFonts w:cs="Arial"/>
              </w:rPr>
            </w:pPr>
            <w:r>
              <w:rPr>
                <w:rFonts w:cs="Arial"/>
              </w:rPr>
              <w:t>XXXXXXXXXX</w:t>
            </w:r>
          </w:p>
        </w:tc>
      </w:tr>
      <w:tr w:rsidR="00BB53E7" w:rsidRPr="00595BC5" w14:paraId="4446112E" w14:textId="77777777" w:rsidTr="001174C1">
        <w:trPr>
          <w:trHeight w:val="340"/>
        </w:trPr>
        <w:tc>
          <w:tcPr>
            <w:tcW w:w="1041" w:type="pct"/>
            <w:vAlign w:val="center"/>
          </w:tcPr>
          <w:p w14:paraId="3682E46E" w14:textId="77777777" w:rsidR="00BB53E7" w:rsidRPr="001174C1" w:rsidRDefault="00BB53E7" w:rsidP="00992959">
            <w:pPr>
              <w:spacing w:after="0" w:line="240" w:lineRule="auto"/>
              <w:rPr>
                <w:rFonts w:cs="Arial"/>
              </w:rPr>
            </w:pPr>
            <w:r w:rsidRPr="001174C1">
              <w:rPr>
                <w:rFonts w:cs="Arial"/>
              </w:rPr>
              <w:t>Telefon</w:t>
            </w:r>
          </w:p>
        </w:tc>
        <w:tc>
          <w:tcPr>
            <w:tcW w:w="1610" w:type="pct"/>
            <w:vAlign w:val="center"/>
          </w:tcPr>
          <w:p w14:paraId="56822E41" w14:textId="2A670B82" w:rsidR="00BB53E7" w:rsidRPr="00595BC5" w:rsidRDefault="00B77D71" w:rsidP="00992959">
            <w:pPr>
              <w:spacing w:after="0" w:line="240" w:lineRule="auto"/>
              <w:rPr>
                <w:rFonts w:cs="Arial"/>
              </w:rPr>
            </w:pPr>
            <w:r>
              <w:rPr>
                <w:rFonts w:cs="Arial"/>
              </w:rPr>
              <w:t>XXXXXXXXXXXX</w:t>
            </w:r>
          </w:p>
        </w:tc>
        <w:tc>
          <w:tcPr>
            <w:tcW w:w="1102" w:type="pct"/>
            <w:vAlign w:val="center"/>
          </w:tcPr>
          <w:p w14:paraId="5B35607C" w14:textId="77777777" w:rsidR="00BB53E7" w:rsidRPr="00595BC5" w:rsidRDefault="00BB53E7" w:rsidP="00992959">
            <w:pPr>
              <w:spacing w:after="0" w:line="240" w:lineRule="auto"/>
              <w:rPr>
                <w:rFonts w:cs="Arial"/>
              </w:rPr>
            </w:pPr>
            <w:r w:rsidRPr="00595BC5">
              <w:rPr>
                <w:rFonts w:cs="Arial"/>
              </w:rPr>
              <w:t>Telefon</w:t>
            </w:r>
          </w:p>
        </w:tc>
        <w:tc>
          <w:tcPr>
            <w:tcW w:w="1248" w:type="pct"/>
          </w:tcPr>
          <w:p w14:paraId="29C34BF7" w14:textId="297B4A18" w:rsidR="00BB53E7" w:rsidRPr="00595BC5" w:rsidRDefault="00B77D71" w:rsidP="00992959">
            <w:pPr>
              <w:spacing w:after="0" w:line="240" w:lineRule="auto"/>
              <w:rPr>
                <w:rFonts w:cs="Arial"/>
              </w:rPr>
            </w:pPr>
            <w:r>
              <w:rPr>
                <w:rFonts w:cs="Arial"/>
              </w:rPr>
              <w:t>XXXXXXXXXXX</w:t>
            </w:r>
          </w:p>
        </w:tc>
      </w:tr>
      <w:tr w:rsidR="00BB53E7" w:rsidRPr="00595BC5" w14:paraId="0FC3E665" w14:textId="77777777" w:rsidTr="001174C1">
        <w:trPr>
          <w:trHeight w:val="340"/>
        </w:trPr>
        <w:tc>
          <w:tcPr>
            <w:tcW w:w="1041" w:type="pct"/>
            <w:vAlign w:val="center"/>
          </w:tcPr>
          <w:p w14:paraId="4F0DF25E" w14:textId="77777777" w:rsidR="00BB53E7" w:rsidRPr="001174C1" w:rsidRDefault="00BB53E7" w:rsidP="00992959">
            <w:pPr>
              <w:spacing w:after="0" w:line="240" w:lineRule="auto"/>
              <w:rPr>
                <w:rFonts w:cs="Arial"/>
              </w:rPr>
            </w:pPr>
            <w:r w:rsidRPr="001174C1">
              <w:rPr>
                <w:rFonts w:cs="Arial"/>
              </w:rPr>
              <w:t>E-mail</w:t>
            </w:r>
          </w:p>
        </w:tc>
        <w:tc>
          <w:tcPr>
            <w:tcW w:w="1610" w:type="pct"/>
            <w:vAlign w:val="center"/>
          </w:tcPr>
          <w:p w14:paraId="6517E620" w14:textId="51BAE8CA" w:rsidR="00BB53E7" w:rsidRPr="00595BC5" w:rsidRDefault="00B77D71" w:rsidP="00992959">
            <w:pPr>
              <w:spacing w:after="0" w:line="240" w:lineRule="auto"/>
              <w:rPr>
                <w:rFonts w:cs="Arial"/>
              </w:rPr>
            </w:pPr>
            <w:r>
              <w:rPr>
                <w:rFonts w:cs="Arial"/>
              </w:rPr>
              <w:t>XXXXXXXXXXXXXXXX</w:t>
            </w:r>
          </w:p>
        </w:tc>
        <w:tc>
          <w:tcPr>
            <w:tcW w:w="1102" w:type="pct"/>
            <w:vAlign w:val="center"/>
          </w:tcPr>
          <w:p w14:paraId="60E43BA1" w14:textId="77777777" w:rsidR="00BB53E7" w:rsidRPr="00595BC5" w:rsidRDefault="00BB53E7" w:rsidP="00992959">
            <w:pPr>
              <w:spacing w:after="0" w:line="240" w:lineRule="auto"/>
              <w:rPr>
                <w:rFonts w:cs="Arial"/>
              </w:rPr>
            </w:pPr>
            <w:r w:rsidRPr="00595BC5">
              <w:rPr>
                <w:rFonts w:cs="Arial"/>
              </w:rPr>
              <w:t>E-mail</w:t>
            </w:r>
          </w:p>
        </w:tc>
        <w:tc>
          <w:tcPr>
            <w:tcW w:w="1248" w:type="pct"/>
          </w:tcPr>
          <w:p w14:paraId="2ED07FCF" w14:textId="5D58B82D" w:rsidR="00BB53E7" w:rsidRPr="00595BC5" w:rsidRDefault="00B77D71" w:rsidP="00992959">
            <w:pPr>
              <w:spacing w:after="0" w:line="240" w:lineRule="auto"/>
              <w:rPr>
                <w:rFonts w:cs="Arial"/>
              </w:rPr>
            </w:pPr>
            <w:r>
              <w:rPr>
                <w:rFonts w:cs="Arial"/>
              </w:rPr>
              <w:t>XXXXXXXXXXXXX</w:t>
            </w:r>
          </w:p>
        </w:tc>
      </w:tr>
      <w:tr w:rsidR="00BB53E7" w:rsidRPr="00595BC5" w14:paraId="78B6BFC8" w14:textId="77777777" w:rsidTr="001174C1">
        <w:trPr>
          <w:trHeight w:val="340"/>
        </w:trPr>
        <w:tc>
          <w:tcPr>
            <w:tcW w:w="1041" w:type="pct"/>
            <w:vAlign w:val="center"/>
          </w:tcPr>
          <w:p w14:paraId="696A5B06" w14:textId="77777777" w:rsidR="00BB53E7" w:rsidRPr="001174C1" w:rsidRDefault="00BB53E7" w:rsidP="00992959">
            <w:pPr>
              <w:spacing w:after="0" w:line="240" w:lineRule="auto"/>
              <w:rPr>
                <w:rFonts w:cs="Arial"/>
              </w:rPr>
            </w:pPr>
            <w:r w:rsidRPr="001174C1">
              <w:rPr>
                <w:rFonts w:cs="Arial"/>
              </w:rPr>
              <w:t>Funkce</w:t>
            </w:r>
          </w:p>
        </w:tc>
        <w:tc>
          <w:tcPr>
            <w:tcW w:w="1610" w:type="pct"/>
            <w:vAlign w:val="center"/>
          </w:tcPr>
          <w:p w14:paraId="3032E712" w14:textId="01E2EFF3" w:rsidR="00BB53E7" w:rsidRPr="00595BC5" w:rsidRDefault="001174C1" w:rsidP="00992959">
            <w:pPr>
              <w:spacing w:after="0" w:line="240" w:lineRule="auto"/>
              <w:rPr>
                <w:rFonts w:cs="Arial"/>
              </w:rPr>
            </w:pPr>
            <w:r>
              <w:rPr>
                <w:rFonts w:cs="Arial"/>
              </w:rPr>
              <w:t>informatik</w:t>
            </w:r>
          </w:p>
        </w:tc>
        <w:tc>
          <w:tcPr>
            <w:tcW w:w="1102" w:type="pct"/>
            <w:vAlign w:val="center"/>
          </w:tcPr>
          <w:p w14:paraId="2BD77AFA" w14:textId="77777777" w:rsidR="00BB53E7" w:rsidRPr="00595BC5" w:rsidRDefault="00BB53E7" w:rsidP="00992959">
            <w:pPr>
              <w:spacing w:after="0" w:line="240" w:lineRule="auto"/>
              <w:rPr>
                <w:rFonts w:cs="Arial"/>
              </w:rPr>
            </w:pPr>
            <w:r w:rsidRPr="00595BC5">
              <w:rPr>
                <w:rFonts w:cs="Arial"/>
              </w:rPr>
              <w:t>Funkce</w:t>
            </w:r>
          </w:p>
        </w:tc>
        <w:tc>
          <w:tcPr>
            <w:tcW w:w="1248" w:type="pct"/>
          </w:tcPr>
          <w:p w14:paraId="04958FB5" w14:textId="3EAA9DE5" w:rsidR="00BB53E7" w:rsidRPr="00595BC5" w:rsidRDefault="001174C1" w:rsidP="00992959">
            <w:pPr>
              <w:spacing w:after="0" w:line="240" w:lineRule="auto"/>
              <w:rPr>
                <w:rFonts w:cs="Arial"/>
              </w:rPr>
            </w:pPr>
            <w:r>
              <w:rPr>
                <w:rFonts w:cs="Arial"/>
              </w:rPr>
              <w:t>informatik</w:t>
            </w:r>
          </w:p>
        </w:tc>
      </w:tr>
    </w:tbl>
    <w:p w14:paraId="15E8623B" w14:textId="77777777" w:rsidR="00BB53E7" w:rsidRPr="00595BC5" w:rsidRDefault="00BB53E7" w:rsidP="00BB53E7">
      <w:pPr>
        <w:rPr>
          <w:rFonts w:cs="Arial"/>
          <w:i/>
          <w:szCs w:val="20"/>
        </w:rPr>
      </w:pPr>
      <w:r w:rsidRPr="00595BC5">
        <w:rPr>
          <w:rFonts w:cs="Arial"/>
          <w:i/>
          <w:szCs w:val="20"/>
        </w:rPr>
        <w:t>*) volitelné</w:t>
      </w:r>
    </w:p>
    <w:p w14:paraId="58B406B6" w14:textId="77777777" w:rsidR="0002086A" w:rsidRPr="00595BC5" w:rsidRDefault="0002086A" w:rsidP="0002086A">
      <w:pPr>
        <w:pStyle w:val="Zhlav"/>
        <w:tabs>
          <w:tab w:val="clear" w:pos="4536"/>
          <w:tab w:val="clear" w:pos="9072"/>
        </w:tabs>
        <w:rPr>
          <w:rFonts w:cs="Arial"/>
          <w:b/>
          <w:i/>
          <w:sz w:val="24"/>
          <w:szCs w:val="24"/>
        </w:rPr>
      </w:pPr>
    </w:p>
    <w:sectPr w:rsidR="0002086A" w:rsidRPr="00595BC5" w:rsidSect="00712E3E">
      <w:headerReference w:type="default" r:id="rId11"/>
      <w:footerReference w:type="default" r:id="rId12"/>
      <w:headerReference w:type="first" r:id="rId13"/>
      <w:footerReference w:type="first" r:id="rId14"/>
      <w:pgSz w:w="11906" w:h="16838" w:code="9"/>
      <w:pgMar w:top="1985"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47CE" w14:textId="77777777" w:rsidR="005B6C8D" w:rsidRDefault="005B6C8D" w:rsidP="000C1825">
      <w:pPr>
        <w:spacing w:after="0" w:line="240" w:lineRule="auto"/>
      </w:pPr>
      <w:r>
        <w:separator/>
      </w:r>
    </w:p>
  </w:endnote>
  <w:endnote w:type="continuationSeparator" w:id="0">
    <w:p w14:paraId="7A4792DC" w14:textId="77777777" w:rsidR="005B6C8D" w:rsidRDefault="005B6C8D" w:rsidP="000C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1217019"/>
      <w:docPartObj>
        <w:docPartGallery w:val="Page Numbers (Top of Page)"/>
        <w:docPartUnique/>
      </w:docPartObj>
    </w:sdtPr>
    <w:sdtContent>
      <w:p w14:paraId="365FACDF" w14:textId="77777777" w:rsidR="00C86EDB" w:rsidRPr="00181D09" w:rsidRDefault="00C86EDB" w:rsidP="00181D09">
        <w:pPr>
          <w:pStyle w:val="Zpat"/>
          <w:jc w:val="right"/>
          <w:rPr>
            <w:sz w:val="16"/>
            <w:szCs w:val="16"/>
          </w:rPr>
        </w:pPr>
        <w:r w:rsidRPr="005054D0">
          <w:rPr>
            <w:sz w:val="16"/>
            <w:szCs w:val="16"/>
          </w:rPr>
          <w:t xml:space="preserve">Stránka </w:t>
        </w:r>
        <w:r w:rsidR="00F55370" w:rsidRPr="005054D0">
          <w:rPr>
            <w:bCs/>
            <w:sz w:val="16"/>
            <w:szCs w:val="16"/>
          </w:rPr>
          <w:fldChar w:fldCharType="begin"/>
        </w:r>
        <w:r w:rsidRPr="005054D0">
          <w:rPr>
            <w:bCs/>
            <w:sz w:val="16"/>
            <w:szCs w:val="16"/>
          </w:rPr>
          <w:instrText>PAGE</w:instrText>
        </w:r>
        <w:r w:rsidR="00F55370" w:rsidRPr="005054D0">
          <w:rPr>
            <w:bCs/>
            <w:sz w:val="16"/>
            <w:szCs w:val="16"/>
          </w:rPr>
          <w:fldChar w:fldCharType="separate"/>
        </w:r>
        <w:r w:rsidR="003370FD">
          <w:rPr>
            <w:bCs/>
            <w:noProof/>
            <w:sz w:val="16"/>
            <w:szCs w:val="16"/>
          </w:rPr>
          <w:t>6</w:t>
        </w:r>
        <w:r w:rsidR="00F55370" w:rsidRPr="005054D0">
          <w:rPr>
            <w:bCs/>
            <w:sz w:val="16"/>
            <w:szCs w:val="16"/>
          </w:rPr>
          <w:fldChar w:fldCharType="end"/>
        </w:r>
        <w:r w:rsidRPr="005054D0">
          <w:rPr>
            <w:sz w:val="16"/>
            <w:szCs w:val="16"/>
          </w:rPr>
          <w:t xml:space="preserve"> z </w:t>
        </w:r>
        <w:r w:rsidR="00F55370" w:rsidRPr="005054D0">
          <w:rPr>
            <w:bCs/>
            <w:sz w:val="16"/>
            <w:szCs w:val="16"/>
          </w:rPr>
          <w:fldChar w:fldCharType="begin"/>
        </w:r>
        <w:r w:rsidRPr="005054D0">
          <w:rPr>
            <w:bCs/>
            <w:sz w:val="16"/>
            <w:szCs w:val="16"/>
          </w:rPr>
          <w:instrText>NUMPAGES</w:instrText>
        </w:r>
        <w:r w:rsidR="00F55370" w:rsidRPr="005054D0">
          <w:rPr>
            <w:bCs/>
            <w:sz w:val="16"/>
            <w:szCs w:val="16"/>
          </w:rPr>
          <w:fldChar w:fldCharType="separate"/>
        </w:r>
        <w:r w:rsidR="003370FD">
          <w:rPr>
            <w:bCs/>
            <w:noProof/>
            <w:sz w:val="16"/>
            <w:szCs w:val="16"/>
          </w:rPr>
          <w:t>11</w:t>
        </w:r>
        <w:r w:rsidR="00F55370" w:rsidRPr="005054D0">
          <w:rPr>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AC0E" w14:textId="77777777" w:rsidR="00C86EDB" w:rsidRDefault="00712E3E">
    <w:pPr>
      <w:pStyle w:val="Zpat"/>
    </w:pPr>
    <w:r>
      <w:rPr>
        <w:noProof/>
        <w:lang w:eastAsia="cs-CZ"/>
      </w:rPr>
      <w:drawing>
        <wp:anchor distT="0" distB="0" distL="114300" distR="114300" simplePos="0" relativeHeight="251658243" behindDoc="1" locked="0" layoutInCell="1" allowOverlap="1" wp14:anchorId="7BAEE75F" wp14:editId="7FEF1E1F">
          <wp:simplePos x="0" y="0"/>
          <wp:positionH relativeFrom="margin">
            <wp:posOffset>-540385</wp:posOffset>
          </wp:positionH>
          <wp:positionV relativeFrom="paragraph">
            <wp:posOffset>-287925</wp:posOffset>
          </wp:positionV>
          <wp:extent cx="7559922" cy="906947"/>
          <wp:effectExtent l="0" t="0" r="3175" b="762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apati_2019-09.jpg"/>
                  <pic:cNvPicPr/>
                </pic:nvPicPr>
                <pic:blipFill>
                  <a:blip r:embed="rId1">
                    <a:extLst>
                      <a:ext uri="{28A0092B-C50C-407E-A947-70E740481C1C}">
                        <a14:useLocalDpi xmlns:a14="http://schemas.microsoft.com/office/drawing/2010/main" val="0"/>
                      </a:ext>
                    </a:extLst>
                  </a:blip>
                  <a:stretch>
                    <a:fillRect/>
                  </a:stretch>
                </pic:blipFill>
                <pic:spPr>
                  <a:xfrm>
                    <a:off x="0" y="0"/>
                    <a:ext cx="7559922" cy="90694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43D5" w14:textId="77777777" w:rsidR="005B6C8D" w:rsidRDefault="005B6C8D" w:rsidP="000C1825">
      <w:pPr>
        <w:spacing w:after="0" w:line="240" w:lineRule="auto"/>
      </w:pPr>
      <w:r>
        <w:separator/>
      </w:r>
    </w:p>
  </w:footnote>
  <w:footnote w:type="continuationSeparator" w:id="0">
    <w:p w14:paraId="32CB8B67" w14:textId="77777777" w:rsidR="005B6C8D" w:rsidRDefault="005B6C8D" w:rsidP="000C1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D66B" w14:textId="77777777" w:rsidR="00C86EDB" w:rsidRDefault="00D151DB">
    <w:r>
      <w:rPr>
        <w:noProof/>
        <w:lang w:eastAsia="cs-CZ"/>
      </w:rPr>
      <mc:AlternateContent>
        <mc:Choice Requires="wps">
          <w:drawing>
            <wp:anchor distT="0" distB="0" distL="114300" distR="114300" simplePos="0" relativeHeight="251658245" behindDoc="0" locked="0" layoutInCell="1" allowOverlap="1" wp14:anchorId="5DB3F7AC" wp14:editId="5C315E52">
              <wp:simplePos x="0" y="0"/>
              <wp:positionH relativeFrom="margin">
                <wp:posOffset>2098040</wp:posOffset>
              </wp:positionH>
              <wp:positionV relativeFrom="paragraph">
                <wp:posOffset>-234950</wp:posOffset>
              </wp:positionV>
              <wp:extent cx="4380865" cy="904240"/>
              <wp:effectExtent l="0" t="0" r="635"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0865" cy="904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379C9" w14:textId="77777777" w:rsidR="00712E3E" w:rsidRDefault="00712E3E" w:rsidP="00712E3E">
                          <w:pPr>
                            <w:pStyle w:val="Zahlavi"/>
                            <w:rPr>
                              <w:color w:val="auto"/>
                            </w:rPr>
                          </w:pPr>
                          <w:r w:rsidRPr="00712E3E">
                            <w:rPr>
                              <w:color w:val="auto"/>
                            </w:rPr>
                            <w:t xml:space="preserve">Smlouva o poskytování </w:t>
                          </w:r>
                        </w:p>
                        <w:p w14:paraId="6A43C47F" w14:textId="05E6935C" w:rsidR="00712E3E" w:rsidRPr="003E21AD" w:rsidRDefault="00712E3E" w:rsidP="00712E3E">
                          <w:pPr>
                            <w:pStyle w:val="Zahlavi"/>
                            <w:rPr>
                              <w:color w:val="auto"/>
                            </w:rPr>
                          </w:pPr>
                          <w:r w:rsidRPr="00712E3E">
                            <w:rPr>
                              <w:color w:val="auto"/>
                            </w:rPr>
                            <w:t>služeb</w:t>
                          </w:r>
                          <w:r w:rsidR="00176419">
                            <w:rPr>
                              <w:color w:val="auto"/>
                            </w:rPr>
                            <w:t xml:space="preserve"> SOC</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3F7AC" id="_x0000_t202" coordsize="21600,21600" o:spt="202" path="m,l,21600r21600,l21600,xe">
              <v:stroke joinstyle="miter"/>
              <v:path gradientshapeok="t" o:connecttype="rect"/>
            </v:shapetype>
            <v:shape id="Textové pole 4" o:spid="_x0000_s1026" type="#_x0000_t202" style="position:absolute;left:0;text-align:left;margin-left:165.2pt;margin-top:-18.5pt;width:344.95pt;height:71.2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" filled="f" stroked="f" strokeweight=".5pt">
              <v:textbox inset=",,0">
                <w:txbxContent>
                  <w:p w14:paraId="136379C9" w14:textId="77777777" w:rsidR="00712E3E" w:rsidRDefault="00712E3E" w:rsidP="00712E3E">
                    <w:pPr>
                      <w:pStyle w:val="Zahlavi"/>
                      <w:rPr>
                        <w:color w:val="auto"/>
                      </w:rPr>
                    </w:pPr>
                    <w:r w:rsidRPr="00712E3E">
                      <w:rPr>
                        <w:color w:val="auto"/>
                      </w:rPr>
                      <w:t xml:space="preserve">Smlouva o poskytování </w:t>
                    </w:r>
                  </w:p>
                  <w:p w14:paraId="6A43C47F" w14:textId="05E6935C" w:rsidR="00712E3E" w:rsidRPr="003E21AD" w:rsidRDefault="00712E3E" w:rsidP="00712E3E">
                    <w:pPr>
                      <w:pStyle w:val="Zahlavi"/>
                      <w:rPr>
                        <w:color w:val="auto"/>
                      </w:rPr>
                    </w:pPr>
                    <w:r w:rsidRPr="00712E3E">
                      <w:rPr>
                        <w:color w:val="auto"/>
                      </w:rPr>
                      <w:t>služeb</w:t>
                    </w:r>
                    <w:r w:rsidR="00176419">
                      <w:rPr>
                        <w:color w:val="auto"/>
                      </w:rPr>
                      <w:t xml:space="preserve"> SOC</w:t>
                    </w:r>
                  </w:p>
                </w:txbxContent>
              </v:textbox>
              <w10:wrap anchorx="margin"/>
            </v:shape>
          </w:pict>
        </mc:Fallback>
      </mc:AlternateContent>
    </w:r>
    <w:r w:rsidR="00712E3E" w:rsidRPr="00964234">
      <w:rPr>
        <w:noProof/>
        <w:lang w:eastAsia="cs-CZ"/>
      </w:rPr>
      <w:drawing>
        <wp:anchor distT="0" distB="0" distL="114300" distR="114300" simplePos="0" relativeHeight="251658244" behindDoc="1" locked="0" layoutInCell="1" allowOverlap="1" wp14:anchorId="6CFC4BA6" wp14:editId="25EF13AC">
          <wp:simplePos x="0" y="0"/>
          <wp:positionH relativeFrom="column">
            <wp:posOffset>-539750</wp:posOffset>
          </wp:positionH>
          <wp:positionV relativeFrom="paragraph">
            <wp:posOffset>-453390</wp:posOffset>
          </wp:positionV>
          <wp:extent cx="7560000" cy="1315820"/>
          <wp:effectExtent l="0" t="0" r="3175" b="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ahlavi_2019-09.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15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7E1A" w14:textId="77777777" w:rsidR="00C86EDB" w:rsidRDefault="00712E3E">
    <w:r>
      <w:rPr>
        <w:noProof/>
        <w:lang w:eastAsia="cs-CZ"/>
      </w:rPr>
      <w:drawing>
        <wp:anchor distT="0" distB="0" distL="114300" distR="114300" simplePos="0" relativeHeight="251658242" behindDoc="0" locked="0" layoutInCell="1" allowOverlap="1" wp14:anchorId="5FD26468" wp14:editId="2562C918">
          <wp:simplePos x="0" y="0"/>
          <wp:positionH relativeFrom="column">
            <wp:posOffset>0</wp:posOffset>
          </wp:positionH>
          <wp:positionV relativeFrom="paragraph">
            <wp:posOffset>189561</wp:posOffset>
          </wp:positionV>
          <wp:extent cx="1737360" cy="274320"/>
          <wp:effectExtent l="0" t="0" r="0" b="0"/>
          <wp:wrapNone/>
          <wp:docPr id="2" name="Obrázek 2" descr="DATASYS_logo_2018_fina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YS_logo_2018_final_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274320"/>
                  </a:xfrm>
                  <a:prstGeom prst="rect">
                    <a:avLst/>
                  </a:prstGeom>
                  <a:noFill/>
                  <a:ln>
                    <a:noFill/>
                  </a:ln>
                </pic:spPr>
              </pic:pic>
            </a:graphicData>
          </a:graphic>
        </wp:anchor>
      </w:drawing>
    </w:r>
    <w:r w:rsidR="00D151DB">
      <w:rPr>
        <w:noProof/>
        <w:lang w:eastAsia="cs-CZ"/>
      </w:rPr>
      <mc:AlternateContent>
        <mc:Choice Requires="wps">
          <w:drawing>
            <wp:anchor distT="0" distB="0" distL="114300" distR="114300" simplePos="0" relativeHeight="251658240" behindDoc="0" locked="0" layoutInCell="1" allowOverlap="1" wp14:anchorId="59C952FE" wp14:editId="1B81B9BC">
              <wp:simplePos x="0" y="0"/>
              <wp:positionH relativeFrom="margin">
                <wp:align>right</wp:align>
              </wp:positionH>
              <wp:positionV relativeFrom="paragraph">
                <wp:posOffset>-434340</wp:posOffset>
              </wp:positionV>
              <wp:extent cx="4388485" cy="1383665"/>
              <wp:effectExtent l="0" t="0" r="12065" b="698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8485" cy="138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566F6" w14:textId="692EBE19" w:rsidR="00C86EDB" w:rsidRPr="00C86EDB" w:rsidRDefault="00C86EDB" w:rsidP="00712E3E">
                          <w:pPr>
                            <w:pStyle w:val="Zahlavi"/>
                            <w:rPr>
                              <w:color w:val="FFFFFF" w:themeColor="background1"/>
                            </w:rPr>
                          </w:pPr>
                          <w:bookmarkStart w:id="5" w:name="_Hlk20224999"/>
                          <w:bookmarkStart w:id="6" w:name="_Hlk20225000"/>
                          <w:r w:rsidRPr="00C86EDB">
                            <w:rPr>
                              <w:color w:val="FFFFFF" w:themeColor="background1"/>
                            </w:rPr>
                            <w:t>Smlouva o poskytování služeb</w:t>
                          </w:r>
                          <w:bookmarkEnd w:id="5"/>
                          <w:bookmarkEnd w:id="6"/>
                          <w:r w:rsidR="00176419">
                            <w:rPr>
                              <w:color w:val="FFFFFF" w:themeColor="background1"/>
                            </w:rPr>
                            <w:t xml:space="preserve"> SOC</w:t>
                          </w:r>
                        </w:p>
                      </w:txbxContent>
                    </wps:txbx>
                    <wps:bodyPr rot="0" spcFirstLastPara="0" vertOverflow="overflow" horzOverflow="overflow" vert="horz" wrap="square" lIns="9144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952FE" id="_x0000_t202" coordsize="21600,21600" o:spt="202" path="m,l,21600r21600,l21600,xe">
              <v:stroke joinstyle="miter"/>
              <v:path gradientshapeok="t" o:connecttype="rect"/>
            </v:shapetype>
            <v:shape id="Textové pole 1" o:spid="_x0000_s1027" type="#_x0000_t202" style="position:absolute;left:0;text-align:left;margin-left:294.35pt;margin-top:-34.2pt;width:345.55pt;height:108.9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" filled="f" stroked="f" strokeweight=".5pt">
              <v:textbox inset=",,0">
                <w:txbxContent>
                  <w:p w14:paraId="671566F6" w14:textId="692EBE19" w:rsidR="00C86EDB" w:rsidRPr="00C86EDB" w:rsidRDefault="00C86EDB" w:rsidP="00712E3E">
                    <w:pPr>
                      <w:pStyle w:val="Zahlavi"/>
                      <w:rPr>
                        <w:color w:val="FFFFFF" w:themeColor="background1"/>
                      </w:rPr>
                    </w:pPr>
                    <w:bookmarkStart w:id="7" w:name="_Hlk20224999"/>
                    <w:bookmarkStart w:id="8" w:name="_Hlk20225000"/>
                    <w:r w:rsidRPr="00C86EDB">
                      <w:rPr>
                        <w:color w:val="FFFFFF" w:themeColor="background1"/>
                      </w:rPr>
                      <w:t>Smlouva o poskytování služeb</w:t>
                    </w:r>
                    <w:bookmarkEnd w:id="7"/>
                    <w:bookmarkEnd w:id="8"/>
                    <w:r w:rsidR="00176419">
                      <w:rPr>
                        <w:color w:val="FFFFFF" w:themeColor="background1"/>
                      </w:rPr>
                      <w:t xml:space="preserve"> SOC</w:t>
                    </w:r>
                  </w:p>
                </w:txbxContent>
              </v:textbox>
              <w10:wrap anchorx="margin"/>
            </v:shape>
          </w:pict>
        </mc:Fallback>
      </mc:AlternateContent>
    </w:r>
    <w:r w:rsidR="002B4F17">
      <w:rPr>
        <w:noProof/>
        <w:lang w:eastAsia="cs-CZ"/>
      </w:rPr>
      <w:drawing>
        <wp:anchor distT="0" distB="0" distL="114300" distR="114300" simplePos="0" relativeHeight="251658241" behindDoc="1" locked="0" layoutInCell="1" allowOverlap="1" wp14:anchorId="5ABF2482" wp14:editId="71E86671">
          <wp:simplePos x="0" y="0"/>
          <wp:positionH relativeFrom="page">
            <wp:align>left</wp:align>
          </wp:positionH>
          <wp:positionV relativeFrom="paragraph">
            <wp:posOffset>-448310</wp:posOffset>
          </wp:positionV>
          <wp:extent cx="7610475" cy="140017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1.jpg"/>
                  <pic:cNvPicPr/>
                </pic:nvPicPr>
                <pic:blipFill rotWithShape="1">
                  <a:blip r:embed="rId2" cstate="print">
                    <a:extLst>
                      <a:ext uri="{28A0092B-C50C-407E-A947-70E740481C1C}">
                        <a14:useLocalDpi xmlns:a14="http://schemas.microsoft.com/office/drawing/2010/main" val="0"/>
                      </a:ext>
                    </a:extLst>
                  </a:blip>
                  <a:srcRect b="63217"/>
                  <a:stretch/>
                </pic:blipFill>
                <pic:spPr bwMode="auto">
                  <a:xfrm>
                    <a:off x="0" y="0"/>
                    <a:ext cx="7610475" cy="1400175"/>
                  </a:xfrm>
                  <a:prstGeom prst="rect">
                    <a:avLst/>
                  </a:prstGeom>
                  <a:ln>
                    <a:noFill/>
                  </a:ln>
                  <a:extLst>
                    <a:ext uri="{53640926-AAD7-44D8-BBD7-CCE9431645EC}">
                      <a14:shadowObscured xmlns:a14="http://schemas.microsoft.com/office/drawing/2010/main"/>
                    </a:ext>
                  </a:extLst>
                </pic:spPr>
              </pic:pic>
            </a:graphicData>
          </a:graphic>
        </wp:anchor>
      </w:drawing>
    </w:r>
  </w:p>
  <w:p w14:paraId="54319C23" w14:textId="77777777" w:rsidR="00712E3E" w:rsidRDefault="00712E3E"/>
  <w:p w14:paraId="0E3FCBC0" w14:textId="77777777" w:rsidR="00712E3E" w:rsidRDefault="00712E3E"/>
  <w:p w14:paraId="407840D8" w14:textId="77777777" w:rsidR="00712E3E" w:rsidRDefault="00712E3E"/>
  <w:p w14:paraId="605C6BDE" w14:textId="77777777" w:rsidR="00712E3E" w:rsidRDefault="0071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14B"/>
    <w:multiLevelType w:val="hybridMultilevel"/>
    <w:tmpl w:val="BBCC0F1E"/>
    <w:lvl w:ilvl="0" w:tplc="0405000F">
      <w:start w:val="3"/>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CCC26A3"/>
    <w:multiLevelType w:val="multilevel"/>
    <w:tmpl w:val="2DE4C8D4"/>
    <w:lvl w:ilvl="0">
      <w:start w:val="1"/>
      <w:numFmt w:val="decimal"/>
      <w:pStyle w:val="Nadpis1"/>
      <w:lvlText w:val="%1."/>
      <w:lvlJc w:val="left"/>
      <w:pPr>
        <w:tabs>
          <w:tab w:val="num" w:pos="2913"/>
        </w:tabs>
        <w:ind w:left="2553" w:firstLine="0"/>
      </w:pPr>
      <w:rPr>
        <w:rFonts w:hint="default"/>
      </w:rPr>
    </w:lvl>
    <w:lvl w:ilvl="1">
      <w:start w:val="1"/>
      <w:numFmt w:val="decimal"/>
      <w:pStyle w:val="Nadpis2"/>
      <w:lvlText w:val="%1.%2"/>
      <w:lvlJc w:val="left"/>
      <w:pPr>
        <w:tabs>
          <w:tab w:val="num" w:pos="0"/>
        </w:tabs>
        <w:ind w:left="0" w:firstLine="0"/>
      </w:pPr>
      <w:rPr>
        <w:rFonts w:hint="default"/>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 w15:restartNumberingAfterBreak="0">
    <w:nsid w:val="0E340A58"/>
    <w:multiLevelType w:val="hybridMultilevel"/>
    <w:tmpl w:val="E0F266FE"/>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411662"/>
    <w:multiLevelType w:val="multilevel"/>
    <w:tmpl w:val="E59AE1E2"/>
    <w:lvl w:ilvl="0">
      <w:start w:val="1"/>
      <w:numFmt w:val="upperRoman"/>
      <w:lvlText w:val="%1."/>
      <w:lvlJc w:val="right"/>
      <w:pPr>
        <w:ind w:left="360" w:hanging="360"/>
      </w:pPr>
      <w:rPr>
        <w:rFonts w:ascii="Arial" w:hAnsi="Arial" w:hint="default"/>
        <w:b/>
        <w:i w:val="0"/>
        <w:caps/>
        <w:strike w:val="0"/>
        <w:dstrike w:val="0"/>
        <w:vanish w:val="0"/>
        <w:color w:val="auto"/>
        <w:sz w:val="24"/>
        <w:u w:val="none"/>
        <w:vertAlign w:val="baseline"/>
      </w:rPr>
    </w:lvl>
    <w:lvl w:ilvl="1">
      <w:start w:val="1"/>
      <w:numFmt w:val="decimalZero"/>
      <w:isLgl/>
      <w:lvlText w:val="%1.%2"/>
      <w:lvlJc w:val="left"/>
      <w:pPr>
        <w:tabs>
          <w:tab w:val="num" w:pos="567"/>
        </w:tabs>
        <w:ind w:left="567" w:hanging="567"/>
      </w:pPr>
      <w:rPr>
        <w:rFonts w:ascii="Arial" w:hAnsi="Arial" w:hint="default"/>
        <w:b w:val="0"/>
        <w:i w:val="0"/>
        <w:caps w:val="0"/>
        <w:strike w:val="0"/>
        <w:dstrike w:val="0"/>
        <w:vanish w:val="0"/>
        <w:color w:val="000000"/>
        <w:sz w:val="20"/>
        <w:vertAlign w:val="baseline"/>
      </w:r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41B0B66"/>
    <w:multiLevelType w:val="hybridMultilevel"/>
    <w:tmpl w:val="10E8F36C"/>
    <w:lvl w:ilvl="0" w:tplc="0C1C0206">
      <w:start w:val="1"/>
      <w:numFmt w:val="lowerLetter"/>
      <w:pStyle w:val="Styl2D"/>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BB81E1F"/>
    <w:multiLevelType w:val="hybridMultilevel"/>
    <w:tmpl w:val="7ECA87EC"/>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0510251"/>
    <w:multiLevelType w:val="hybridMultilevel"/>
    <w:tmpl w:val="FB4E8858"/>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3A52749"/>
    <w:multiLevelType w:val="multilevel"/>
    <w:tmpl w:val="E512946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630F4E"/>
    <w:multiLevelType w:val="hybridMultilevel"/>
    <w:tmpl w:val="26B207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CF1CA5"/>
    <w:multiLevelType w:val="multilevel"/>
    <w:tmpl w:val="389A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3082D"/>
    <w:multiLevelType w:val="hybridMultilevel"/>
    <w:tmpl w:val="B60ED9CC"/>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0BF5A68"/>
    <w:multiLevelType w:val="hybridMultilevel"/>
    <w:tmpl w:val="134CCCC6"/>
    <w:lvl w:ilvl="0" w:tplc="5E567B42">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124870"/>
    <w:multiLevelType w:val="hybridMultilevel"/>
    <w:tmpl w:val="6832B6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9C0B57"/>
    <w:multiLevelType w:val="hybridMultilevel"/>
    <w:tmpl w:val="A60466BA"/>
    <w:lvl w:ilvl="0" w:tplc="0C14CA4E">
      <w:start w:val="1"/>
      <w:numFmt w:val="bullet"/>
      <w:pStyle w:val="Odrky"/>
      <w:lvlText w:val=""/>
      <w:lvlJc w:val="left"/>
      <w:pPr>
        <w:ind w:left="720" w:hanging="360"/>
      </w:pPr>
      <w:rPr>
        <w:rFonts w:ascii="Symbol" w:hAnsi="Symbol" w:hint="default"/>
        <w:color w:val="A5A5A5" w:themeColor="accent3"/>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165D85"/>
    <w:multiLevelType w:val="multilevel"/>
    <w:tmpl w:val="117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765774"/>
    <w:multiLevelType w:val="hybridMultilevel"/>
    <w:tmpl w:val="1A00E6D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531B2D"/>
    <w:multiLevelType w:val="multilevel"/>
    <w:tmpl w:val="ABB4C59C"/>
    <w:lvl w:ilvl="0">
      <w:start w:val="1"/>
      <w:numFmt w:val="decimal"/>
      <w:lvlText w:val="%1"/>
      <w:lvlJc w:val="left"/>
      <w:pPr>
        <w:tabs>
          <w:tab w:val="num" w:pos="432"/>
        </w:tabs>
        <w:ind w:left="432" w:hanging="432"/>
      </w:pPr>
      <w:rPr>
        <w:rFonts w:hint="default"/>
      </w:rPr>
    </w:lvl>
    <w:lvl w:ilvl="1">
      <w:start w:val="1"/>
      <w:numFmt w:val="decimal"/>
      <w:lvlText w:val="%1.7"/>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42786"/>
    <w:multiLevelType w:val="hybridMultilevel"/>
    <w:tmpl w:val="FA788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D303C7"/>
    <w:multiLevelType w:val="hybridMultilevel"/>
    <w:tmpl w:val="621AF4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E5B6496"/>
    <w:multiLevelType w:val="hybridMultilevel"/>
    <w:tmpl w:val="291A1D88"/>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E8121F8"/>
    <w:multiLevelType w:val="hybridMultilevel"/>
    <w:tmpl w:val="C5A619E4"/>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1621901"/>
    <w:multiLevelType w:val="multilevel"/>
    <w:tmpl w:val="BF023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A24CD"/>
    <w:multiLevelType w:val="hybridMultilevel"/>
    <w:tmpl w:val="F22E675E"/>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780329D"/>
    <w:multiLevelType w:val="hybridMultilevel"/>
    <w:tmpl w:val="B94060FE"/>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91A1F89"/>
    <w:multiLevelType w:val="multilevel"/>
    <w:tmpl w:val="FC78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952DF"/>
    <w:multiLevelType w:val="hybridMultilevel"/>
    <w:tmpl w:val="4BBA74B4"/>
    <w:lvl w:ilvl="0" w:tplc="817CD7E4">
      <w:start w:val="1"/>
      <w:numFmt w:val="lowerLetter"/>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E30208"/>
    <w:multiLevelType w:val="hybridMultilevel"/>
    <w:tmpl w:val="4D9A977C"/>
    <w:lvl w:ilvl="0" w:tplc="B430084C">
      <w:start w:val="1"/>
      <w:numFmt w:val="bullet"/>
      <w:lvlText w:val=""/>
      <w:lvlJc w:val="left"/>
      <w:pPr>
        <w:ind w:left="720" w:hanging="360"/>
      </w:pPr>
      <w:rPr>
        <w:rFonts w:ascii="Symbol" w:hAnsi="Symbol" w:hint="default"/>
        <w:color w:val="F29500"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FAB1385"/>
    <w:multiLevelType w:val="hybridMultilevel"/>
    <w:tmpl w:val="36D29DB6"/>
    <w:lvl w:ilvl="0" w:tplc="FE464F18">
      <w:start w:val="1"/>
      <w:numFmt w:val="lowerLetter"/>
      <w:lvlText w:val="%1."/>
      <w:lvlJc w:val="left"/>
      <w:pPr>
        <w:ind w:left="360" w:hanging="360"/>
      </w:pPr>
      <w:rPr>
        <w:rFonts w:hint="default"/>
        <w:color w:val="44546A"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546976"/>
    <w:multiLevelType w:val="hybridMultilevel"/>
    <w:tmpl w:val="4768DB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1CE16CE"/>
    <w:multiLevelType w:val="multilevel"/>
    <w:tmpl w:val="086ED568"/>
    <w:lvl w:ilvl="0">
      <w:start w:val="1"/>
      <w:numFmt w:val="decimal"/>
      <w:lvlText w:val="%1."/>
      <w:lvlJc w:val="left"/>
      <w:pPr>
        <w:ind w:left="360" w:hanging="360"/>
      </w:pPr>
    </w:lvl>
    <w:lvl w:ilvl="1">
      <w:start w:val="1"/>
      <w:numFmt w:val="decimal"/>
      <w:lvlText w:val="%1.%2."/>
      <w:lvlJc w:val="left"/>
      <w:pPr>
        <w:ind w:left="857"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9015B6"/>
    <w:multiLevelType w:val="multilevel"/>
    <w:tmpl w:val="2B18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36EFC"/>
    <w:multiLevelType w:val="hybridMultilevel"/>
    <w:tmpl w:val="55E6F14C"/>
    <w:lvl w:ilvl="0" w:tplc="B6F8EF98">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2" w15:restartNumberingAfterBreak="0">
    <w:nsid w:val="5BC96B34"/>
    <w:multiLevelType w:val="hybridMultilevel"/>
    <w:tmpl w:val="EA58CD64"/>
    <w:lvl w:ilvl="0" w:tplc="0405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C40576B"/>
    <w:multiLevelType w:val="multilevel"/>
    <w:tmpl w:val="B7E08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A418E4"/>
    <w:multiLevelType w:val="hybridMultilevel"/>
    <w:tmpl w:val="26585570"/>
    <w:lvl w:ilvl="0" w:tplc="CE38F998">
      <w:start w:val="1"/>
      <w:numFmt w:val="bullet"/>
      <w:pStyle w:val="Odrka2"/>
      <w:lvlText w:val="o"/>
      <w:lvlJc w:val="left"/>
      <w:pPr>
        <w:ind w:left="1494" w:hanging="360"/>
      </w:pPr>
      <w:rPr>
        <w:rFonts w:ascii="Courier New" w:hAnsi="Courier New" w:hint="default"/>
        <w:color w:val="39A642" w:themeColor="accent1"/>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5" w15:restartNumberingAfterBreak="0">
    <w:nsid w:val="744C64DA"/>
    <w:multiLevelType w:val="hybridMultilevel"/>
    <w:tmpl w:val="904E91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5434C93"/>
    <w:multiLevelType w:val="hybridMultilevel"/>
    <w:tmpl w:val="E5EE9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D60C10"/>
    <w:multiLevelType w:val="hybridMultilevel"/>
    <w:tmpl w:val="C55CE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0B44AA"/>
    <w:multiLevelType w:val="multilevel"/>
    <w:tmpl w:val="F8D80882"/>
    <w:lvl w:ilvl="0">
      <w:start w:val="1"/>
      <w:numFmt w:val="decimal"/>
      <w:lvlText w:val="%1."/>
      <w:lvlJc w:val="left"/>
      <w:pPr>
        <w:ind w:left="360" w:hanging="360"/>
      </w:pPr>
    </w:lvl>
    <w:lvl w:ilvl="1">
      <w:start w:val="1"/>
      <w:numFmt w:val="decimal"/>
      <w:lvlText w:val="%1.%2."/>
      <w:lvlJc w:val="left"/>
      <w:pPr>
        <w:ind w:left="857"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8366B6"/>
    <w:multiLevelType w:val="multilevel"/>
    <w:tmpl w:val="36B0740E"/>
    <w:lvl w:ilvl="0">
      <w:start w:val="1"/>
      <w:numFmt w:val="decimal"/>
      <w:pStyle w:val="Nadpis1D"/>
      <w:lvlText w:val="%1."/>
      <w:lvlJc w:val="left"/>
      <w:pPr>
        <w:ind w:left="360" w:hanging="360"/>
      </w:pPr>
    </w:lvl>
    <w:lvl w:ilvl="1">
      <w:start w:val="1"/>
      <w:numFmt w:val="decimal"/>
      <w:pStyle w:val="Styl1D"/>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3676138">
    <w:abstractNumId w:val="1"/>
  </w:num>
  <w:num w:numId="2" w16cid:durableId="1925844749">
    <w:abstractNumId w:val="13"/>
  </w:num>
  <w:num w:numId="3" w16cid:durableId="743530341">
    <w:abstractNumId w:val="34"/>
  </w:num>
  <w:num w:numId="4" w16cid:durableId="1981612146">
    <w:abstractNumId w:val="27"/>
  </w:num>
  <w:num w:numId="5" w16cid:durableId="556667661">
    <w:abstractNumId w:val="26"/>
  </w:num>
  <w:num w:numId="6" w16cid:durableId="2140608036">
    <w:abstractNumId w:val="39"/>
  </w:num>
  <w:num w:numId="7" w16cid:durableId="1194071769">
    <w:abstractNumId w:val="4"/>
  </w:num>
  <w:num w:numId="8" w16cid:durableId="393309405">
    <w:abstractNumId w:val="20"/>
  </w:num>
  <w:num w:numId="9" w16cid:durableId="1233006046">
    <w:abstractNumId w:val="32"/>
  </w:num>
  <w:num w:numId="10" w16cid:durableId="17391675">
    <w:abstractNumId w:val="19"/>
  </w:num>
  <w:num w:numId="11" w16cid:durableId="1430809824">
    <w:abstractNumId w:val="5"/>
  </w:num>
  <w:num w:numId="12" w16cid:durableId="310182039">
    <w:abstractNumId w:val="10"/>
  </w:num>
  <w:num w:numId="13" w16cid:durableId="926962182">
    <w:abstractNumId w:val="2"/>
  </w:num>
  <w:num w:numId="14" w16cid:durableId="1053307041">
    <w:abstractNumId w:val="22"/>
  </w:num>
  <w:num w:numId="15" w16cid:durableId="400252909">
    <w:abstractNumId w:val="17"/>
  </w:num>
  <w:num w:numId="16" w16cid:durableId="1082528636">
    <w:abstractNumId w:val="23"/>
  </w:num>
  <w:num w:numId="17" w16cid:durableId="1600598529">
    <w:abstractNumId w:val="6"/>
  </w:num>
  <w:num w:numId="18" w16cid:durableId="2008820965">
    <w:abstractNumId w:val="3"/>
  </w:num>
  <w:num w:numId="19" w16cid:durableId="1876917836">
    <w:abstractNumId w:val="16"/>
  </w:num>
  <w:num w:numId="20" w16cid:durableId="632949261">
    <w:abstractNumId w:val="7"/>
  </w:num>
  <w:num w:numId="21" w16cid:durableId="197622103">
    <w:abstractNumId w:val="36"/>
  </w:num>
  <w:num w:numId="22" w16cid:durableId="1340037068">
    <w:abstractNumId w:val="29"/>
  </w:num>
  <w:num w:numId="23" w16cid:durableId="273028002">
    <w:abstractNumId w:val="38"/>
  </w:num>
  <w:num w:numId="24" w16cid:durableId="12387429">
    <w:abstractNumId w:val="0"/>
  </w:num>
  <w:num w:numId="25" w16cid:durableId="335614337">
    <w:abstractNumId w:val="11"/>
  </w:num>
  <w:num w:numId="26" w16cid:durableId="1229069483">
    <w:abstractNumId w:val="15"/>
  </w:num>
  <w:num w:numId="27" w16cid:durableId="5055601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89982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76523517">
    <w:abstractNumId w:val="31"/>
  </w:num>
  <w:num w:numId="30" w16cid:durableId="698745436">
    <w:abstractNumId w:val="25"/>
  </w:num>
  <w:num w:numId="31" w16cid:durableId="1643345636">
    <w:abstractNumId w:val="37"/>
  </w:num>
  <w:num w:numId="32" w16cid:durableId="1595936635">
    <w:abstractNumId w:val="35"/>
  </w:num>
  <w:num w:numId="33" w16cid:durableId="1141994986">
    <w:abstractNumId w:val="12"/>
  </w:num>
  <w:num w:numId="34" w16cid:durableId="214198955">
    <w:abstractNumId w:val="18"/>
  </w:num>
  <w:num w:numId="35" w16cid:durableId="1344479707">
    <w:abstractNumId w:val="8"/>
  </w:num>
  <w:num w:numId="36" w16cid:durableId="402873431">
    <w:abstractNumId w:val="39"/>
  </w:num>
  <w:num w:numId="37" w16cid:durableId="2062947261">
    <w:abstractNumId w:val="39"/>
  </w:num>
  <w:num w:numId="38" w16cid:durableId="1650598483">
    <w:abstractNumId w:val="39"/>
  </w:num>
  <w:num w:numId="39" w16cid:durableId="878200548">
    <w:abstractNumId w:val="14"/>
  </w:num>
  <w:num w:numId="40" w16cid:durableId="972832049">
    <w:abstractNumId w:val="33"/>
  </w:num>
  <w:num w:numId="41" w16cid:durableId="1468622715">
    <w:abstractNumId w:val="24"/>
  </w:num>
  <w:num w:numId="42" w16cid:durableId="437415037">
    <w:abstractNumId w:val="9"/>
  </w:num>
  <w:num w:numId="43" w16cid:durableId="1420522452">
    <w:abstractNumId w:val="21"/>
  </w:num>
  <w:num w:numId="44" w16cid:durableId="660936233">
    <w:abstractNumId w:val="30"/>
  </w:num>
  <w:num w:numId="45" w16cid:durableId="4509764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F17"/>
    <w:rsid w:val="0000044E"/>
    <w:rsid w:val="00004635"/>
    <w:rsid w:val="00010F83"/>
    <w:rsid w:val="00012C8B"/>
    <w:rsid w:val="00014BE4"/>
    <w:rsid w:val="0002086A"/>
    <w:rsid w:val="00022B2B"/>
    <w:rsid w:val="00024304"/>
    <w:rsid w:val="00030C0B"/>
    <w:rsid w:val="0004204F"/>
    <w:rsid w:val="000448A3"/>
    <w:rsid w:val="000515A0"/>
    <w:rsid w:val="00053970"/>
    <w:rsid w:val="000545E1"/>
    <w:rsid w:val="00067125"/>
    <w:rsid w:val="0008476D"/>
    <w:rsid w:val="00086012"/>
    <w:rsid w:val="000904E4"/>
    <w:rsid w:val="00090B00"/>
    <w:rsid w:val="000910D0"/>
    <w:rsid w:val="00091255"/>
    <w:rsid w:val="000A0057"/>
    <w:rsid w:val="000A21BB"/>
    <w:rsid w:val="000A6284"/>
    <w:rsid w:val="000A66D6"/>
    <w:rsid w:val="000B3F0D"/>
    <w:rsid w:val="000B48E6"/>
    <w:rsid w:val="000C1825"/>
    <w:rsid w:val="000C4408"/>
    <w:rsid w:val="000D0D2E"/>
    <w:rsid w:val="000D4493"/>
    <w:rsid w:val="000E440B"/>
    <w:rsid w:val="000E738C"/>
    <w:rsid w:val="000F118A"/>
    <w:rsid w:val="000F374D"/>
    <w:rsid w:val="000F45FE"/>
    <w:rsid w:val="0010090B"/>
    <w:rsid w:val="00116685"/>
    <w:rsid w:val="001174C1"/>
    <w:rsid w:val="00127680"/>
    <w:rsid w:val="00127AF3"/>
    <w:rsid w:val="00137647"/>
    <w:rsid w:val="00137FDA"/>
    <w:rsid w:val="00141960"/>
    <w:rsid w:val="001510A9"/>
    <w:rsid w:val="0016173D"/>
    <w:rsid w:val="001673F2"/>
    <w:rsid w:val="00173D69"/>
    <w:rsid w:val="00176419"/>
    <w:rsid w:val="00181D09"/>
    <w:rsid w:val="001A0D2D"/>
    <w:rsid w:val="001A3AE9"/>
    <w:rsid w:val="001A77BE"/>
    <w:rsid w:val="001B0A05"/>
    <w:rsid w:val="001B47D6"/>
    <w:rsid w:val="001C0265"/>
    <w:rsid w:val="001C1C05"/>
    <w:rsid w:val="001C2DA7"/>
    <w:rsid w:val="001C4B43"/>
    <w:rsid w:val="001D0A38"/>
    <w:rsid w:val="001D6843"/>
    <w:rsid w:val="001D7C73"/>
    <w:rsid w:val="001E387A"/>
    <w:rsid w:val="001F4756"/>
    <w:rsid w:val="001F5A9C"/>
    <w:rsid w:val="00204679"/>
    <w:rsid w:val="00226A67"/>
    <w:rsid w:val="00227DDB"/>
    <w:rsid w:val="00232C78"/>
    <w:rsid w:val="00234DB5"/>
    <w:rsid w:val="0025357B"/>
    <w:rsid w:val="0028129C"/>
    <w:rsid w:val="00284C22"/>
    <w:rsid w:val="002914D1"/>
    <w:rsid w:val="00293B3C"/>
    <w:rsid w:val="002A4673"/>
    <w:rsid w:val="002A5522"/>
    <w:rsid w:val="002B2FB5"/>
    <w:rsid w:val="002B4F17"/>
    <w:rsid w:val="002C07FF"/>
    <w:rsid w:val="002C08F7"/>
    <w:rsid w:val="002C3AED"/>
    <w:rsid w:val="002C4A44"/>
    <w:rsid w:val="002D1AB2"/>
    <w:rsid w:val="002D4429"/>
    <w:rsid w:val="002E309B"/>
    <w:rsid w:val="002E30B6"/>
    <w:rsid w:val="002F7039"/>
    <w:rsid w:val="002F7CEE"/>
    <w:rsid w:val="00300CCE"/>
    <w:rsid w:val="00303131"/>
    <w:rsid w:val="003062C3"/>
    <w:rsid w:val="00316292"/>
    <w:rsid w:val="0032035F"/>
    <w:rsid w:val="00324AF7"/>
    <w:rsid w:val="00333DAD"/>
    <w:rsid w:val="003352D2"/>
    <w:rsid w:val="003370FD"/>
    <w:rsid w:val="00337144"/>
    <w:rsid w:val="00337AA0"/>
    <w:rsid w:val="00344B9D"/>
    <w:rsid w:val="00355EFC"/>
    <w:rsid w:val="00362E6A"/>
    <w:rsid w:val="0036480D"/>
    <w:rsid w:val="003669F6"/>
    <w:rsid w:val="00381F4E"/>
    <w:rsid w:val="003A46B2"/>
    <w:rsid w:val="003C2247"/>
    <w:rsid w:val="003C61B7"/>
    <w:rsid w:val="003D04E8"/>
    <w:rsid w:val="003D16ED"/>
    <w:rsid w:val="003D32FF"/>
    <w:rsid w:val="003E1C93"/>
    <w:rsid w:val="003E2E9F"/>
    <w:rsid w:val="003E49FA"/>
    <w:rsid w:val="003E5772"/>
    <w:rsid w:val="003E5C5B"/>
    <w:rsid w:val="003E781B"/>
    <w:rsid w:val="003F0F68"/>
    <w:rsid w:val="003F1FAC"/>
    <w:rsid w:val="003F47A7"/>
    <w:rsid w:val="0040271F"/>
    <w:rsid w:val="004029E9"/>
    <w:rsid w:val="00406960"/>
    <w:rsid w:val="004113F2"/>
    <w:rsid w:val="0042188B"/>
    <w:rsid w:val="00422C7D"/>
    <w:rsid w:val="00424F5D"/>
    <w:rsid w:val="00430EC4"/>
    <w:rsid w:val="00434C43"/>
    <w:rsid w:val="0043530E"/>
    <w:rsid w:val="00437E5F"/>
    <w:rsid w:val="004421DA"/>
    <w:rsid w:val="004518F0"/>
    <w:rsid w:val="0045552F"/>
    <w:rsid w:val="004850BF"/>
    <w:rsid w:val="00485985"/>
    <w:rsid w:val="00492598"/>
    <w:rsid w:val="004A10E3"/>
    <w:rsid w:val="004A2ED2"/>
    <w:rsid w:val="004A4437"/>
    <w:rsid w:val="004A4B13"/>
    <w:rsid w:val="004F0F42"/>
    <w:rsid w:val="00502780"/>
    <w:rsid w:val="00503B15"/>
    <w:rsid w:val="00506D91"/>
    <w:rsid w:val="00507648"/>
    <w:rsid w:val="0051371F"/>
    <w:rsid w:val="00516B2A"/>
    <w:rsid w:val="00535BD7"/>
    <w:rsid w:val="0053709B"/>
    <w:rsid w:val="00537DBB"/>
    <w:rsid w:val="005638B1"/>
    <w:rsid w:val="005660E9"/>
    <w:rsid w:val="005809D8"/>
    <w:rsid w:val="005830F6"/>
    <w:rsid w:val="00585391"/>
    <w:rsid w:val="00593DB8"/>
    <w:rsid w:val="0059404F"/>
    <w:rsid w:val="00595BC5"/>
    <w:rsid w:val="00596A31"/>
    <w:rsid w:val="00597017"/>
    <w:rsid w:val="005B6C8D"/>
    <w:rsid w:val="005C14E8"/>
    <w:rsid w:val="005C3AD5"/>
    <w:rsid w:val="005C49A5"/>
    <w:rsid w:val="005D08E5"/>
    <w:rsid w:val="005D3E47"/>
    <w:rsid w:val="00631646"/>
    <w:rsid w:val="006340F1"/>
    <w:rsid w:val="00635A35"/>
    <w:rsid w:val="0064268B"/>
    <w:rsid w:val="00673036"/>
    <w:rsid w:val="00677F05"/>
    <w:rsid w:val="00681601"/>
    <w:rsid w:val="00682A71"/>
    <w:rsid w:val="0068376A"/>
    <w:rsid w:val="00685FAC"/>
    <w:rsid w:val="00690656"/>
    <w:rsid w:val="00690B22"/>
    <w:rsid w:val="0069681F"/>
    <w:rsid w:val="00697C6F"/>
    <w:rsid w:val="006A225C"/>
    <w:rsid w:val="006A5D9C"/>
    <w:rsid w:val="006B2730"/>
    <w:rsid w:val="006B2CA8"/>
    <w:rsid w:val="006C1457"/>
    <w:rsid w:val="006C1F8E"/>
    <w:rsid w:val="006C3C6E"/>
    <w:rsid w:val="006E14FA"/>
    <w:rsid w:val="006E208F"/>
    <w:rsid w:val="006F0B1A"/>
    <w:rsid w:val="006F34FB"/>
    <w:rsid w:val="006F4F3A"/>
    <w:rsid w:val="006F760F"/>
    <w:rsid w:val="00712E3E"/>
    <w:rsid w:val="00721503"/>
    <w:rsid w:val="00724EDD"/>
    <w:rsid w:val="007275BB"/>
    <w:rsid w:val="00734C4A"/>
    <w:rsid w:val="007411A4"/>
    <w:rsid w:val="007416A4"/>
    <w:rsid w:val="00744D88"/>
    <w:rsid w:val="007471EB"/>
    <w:rsid w:val="007520B9"/>
    <w:rsid w:val="00755B74"/>
    <w:rsid w:val="00770ADA"/>
    <w:rsid w:val="007943CC"/>
    <w:rsid w:val="007A2085"/>
    <w:rsid w:val="007A4181"/>
    <w:rsid w:val="007A5A41"/>
    <w:rsid w:val="007D3A2D"/>
    <w:rsid w:val="007E1B12"/>
    <w:rsid w:val="007E1FCD"/>
    <w:rsid w:val="007E40FB"/>
    <w:rsid w:val="007F269C"/>
    <w:rsid w:val="007F377D"/>
    <w:rsid w:val="008029F1"/>
    <w:rsid w:val="00804E15"/>
    <w:rsid w:val="00807B69"/>
    <w:rsid w:val="00810B7B"/>
    <w:rsid w:val="00824340"/>
    <w:rsid w:val="00836665"/>
    <w:rsid w:val="00842CBE"/>
    <w:rsid w:val="00851D4C"/>
    <w:rsid w:val="00853B27"/>
    <w:rsid w:val="0085640D"/>
    <w:rsid w:val="00871CB1"/>
    <w:rsid w:val="00884FFB"/>
    <w:rsid w:val="0089118F"/>
    <w:rsid w:val="00893568"/>
    <w:rsid w:val="00897069"/>
    <w:rsid w:val="008977C6"/>
    <w:rsid w:val="008A6677"/>
    <w:rsid w:val="008B1171"/>
    <w:rsid w:val="008B7C6C"/>
    <w:rsid w:val="008C1077"/>
    <w:rsid w:val="008C413E"/>
    <w:rsid w:val="008D1D4E"/>
    <w:rsid w:val="008D37B3"/>
    <w:rsid w:val="008D3B80"/>
    <w:rsid w:val="008D4D1A"/>
    <w:rsid w:val="008E050E"/>
    <w:rsid w:val="008E19F4"/>
    <w:rsid w:val="008E1DF5"/>
    <w:rsid w:val="008F3A56"/>
    <w:rsid w:val="00901812"/>
    <w:rsid w:val="00907DE2"/>
    <w:rsid w:val="00914F42"/>
    <w:rsid w:val="009153C3"/>
    <w:rsid w:val="00916612"/>
    <w:rsid w:val="00920615"/>
    <w:rsid w:val="00926857"/>
    <w:rsid w:val="00932E60"/>
    <w:rsid w:val="00935AA6"/>
    <w:rsid w:val="009429B9"/>
    <w:rsid w:val="00943183"/>
    <w:rsid w:val="009472EB"/>
    <w:rsid w:val="009505D7"/>
    <w:rsid w:val="00950890"/>
    <w:rsid w:val="00956A60"/>
    <w:rsid w:val="0096795A"/>
    <w:rsid w:val="0097004A"/>
    <w:rsid w:val="00973A72"/>
    <w:rsid w:val="00982D3A"/>
    <w:rsid w:val="00986120"/>
    <w:rsid w:val="00992959"/>
    <w:rsid w:val="009A0725"/>
    <w:rsid w:val="009A417C"/>
    <w:rsid w:val="009B128C"/>
    <w:rsid w:val="009C0104"/>
    <w:rsid w:val="009C4F05"/>
    <w:rsid w:val="009C5B35"/>
    <w:rsid w:val="009C7301"/>
    <w:rsid w:val="009D2BE5"/>
    <w:rsid w:val="009E57DD"/>
    <w:rsid w:val="009F05C1"/>
    <w:rsid w:val="00A01F27"/>
    <w:rsid w:val="00A06DFB"/>
    <w:rsid w:val="00A07DCB"/>
    <w:rsid w:val="00A10A27"/>
    <w:rsid w:val="00A11501"/>
    <w:rsid w:val="00A16C93"/>
    <w:rsid w:val="00A21115"/>
    <w:rsid w:val="00A32093"/>
    <w:rsid w:val="00A4039C"/>
    <w:rsid w:val="00A4188A"/>
    <w:rsid w:val="00A47707"/>
    <w:rsid w:val="00A47972"/>
    <w:rsid w:val="00A51B2F"/>
    <w:rsid w:val="00A56A0A"/>
    <w:rsid w:val="00A70989"/>
    <w:rsid w:val="00A71E16"/>
    <w:rsid w:val="00A80E97"/>
    <w:rsid w:val="00A8289D"/>
    <w:rsid w:val="00A844D4"/>
    <w:rsid w:val="00AA0278"/>
    <w:rsid w:val="00AB7C5B"/>
    <w:rsid w:val="00AC3B14"/>
    <w:rsid w:val="00AC4470"/>
    <w:rsid w:val="00AD67D4"/>
    <w:rsid w:val="00AE1068"/>
    <w:rsid w:val="00AE32B3"/>
    <w:rsid w:val="00B05A73"/>
    <w:rsid w:val="00B266B7"/>
    <w:rsid w:val="00B27BF3"/>
    <w:rsid w:val="00B320C1"/>
    <w:rsid w:val="00B32907"/>
    <w:rsid w:val="00B347E5"/>
    <w:rsid w:val="00B402D8"/>
    <w:rsid w:val="00B41E83"/>
    <w:rsid w:val="00B47D8B"/>
    <w:rsid w:val="00B5041C"/>
    <w:rsid w:val="00B54240"/>
    <w:rsid w:val="00B664F3"/>
    <w:rsid w:val="00B73528"/>
    <w:rsid w:val="00B77D71"/>
    <w:rsid w:val="00B86566"/>
    <w:rsid w:val="00B9051B"/>
    <w:rsid w:val="00B946A4"/>
    <w:rsid w:val="00BB0845"/>
    <w:rsid w:val="00BB0DF3"/>
    <w:rsid w:val="00BB1F87"/>
    <w:rsid w:val="00BB53E7"/>
    <w:rsid w:val="00BC0E88"/>
    <w:rsid w:val="00BC33B0"/>
    <w:rsid w:val="00BC36B5"/>
    <w:rsid w:val="00BC5A56"/>
    <w:rsid w:val="00BC7117"/>
    <w:rsid w:val="00BD25CB"/>
    <w:rsid w:val="00BD33D6"/>
    <w:rsid w:val="00BE5391"/>
    <w:rsid w:val="00BF287A"/>
    <w:rsid w:val="00C01C23"/>
    <w:rsid w:val="00C04F50"/>
    <w:rsid w:val="00C13A5E"/>
    <w:rsid w:val="00C156DA"/>
    <w:rsid w:val="00C203A5"/>
    <w:rsid w:val="00C2072B"/>
    <w:rsid w:val="00C30F36"/>
    <w:rsid w:val="00C31D3A"/>
    <w:rsid w:val="00C33D68"/>
    <w:rsid w:val="00C346F1"/>
    <w:rsid w:val="00C42E1D"/>
    <w:rsid w:val="00C43A34"/>
    <w:rsid w:val="00C501D1"/>
    <w:rsid w:val="00C57264"/>
    <w:rsid w:val="00C63751"/>
    <w:rsid w:val="00C666CE"/>
    <w:rsid w:val="00C67CAD"/>
    <w:rsid w:val="00C86EDB"/>
    <w:rsid w:val="00C902B7"/>
    <w:rsid w:val="00CA0F07"/>
    <w:rsid w:val="00CA654D"/>
    <w:rsid w:val="00CB0C8A"/>
    <w:rsid w:val="00CB50E2"/>
    <w:rsid w:val="00CB5333"/>
    <w:rsid w:val="00CC2C0C"/>
    <w:rsid w:val="00CD2010"/>
    <w:rsid w:val="00CE000F"/>
    <w:rsid w:val="00CE45D5"/>
    <w:rsid w:val="00CF5E13"/>
    <w:rsid w:val="00CF788E"/>
    <w:rsid w:val="00D04AC9"/>
    <w:rsid w:val="00D062E9"/>
    <w:rsid w:val="00D07CA5"/>
    <w:rsid w:val="00D10D3E"/>
    <w:rsid w:val="00D10DE8"/>
    <w:rsid w:val="00D151DB"/>
    <w:rsid w:val="00D15A7E"/>
    <w:rsid w:val="00D17F1F"/>
    <w:rsid w:val="00D17FBE"/>
    <w:rsid w:val="00D361E8"/>
    <w:rsid w:val="00D462CD"/>
    <w:rsid w:val="00D502E4"/>
    <w:rsid w:val="00D6258D"/>
    <w:rsid w:val="00D64DDF"/>
    <w:rsid w:val="00D65EC3"/>
    <w:rsid w:val="00D9329E"/>
    <w:rsid w:val="00D94FB3"/>
    <w:rsid w:val="00DA0C83"/>
    <w:rsid w:val="00DA2F5E"/>
    <w:rsid w:val="00DA37F8"/>
    <w:rsid w:val="00DA4252"/>
    <w:rsid w:val="00DB2E0D"/>
    <w:rsid w:val="00DC0360"/>
    <w:rsid w:val="00DC2421"/>
    <w:rsid w:val="00DC2947"/>
    <w:rsid w:val="00DC3787"/>
    <w:rsid w:val="00DC5059"/>
    <w:rsid w:val="00DD2F1D"/>
    <w:rsid w:val="00DD4852"/>
    <w:rsid w:val="00DE450D"/>
    <w:rsid w:val="00DF0AE7"/>
    <w:rsid w:val="00DF74CD"/>
    <w:rsid w:val="00E02F14"/>
    <w:rsid w:val="00E07214"/>
    <w:rsid w:val="00E107C5"/>
    <w:rsid w:val="00E144A9"/>
    <w:rsid w:val="00E14AFF"/>
    <w:rsid w:val="00E30FE7"/>
    <w:rsid w:val="00E315D1"/>
    <w:rsid w:val="00E34BCB"/>
    <w:rsid w:val="00E447F4"/>
    <w:rsid w:val="00E556AD"/>
    <w:rsid w:val="00E575F5"/>
    <w:rsid w:val="00E646DA"/>
    <w:rsid w:val="00E65074"/>
    <w:rsid w:val="00E650BC"/>
    <w:rsid w:val="00E667AD"/>
    <w:rsid w:val="00E819D4"/>
    <w:rsid w:val="00E91E2F"/>
    <w:rsid w:val="00E92617"/>
    <w:rsid w:val="00EA27C1"/>
    <w:rsid w:val="00EA6514"/>
    <w:rsid w:val="00EB2C5A"/>
    <w:rsid w:val="00EB3CE4"/>
    <w:rsid w:val="00EB3E84"/>
    <w:rsid w:val="00EC2380"/>
    <w:rsid w:val="00EC391E"/>
    <w:rsid w:val="00EC72CF"/>
    <w:rsid w:val="00ED6971"/>
    <w:rsid w:val="00EE080E"/>
    <w:rsid w:val="00EE3374"/>
    <w:rsid w:val="00EE4398"/>
    <w:rsid w:val="00EE5A69"/>
    <w:rsid w:val="00EF0078"/>
    <w:rsid w:val="00EF2AA1"/>
    <w:rsid w:val="00F07730"/>
    <w:rsid w:val="00F128B7"/>
    <w:rsid w:val="00F12A70"/>
    <w:rsid w:val="00F12D5E"/>
    <w:rsid w:val="00F13C40"/>
    <w:rsid w:val="00F1426C"/>
    <w:rsid w:val="00F1558C"/>
    <w:rsid w:val="00F248EB"/>
    <w:rsid w:val="00F24DAF"/>
    <w:rsid w:val="00F319D9"/>
    <w:rsid w:val="00F43F2F"/>
    <w:rsid w:val="00F478D3"/>
    <w:rsid w:val="00F47A3A"/>
    <w:rsid w:val="00F50179"/>
    <w:rsid w:val="00F5102F"/>
    <w:rsid w:val="00F55370"/>
    <w:rsid w:val="00F60536"/>
    <w:rsid w:val="00F62679"/>
    <w:rsid w:val="00F62CE2"/>
    <w:rsid w:val="00F704E3"/>
    <w:rsid w:val="00F70F37"/>
    <w:rsid w:val="00F77C24"/>
    <w:rsid w:val="00F832C4"/>
    <w:rsid w:val="00FA0700"/>
    <w:rsid w:val="00FA266E"/>
    <w:rsid w:val="00FB4943"/>
    <w:rsid w:val="00FB5A32"/>
    <w:rsid w:val="00FB7702"/>
    <w:rsid w:val="00FC4240"/>
    <w:rsid w:val="00FC6DD9"/>
    <w:rsid w:val="00FD5B8D"/>
    <w:rsid w:val="00FD6B93"/>
    <w:rsid w:val="00FF65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AD78"/>
  <w15:docId w15:val="{FD32C61B-9120-48F2-82A8-67E92C78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2FF"/>
    <w:pPr>
      <w:spacing w:before="40" w:after="40" w:line="288" w:lineRule="auto"/>
      <w:jc w:val="both"/>
    </w:pPr>
    <w:rPr>
      <w:sz w:val="20"/>
    </w:rPr>
  </w:style>
  <w:style w:type="paragraph" w:styleId="Nadpis1">
    <w:name w:val="heading 1"/>
    <w:aliases w:val="Nadpis DS 1"/>
    <w:basedOn w:val="Normln"/>
    <w:next w:val="Normln"/>
    <w:link w:val="Nadpis1Char"/>
    <w:qFormat/>
    <w:rsid w:val="00D64DDF"/>
    <w:pPr>
      <w:keepNext/>
      <w:numPr>
        <w:numId w:val="1"/>
      </w:numPr>
      <w:shd w:val="clear" w:color="D4F0D6" w:themeColor="accent1" w:themeTint="33" w:fill="auto"/>
      <w:tabs>
        <w:tab w:val="clear" w:pos="2913"/>
      </w:tabs>
      <w:spacing w:before="120" w:after="120"/>
      <w:ind w:left="1134" w:hanging="1134"/>
      <w:outlineLvl w:val="0"/>
    </w:pPr>
    <w:rPr>
      <w:rFonts w:ascii="Arial Black" w:eastAsia="Times New Roman" w:hAnsi="Arial Black" w:cs="Arial"/>
      <w:b/>
      <w:bCs/>
      <w:kern w:val="32"/>
      <w:sz w:val="26"/>
      <w:szCs w:val="26"/>
      <w:lang w:eastAsia="cs-CZ"/>
    </w:rPr>
  </w:style>
  <w:style w:type="paragraph" w:styleId="Nadpis2">
    <w:name w:val="heading 2"/>
    <w:aliases w:val="Nadpis DS 2"/>
    <w:basedOn w:val="Normln"/>
    <w:next w:val="Normln"/>
    <w:link w:val="Nadpis2Char"/>
    <w:uiPriority w:val="99"/>
    <w:qFormat/>
    <w:rsid w:val="00D64DDF"/>
    <w:pPr>
      <w:keepNext/>
      <w:numPr>
        <w:ilvl w:val="1"/>
        <w:numId w:val="1"/>
      </w:numPr>
      <w:shd w:val="clear" w:color="39A642" w:themeColor="accent1" w:fill="auto"/>
      <w:tabs>
        <w:tab w:val="clear" w:pos="0"/>
      </w:tabs>
      <w:spacing w:before="120" w:after="120"/>
      <w:ind w:left="1134" w:hanging="1134"/>
      <w:outlineLvl w:val="1"/>
    </w:pPr>
    <w:rPr>
      <w:rFonts w:ascii="Arial Black" w:eastAsia="Times New Roman" w:hAnsi="Arial Black" w:cs="Arial"/>
      <w:b/>
      <w:bCs/>
      <w:iCs/>
      <w:sz w:val="24"/>
      <w:szCs w:val="20"/>
      <w:lang w:eastAsia="cs-CZ"/>
    </w:rPr>
  </w:style>
  <w:style w:type="paragraph" w:styleId="Nadpis3">
    <w:name w:val="heading 3"/>
    <w:aliases w:val="Nadpis DS 3"/>
    <w:basedOn w:val="Normln"/>
    <w:next w:val="Normln"/>
    <w:link w:val="Nadpis3Char"/>
    <w:qFormat/>
    <w:rsid w:val="00C67CAD"/>
    <w:pPr>
      <w:keepNext/>
      <w:numPr>
        <w:ilvl w:val="2"/>
        <w:numId w:val="1"/>
      </w:numPr>
      <w:shd w:val="clear" w:color="A5A5A5" w:themeColor="accent3" w:fill="auto"/>
      <w:tabs>
        <w:tab w:val="clear" w:pos="0"/>
      </w:tabs>
      <w:spacing w:before="120" w:after="120"/>
      <w:ind w:left="1134" w:hanging="1134"/>
      <w:outlineLvl w:val="2"/>
    </w:pPr>
    <w:rPr>
      <w:rFonts w:ascii="Arial Black" w:eastAsia="Times New Roman" w:hAnsi="Arial Black" w:cs="Arial"/>
      <w:b/>
      <w:bCs/>
      <w:sz w:val="24"/>
      <w:szCs w:val="26"/>
      <w:lang w:eastAsia="cs-CZ"/>
    </w:rPr>
  </w:style>
  <w:style w:type="paragraph" w:styleId="Nadpis4">
    <w:name w:val="heading 4"/>
    <w:aliases w:val="Nadpis DS 4"/>
    <w:basedOn w:val="Normln"/>
    <w:next w:val="Normln"/>
    <w:link w:val="Nadpis4Char"/>
    <w:qFormat/>
    <w:rsid w:val="00C67CAD"/>
    <w:pPr>
      <w:keepNext/>
      <w:numPr>
        <w:ilvl w:val="3"/>
        <w:numId w:val="1"/>
      </w:numPr>
      <w:tabs>
        <w:tab w:val="clear" w:pos="0"/>
        <w:tab w:val="num" w:pos="1134"/>
      </w:tabs>
      <w:spacing w:before="120" w:after="120"/>
      <w:outlineLvl w:val="3"/>
    </w:pPr>
    <w:rPr>
      <w:rFonts w:eastAsia="Times New Roman" w:cs="Arial"/>
      <w:b/>
      <w:bCs/>
      <w:sz w:val="24"/>
      <w:szCs w:val="28"/>
      <w:lang w:eastAsia="cs-CZ"/>
    </w:rPr>
  </w:style>
  <w:style w:type="paragraph" w:styleId="Nadpis5">
    <w:name w:val="heading 5"/>
    <w:aliases w:val="Nadpis 5 Char Char"/>
    <w:basedOn w:val="Normln"/>
    <w:next w:val="Normln"/>
    <w:link w:val="Nadpis5Char"/>
    <w:qFormat/>
    <w:rsid w:val="00BC5A56"/>
    <w:pPr>
      <w:numPr>
        <w:ilvl w:val="4"/>
        <w:numId w:val="1"/>
      </w:numPr>
      <w:tabs>
        <w:tab w:val="clear" w:pos="0"/>
        <w:tab w:val="num" w:pos="1134"/>
      </w:tabs>
      <w:spacing w:before="120" w:after="120" w:line="240" w:lineRule="auto"/>
      <w:ind w:left="1134" w:hanging="1134"/>
      <w:outlineLvl w:val="4"/>
    </w:pPr>
    <w:rPr>
      <w:rFonts w:eastAsia="Times New Roman" w:cs="Arial"/>
      <w:b/>
      <w:bCs/>
      <w:szCs w:val="26"/>
      <w:lang w:eastAsia="cs-CZ"/>
    </w:rPr>
  </w:style>
  <w:style w:type="paragraph" w:styleId="Nadpis6">
    <w:name w:val="heading 6"/>
    <w:basedOn w:val="Normln"/>
    <w:next w:val="Normln"/>
    <w:link w:val="Nadpis6Char"/>
    <w:qFormat/>
    <w:rsid w:val="0043530E"/>
    <w:pPr>
      <w:numPr>
        <w:ilvl w:val="5"/>
        <w:numId w:val="1"/>
      </w:numPr>
      <w:tabs>
        <w:tab w:val="clear" w:pos="0"/>
        <w:tab w:val="num" w:pos="1134"/>
      </w:tabs>
      <w:spacing w:before="240" w:after="60" w:line="264" w:lineRule="auto"/>
      <w:ind w:left="1134" w:hanging="1134"/>
      <w:outlineLvl w:val="5"/>
    </w:pPr>
    <w:rPr>
      <w:rFonts w:eastAsia="Times New Roman" w:cs="Arial"/>
      <w:lang w:eastAsia="cs-CZ"/>
    </w:rPr>
  </w:style>
  <w:style w:type="paragraph" w:styleId="Nadpis7">
    <w:name w:val="heading 7"/>
    <w:basedOn w:val="Normln"/>
    <w:next w:val="Normln"/>
    <w:link w:val="Nadpis7Char"/>
    <w:qFormat/>
    <w:rsid w:val="0043530E"/>
    <w:pPr>
      <w:numPr>
        <w:ilvl w:val="6"/>
        <w:numId w:val="1"/>
      </w:numPr>
      <w:tabs>
        <w:tab w:val="clear" w:pos="0"/>
        <w:tab w:val="left" w:pos="1276"/>
      </w:tabs>
      <w:spacing w:before="240" w:after="60" w:line="264" w:lineRule="auto"/>
      <w:ind w:left="1276" w:hanging="1276"/>
      <w:outlineLvl w:val="6"/>
    </w:pPr>
    <w:rPr>
      <w:rFonts w:eastAsia="Times New Roman" w:cs="Arial"/>
      <w:szCs w:val="20"/>
      <w:lang w:eastAsia="cs-CZ"/>
    </w:rPr>
  </w:style>
  <w:style w:type="paragraph" w:styleId="Nadpis8">
    <w:name w:val="heading 8"/>
    <w:basedOn w:val="Normln"/>
    <w:next w:val="Normln"/>
    <w:link w:val="Nadpis8Char"/>
    <w:qFormat/>
    <w:rsid w:val="0043530E"/>
    <w:pPr>
      <w:numPr>
        <w:ilvl w:val="7"/>
        <w:numId w:val="1"/>
      </w:numPr>
      <w:tabs>
        <w:tab w:val="clear" w:pos="0"/>
        <w:tab w:val="num" w:pos="1560"/>
      </w:tabs>
      <w:spacing w:before="240" w:after="60" w:line="264" w:lineRule="auto"/>
      <w:ind w:left="1559" w:hanging="1559"/>
      <w:outlineLvl w:val="7"/>
    </w:pPr>
    <w:rPr>
      <w:rFonts w:eastAsia="Times New Roman" w:cs="Arial"/>
      <w:szCs w:val="20"/>
      <w:lang w:eastAsia="cs-CZ"/>
    </w:rPr>
  </w:style>
  <w:style w:type="paragraph" w:styleId="Nadpis9">
    <w:name w:val="heading 9"/>
    <w:basedOn w:val="Normln"/>
    <w:next w:val="Normln"/>
    <w:link w:val="Nadpis9Char"/>
    <w:qFormat/>
    <w:rsid w:val="0043530E"/>
    <w:pPr>
      <w:numPr>
        <w:ilvl w:val="8"/>
        <w:numId w:val="1"/>
      </w:numPr>
      <w:tabs>
        <w:tab w:val="clear" w:pos="0"/>
        <w:tab w:val="num" w:pos="1701"/>
      </w:tabs>
      <w:spacing w:before="240" w:after="60" w:line="264" w:lineRule="auto"/>
      <w:ind w:left="1701" w:hanging="1701"/>
      <w:outlineLvl w:val="8"/>
    </w:pPr>
    <w:rPr>
      <w:rFonts w:eastAsia="Times New Roman"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0C1825"/>
    <w:pPr>
      <w:tabs>
        <w:tab w:val="center" w:pos="4536"/>
        <w:tab w:val="right" w:pos="9072"/>
      </w:tabs>
      <w:spacing w:after="0" w:line="240" w:lineRule="auto"/>
    </w:pPr>
  </w:style>
  <w:style w:type="character" w:customStyle="1" w:styleId="ZpatChar">
    <w:name w:val="Zápatí Char"/>
    <w:basedOn w:val="Standardnpsmoodstavce"/>
    <w:link w:val="Zpat"/>
    <w:uiPriority w:val="99"/>
    <w:rsid w:val="000C1825"/>
  </w:style>
  <w:style w:type="paragraph" w:customStyle="1" w:styleId="Nadpis-odrky">
    <w:name w:val="Nadpis - odrážky"/>
    <w:basedOn w:val="Normln"/>
    <w:link w:val="Nadpis-odrkyChar"/>
    <w:qFormat/>
    <w:rsid w:val="00C67CAD"/>
    <w:pPr>
      <w:spacing w:after="80"/>
    </w:pPr>
    <w:rPr>
      <w:b/>
      <w:i/>
    </w:rPr>
  </w:style>
  <w:style w:type="character" w:customStyle="1" w:styleId="Nadpis1Char">
    <w:name w:val="Nadpis 1 Char"/>
    <w:aliases w:val="Nadpis DS 1 Char"/>
    <w:basedOn w:val="Standardnpsmoodstavce"/>
    <w:link w:val="Nadpis1"/>
    <w:uiPriority w:val="99"/>
    <w:rsid w:val="00D64DDF"/>
    <w:rPr>
      <w:rFonts w:ascii="Arial Black" w:eastAsia="Times New Roman" w:hAnsi="Arial Black" w:cs="Arial"/>
      <w:b/>
      <w:bCs/>
      <w:kern w:val="32"/>
      <w:sz w:val="26"/>
      <w:szCs w:val="26"/>
      <w:shd w:val="clear" w:color="D4F0D6" w:themeColor="accent1" w:themeTint="33" w:fill="auto"/>
      <w:lang w:eastAsia="cs-CZ"/>
    </w:rPr>
  </w:style>
  <w:style w:type="paragraph" w:customStyle="1" w:styleId="Odrky">
    <w:name w:val="Odrážky"/>
    <w:basedOn w:val="Odstavecseseznamem"/>
    <w:link w:val="OdrkyChar"/>
    <w:qFormat/>
    <w:rsid w:val="00836665"/>
    <w:pPr>
      <w:numPr>
        <w:numId w:val="2"/>
      </w:numPr>
      <w:spacing w:before="0" w:line="264" w:lineRule="auto"/>
      <w:contextualSpacing w:val="0"/>
      <w:jc w:val="left"/>
    </w:pPr>
    <w:rPr>
      <w:rFonts w:cs="Arial"/>
      <w:lang w:eastAsia="cs-CZ"/>
    </w:rPr>
  </w:style>
  <w:style w:type="character" w:customStyle="1" w:styleId="Nadpis2Char">
    <w:name w:val="Nadpis 2 Char"/>
    <w:aliases w:val="Nadpis DS 2 Char"/>
    <w:basedOn w:val="Standardnpsmoodstavce"/>
    <w:link w:val="Nadpis2"/>
    <w:uiPriority w:val="99"/>
    <w:rsid w:val="00D64DDF"/>
    <w:rPr>
      <w:rFonts w:ascii="Arial Black" w:eastAsia="Times New Roman" w:hAnsi="Arial Black" w:cs="Arial"/>
      <w:b/>
      <w:bCs/>
      <w:iCs/>
      <w:sz w:val="24"/>
      <w:szCs w:val="20"/>
      <w:shd w:val="clear" w:color="39A642" w:themeColor="accent1" w:fill="auto"/>
      <w:lang w:eastAsia="cs-CZ"/>
    </w:rPr>
  </w:style>
  <w:style w:type="character" w:customStyle="1" w:styleId="Nadpis3Char">
    <w:name w:val="Nadpis 3 Char"/>
    <w:aliases w:val="Nadpis DS 3 Char"/>
    <w:basedOn w:val="Standardnpsmoodstavce"/>
    <w:link w:val="Nadpis3"/>
    <w:uiPriority w:val="99"/>
    <w:rsid w:val="00C67CAD"/>
    <w:rPr>
      <w:rFonts w:ascii="Arial Black" w:eastAsia="Times New Roman" w:hAnsi="Arial Black" w:cs="Arial"/>
      <w:b/>
      <w:bCs/>
      <w:sz w:val="24"/>
      <w:szCs w:val="26"/>
      <w:shd w:val="clear" w:color="A5A5A5" w:themeColor="accent3" w:fill="auto"/>
      <w:lang w:eastAsia="cs-CZ"/>
    </w:rPr>
  </w:style>
  <w:style w:type="character" w:customStyle="1" w:styleId="Nadpis4Char">
    <w:name w:val="Nadpis 4 Char"/>
    <w:aliases w:val="Nadpis DS 4 Char"/>
    <w:basedOn w:val="Standardnpsmoodstavce"/>
    <w:link w:val="Nadpis4"/>
    <w:uiPriority w:val="99"/>
    <w:rsid w:val="00C67CAD"/>
    <w:rPr>
      <w:rFonts w:eastAsia="Times New Roman" w:cs="Arial"/>
      <w:b/>
      <w:bCs/>
      <w:sz w:val="24"/>
      <w:szCs w:val="28"/>
      <w:lang w:eastAsia="cs-CZ"/>
    </w:rPr>
  </w:style>
  <w:style w:type="character" w:customStyle="1" w:styleId="Nadpis5Char">
    <w:name w:val="Nadpis 5 Char"/>
    <w:aliases w:val="Nadpis 5 Char Char Char"/>
    <w:basedOn w:val="Standardnpsmoodstavce"/>
    <w:link w:val="Nadpis5"/>
    <w:uiPriority w:val="99"/>
    <w:rsid w:val="00BC5A56"/>
    <w:rPr>
      <w:rFonts w:eastAsia="Times New Roman" w:cs="Arial"/>
      <w:b/>
      <w:bCs/>
      <w:sz w:val="20"/>
      <w:szCs w:val="26"/>
      <w:lang w:eastAsia="cs-CZ"/>
    </w:rPr>
  </w:style>
  <w:style w:type="character" w:customStyle="1" w:styleId="Nadpis6Char">
    <w:name w:val="Nadpis 6 Char"/>
    <w:basedOn w:val="Standardnpsmoodstavce"/>
    <w:link w:val="Nadpis6"/>
    <w:uiPriority w:val="99"/>
    <w:rsid w:val="0043530E"/>
    <w:rPr>
      <w:rFonts w:eastAsia="Times New Roman" w:cs="Arial"/>
      <w:sz w:val="20"/>
      <w:lang w:eastAsia="cs-CZ"/>
    </w:rPr>
  </w:style>
  <w:style w:type="character" w:customStyle="1" w:styleId="Nadpis7Char">
    <w:name w:val="Nadpis 7 Char"/>
    <w:basedOn w:val="Standardnpsmoodstavce"/>
    <w:link w:val="Nadpis7"/>
    <w:uiPriority w:val="99"/>
    <w:rsid w:val="0043530E"/>
    <w:rPr>
      <w:rFonts w:eastAsia="Times New Roman" w:cs="Arial"/>
      <w:sz w:val="20"/>
      <w:szCs w:val="20"/>
      <w:lang w:eastAsia="cs-CZ"/>
    </w:rPr>
  </w:style>
  <w:style w:type="character" w:customStyle="1" w:styleId="Nadpis8Char">
    <w:name w:val="Nadpis 8 Char"/>
    <w:basedOn w:val="Standardnpsmoodstavce"/>
    <w:link w:val="Nadpis8"/>
    <w:uiPriority w:val="99"/>
    <w:rsid w:val="0043530E"/>
    <w:rPr>
      <w:rFonts w:eastAsia="Times New Roman" w:cs="Arial"/>
      <w:sz w:val="20"/>
      <w:szCs w:val="20"/>
      <w:lang w:eastAsia="cs-CZ"/>
    </w:rPr>
  </w:style>
  <w:style w:type="character" w:customStyle="1" w:styleId="Nadpis9Char">
    <w:name w:val="Nadpis 9 Char"/>
    <w:basedOn w:val="Standardnpsmoodstavce"/>
    <w:link w:val="Nadpis9"/>
    <w:uiPriority w:val="99"/>
    <w:rsid w:val="0043530E"/>
    <w:rPr>
      <w:rFonts w:eastAsia="Times New Roman" w:cs="Arial"/>
      <w:sz w:val="20"/>
      <w:lang w:eastAsia="cs-CZ"/>
    </w:rPr>
  </w:style>
  <w:style w:type="character" w:customStyle="1" w:styleId="Nadpis-odrkyChar">
    <w:name w:val="Nadpis - odrážky Char"/>
    <w:basedOn w:val="Standardnpsmoodstavce"/>
    <w:link w:val="Nadpis-odrky"/>
    <w:rsid w:val="00C67CAD"/>
    <w:rPr>
      <w:b/>
      <w:i/>
    </w:rPr>
  </w:style>
  <w:style w:type="character" w:customStyle="1" w:styleId="OdrkyChar">
    <w:name w:val="Odrážky Char"/>
    <w:basedOn w:val="Standardnpsmoodstavce"/>
    <w:link w:val="Odrky"/>
    <w:rsid w:val="00836665"/>
    <w:rPr>
      <w:rFonts w:cs="Arial"/>
      <w:sz w:val="20"/>
      <w:lang w:eastAsia="cs-CZ"/>
    </w:rPr>
  </w:style>
  <w:style w:type="paragraph" w:styleId="Odstavecseseznamem">
    <w:name w:val="List Paragraph"/>
    <w:basedOn w:val="Normln"/>
    <w:link w:val="OdstavecseseznamemChar"/>
    <w:uiPriority w:val="34"/>
    <w:qFormat/>
    <w:rsid w:val="00836665"/>
    <w:pPr>
      <w:ind w:left="720"/>
      <w:contextualSpacing/>
    </w:pPr>
  </w:style>
  <w:style w:type="paragraph" w:customStyle="1" w:styleId="Odrka2">
    <w:name w:val="Odrážka 2"/>
    <w:basedOn w:val="Odrky"/>
    <w:link w:val="Odrka2Char"/>
    <w:qFormat/>
    <w:rsid w:val="00836665"/>
    <w:pPr>
      <w:numPr>
        <w:numId w:val="3"/>
      </w:numPr>
    </w:pPr>
  </w:style>
  <w:style w:type="character" w:customStyle="1" w:styleId="Odrka2Char">
    <w:name w:val="Odrážka 2 Char"/>
    <w:basedOn w:val="OdrkyChar"/>
    <w:link w:val="Odrka2"/>
    <w:rsid w:val="00836665"/>
    <w:rPr>
      <w:rFonts w:cs="Arial"/>
      <w:sz w:val="20"/>
      <w:lang w:eastAsia="cs-CZ"/>
    </w:rPr>
  </w:style>
  <w:style w:type="paragraph" w:customStyle="1" w:styleId="Zahlavi">
    <w:name w:val="Zahlavi"/>
    <w:basedOn w:val="Normln"/>
    <w:link w:val="ZahlaviChar"/>
    <w:qFormat/>
    <w:rsid w:val="000D4493"/>
    <w:pPr>
      <w:spacing w:before="0" w:after="0" w:line="240" w:lineRule="auto"/>
      <w:jc w:val="right"/>
    </w:pPr>
    <w:rPr>
      <w:b/>
      <w:color w:val="575756"/>
      <w:sz w:val="32"/>
      <w:szCs w:val="32"/>
    </w:rPr>
  </w:style>
  <w:style w:type="character" w:customStyle="1" w:styleId="ZahlaviChar">
    <w:name w:val="Zahlavi Char"/>
    <w:basedOn w:val="Standardnpsmoodstavce"/>
    <w:link w:val="Zahlavi"/>
    <w:rsid w:val="000D4493"/>
    <w:rPr>
      <w:b/>
      <w:color w:val="575756"/>
      <w:sz w:val="32"/>
      <w:szCs w:val="32"/>
    </w:rPr>
  </w:style>
  <w:style w:type="table" w:styleId="Mkatabulky">
    <w:name w:val="Table Grid"/>
    <w:basedOn w:val="Normlntabulka"/>
    <w:uiPriority w:val="59"/>
    <w:rsid w:val="0096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u3zvraznn61">
    <w:name w:val="Tabulka seznamu 3 – zvýraznění 61"/>
    <w:basedOn w:val="Normlntabulka"/>
    <w:uiPriority w:val="48"/>
    <w:rsid w:val="004A2ED2"/>
    <w:pPr>
      <w:spacing w:after="0" w:line="240" w:lineRule="auto"/>
    </w:pPr>
    <w:tblPr>
      <w:tblStyleRowBandSize w:val="1"/>
      <w:tblStyleColBandSize w:val="1"/>
      <w:tblBorders>
        <w:top w:val="single" w:sz="4" w:space="0" w:color="878787" w:themeColor="accent6"/>
        <w:left w:val="single" w:sz="4" w:space="0" w:color="878787" w:themeColor="accent6"/>
        <w:bottom w:val="single" w:sz="4" w:space="0" w:color="878787" w:themeColor="accent6"/>
        <w:right w:val="single" w:sz="4" w:space="0" w:color="878787" w:themeColor="accent6"/>
      </w:tblBorders>
    </w:tblPr>
    <w:tblStylePr w:type="firstRow">
      <w:rPr>
        <w:b/>
        <w:bCs/>
        <w:color w:val="FFFFFF" w:themeColor="background1"/>
      </w:rPr>
      <w:tblPr/>
      <w:tcPr>
        <w:shd w:val="clear" w:color="auto" w:fill="878787" w:themeFill="accent6"/>
      </w:tcPr>
    </w:tblStylePr>
    <w:tblStylePr w:type="lastRow">
      <w:rPr>
        <w:b/>
        <w:bCs/>
      </w:rPr>
      <w:tblPr/>
      <w:tcPr>
        <w:tcBorders>
          <w:top w:val="double" w:sz="4" w:space="0" w:color="878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787" w:themeColor="accent6"/>
          <w:right w:val="single" w:sz="4" w:space="0" w:color="878787" w:themeColor="accent6"/>
        </w:tcBorders>
      </w:tcPr>
    </w:tblStylePr>
    <w:tblStylePr w:type="band1Horz">
      <w:tblPr/>
      <w:tcPr>
        <w:tcBorders>
          <w:top w:val="single" w:sz="4" w:space="0" w:color="878787" w:themeColor="accent6"/>
          <w:bottom w:val="single" w:sz="4" w:space="0" w:color="878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787" w:themeColor="accent6"/>
          <w:left w:val="nil"/>
        </w:tcBorders>
      </w:tcPr>
    </w:tblStylePr>
    <w:tblStylePr w:type="swCell">
      <w:tblPr/>
      <w:tcPr>
        <w:tcBorders>
          <w:top w:val="double" w:sz="4" w:space="0" w:color="878787" w:themeColor="accent6"/>
          <w:right w:val="nil"/>
        </w:tcBorders>
      </w:tcPr>
    </w:tblStylePr>
  </w:style>
  <w:style w:type="paragraph" w:styleId="Zhlav">
    <w:name w:val="header"/>
    <w:basedOn w:val="Normln"/>
    <w:link w:val="ZhlavChar"/>
    <w:unhideWhenUsed/>
    <w:rsid w:val="00053970"/>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053970"/>
    <w:rPr>
      <w:sz w:val="20"/>
    </w:rPr>
  </w:style>
  <w:style w:type="paragraph" w:customStyle="1" w:styleId="StylText">
    <w:name w:val="Styl Text"/>
    <w:basedOn w:val="Normln"/>
    <w:link w:val="StylTextChar"/>
    <w:qFormat/>
    <w:rsid w:val="00E14AFF"/>
    <w:pPr>
      <w:spacing w:before="60" w:after="120"/>
    </w:pPr>
    <w:rPr>
      <w:rFonts w:eastAsia="Arial" w:cs="Times New Roman"/>
      <w:szCs w:val="20"/>
    </w:rPr>
  </w:style>
  <w:style w:type="character" w:customStyle="1" w:styleId="StylTextChar">
    <w:name w:val="Styl Text Char"/>
    <w:basedOn w:val="Standardnpsmoodstavce"/>
    <w:link w:val="StylText"/>
    <w:rsid w:val="00E14AFF"/>
    <w:rPr>
      <w:rFonts w:eastAsia="Arial" w:cs="Times New Roman"/>
      <w:sz w:val="20"/>
      <w:szCs w:val="20"/>
    </w:rPr>
  </w:style>
  <w:style w:type="character" w:styleId="Zstupntext">
    <w:name w:val="Placeholder Text"/>
    <w:basedOn w:val="Standardnpsmoodstavce"/>
    <w:uiPriority w:val="99"/>
    <w:semiHidden/>
    <w:rsid w:val="00E14AFF"/>
    <w:rPr>
      <w:color w:val="808080"/>
    </w:rPr>
  </w:style>
  <w:style w:type="paragraph" w:customStyle="1" w:styleId="Nadpis1D">
    <w:name w:val="Nadpis 1 D"/>
    <w:basedOn w:val="Odstavecseseznamem"/>
    <w:link w:val="Nadpis1DChar"/>
    <w:autoRedefine/>
    <w:qFormat/>
    <w:rsid w:val="00635A35"/>
    <w:pPr>
      <w:numPr>
        <w:numId w:val="6"/>
      </w:numPr>
      <w:spacing w:before="360" w:after="120"/>
      <w:ind w:left="567" w:hanging="567"/>
      <w:contextualSpacing w:val="0"/>
      <w:jc w:val="center"/>
    </w:pPr>
    <w:rPr>
      <w:rFonts w:eastAsia="Arial" w:cs="Arial"/>
      <w:b/>
      <w:caps/>
      <w:sz w:val="24"/>
      <w:szCs w:val="24"/>
    </w:rPr>
  </w:style>
  <w:style w:type="paragraph" w:customStyle="1" w:styleId="Styl1D">
    <w:name w:val="Styl 1 D"/>
    <w:basedOn w:val="Nadpis1D"/>
    <w:link w:val="Styl1DChar"/>
    <w:autoRedefine/>
    <w:qFormat/>
    <w:rsid w:val="00BC7117"/>
    <w:pPr>
      <w:numPr>
        <w:ilvl w:val="1"/>
      </w:numPr>
      <w:spacing w:before="60"/>
      <w:ind w:left="851" w:hanging="851"/>
      <w:jc w:val="both"/>
    </w:pPr>
    <w:rPr>
      <w:b w:val="0"/>
      <w:caps w:val="0"/>
      <w:sz w:val="20"/>
      <w:szCs w:val="20"/>
    </w:rPr>
  </w:style>
  <w:style w:type="character" w:customStyle="1" w:styleId="Nadpis1DChar">
    <w:name w:val="Nadpis 1 D Char"/>
    <w:basedOn w:val="Standardnpsmoodstavce"/>
    <w:link w:val="Nadpis1D"/>
    <w:rsid w:val="00635A35"/>
    <w:rPr>
      <w:rFonts w:eastAsia="Arial" w:cs="Arial"/>
      <w:b/>
      <w:caps/>
      <w:sz w:val="24"/>
      <w:szCs w:val="24"/>
    </w:rPr>
  </w:style>
  <w:style w:type="character" w:customStyle="1" w:styleId="Styl1DChar">
    <w:name w:val="Styl 1 D Char"/>
    <w:basedOn w:val="Nadpis1DChar"/>
    <w:link w:val="Styl1D"/>
    <w:rsid w:val="00BC7117"/>
    <w:rPr>
      <w:rFonts w:eastAsia="Arial" w:cs="Arial"/>
      <w:b w:val="0"/>
      <w:caps w:val="0"/>
      <w:sz w:val="20"/>
      <w:szCs w:val="20"/>
    </w:rPr>
  </w:style>
  <w:style w:type="paragraph" w:customStyle="1" w:styleId="Styl2D">
    <w:name w:val="Styl 2 D"/>
    <w:basedOn w:val="slovanseznam2"/>
    <w:link w:val="Styl2DChar"/>
    <w:autoRedefine/>
    <w:qFormat/>
    <w:rsid w:val="00E14AFF"/>
    <w:pPr>
      <w:numPr>
        <w:numId w:val="7"/>
      </w:numPr>
      <w:spacing w:before="60" w:after="60"/>
      <w:contextualSpacing w:val="0"/>
      <w:jc w:val="left"/>
    </w:pPr>
    <w:rPr>
      <w:rFonts w:eastAsia="Arial" w:cs="Times New Roman"/>
    </w:rPr>
  </w:style>
  <w:style w:type="character" w:customStyle="1" w:styleId="Styl2DChar">
    <w:name w:val="Styl 2 D Char"/>
    <w:basedOn w:val="Standardnpsmoodstavce"/>
    <w:link w:val="Styl2D"/>
    <w:rsid w:val="00E14AFF"/>
    <w:rPr>
      <w:rFonts w:eastAsia="Arial" w:cs="Times New Roman"/>
      <w:sz w:val="20"/>
    </w:rPr>
  </w:style>
  <w:style w:type="paragraph" w:styleId="slovanseznam2">
    <w:name w:val="List Number 2"/>
    <w:basedOn w:val="Normln"/>
    <w:uiPriority w:val="99"/>
    <w:semiHidden/>
    <w:unhideWhenUsed/>
    <w:rsid w:val="00E14AFF"/>
    <w:pPr>
      <w:ind w:left="360" w:hanging="360"/>
      <w:contextualSpacing/>
    </w:pPr>
  </w:style>
  <w:style w:type="character" w:customStyle="1" w:styleId="OdstavecseseznamemChar">
    <w:name w:val="Odstavec se seznamem Char"/>
    <w:basedOn w:val="Standardnpsmoodstavce"/>
    <w:link w:val="Odstavecseseznamem"/>
    <w:uiPriority w:val="34"/>
    <w:rsid w:val="00593DB8"/>
    <w:rPr>
      <w:sz w:val="20"/>
    </w:rPr>
  </w:style>
  <w:style w:type="paragraph" w:styleId="Textbubliny">
    <w:name w:val="Balloon Text"/>
    <w:basedOn w:val="Normln"/>
    <w:link w:val="TextbublinyChar"/>
    <w:uiPriority w:val="99"/>
    <w:semiHidden/>
    <w:unhideWhenUsed/>
    <w:rsid w:val="0032035F"/>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035F"/>
    <w:rPr>
      <w:rFonts w:ascii="Segoe UI" w:hAnsi="Segoe UI" w:cs="Segoe UI"/>
      <w:sz w:val="18"/>
      <w:szCs w:val="18"/>
    </w:rPr>
  </w:style>
  <w:style w:type="character" w:styleId="Hypertextovodkaz">
    <w:name w:val="Hyperlink"/>
    <w:basedOn w:val="Standardnpsmoodstavce"/>
    <w:uiPriority w:val="99"/>
    <w:rsid w:val="004029E9"/>
    <w:rPr>
      <w:color w:val="0000FF"/>
      <w:u w:val="single"/>
    </w:rPr>
  </w:style>
  <w:style w:type="paragraph" w:styleId="Revize">
    <w:name w:val="Revision"/>
    <w:hidden/>
    <w:uiPriority w:val="99"/>
    <w:semiHidden/>
    <w:rsid w:val="00DD2F1D"/>
    <w:pPr>
      <w:spacing w:after="0" w:line="240" w:lineRule="auto"/>
    </w:pPr>
    <w:rPr>
      <w:sz w:val="20"/>
    </w:rPr>
  </w:style>
  <w:style w:type="character" w:styleId="Odkaznakoment">
    <w:name w:val="annotation reference"/>
    <w:basedOn w:val="Standardnpsmoodstavce"/>
    <w:uiPriority w:val="99"/>
    <w:semiHidden/>
    <w:unhideWhenUsed/>
    <w:rsid w:val="00DD2F1D"/>
    <w:rPr>
      <w:sz w:val="16"/>
      <w:szCs w:val="16"/>
    </w:rPr>
  </w:style>
  <w:style w:type="paragraph" w:styleId="Textkomente">
    <w:name w:val="annotation text"/>
    <w:basedOn w:val="Normln"/>
    <w:link w:val="TextkomenteChar"/>
    <w:uiPriority w:val="99"/>
    <w:unhideWhenUsed/>
    <w:rsid w:val="00DD2F1D"/>
    <w:pPr>
      <w:spacing w:line="240" w:lineRule="auto"/>
    </w:pPr>
    <w:rPr>
      <w:szCs w:val="20"/>
    </w:rPr>
  </w:style>
  <w:style w:type="character" w:customStyle="1" w:styleId="TextkomenteChar">
    <w:name w:val="Text komentáře Char"/>
    <w:basedOn w:val="Standardnpsmoodstavce"/>
    <w:link w:val="Textkomente"/>
    <w:uiPriority w:val="99"/>
    <w:rsid w:val="00DD2F1D"/>
    <w:rPr>
      <w:sz w:val="20"/>
      <w:szCs w:val="20"/>
    </w:rPr>
  </w:style>
  <w:style w:type="paragraph" w:styleId="Pedmtkomente">
    <w:name w:val="annotation subject"/>
    <w:basedOn w:val="Textkomente"/>
    <w:next w:val="Textkomente"/>
    <w:link w:val="PedmtkomenteChar"/>
    <w:uiPriority w:val="99"/>
    <w:semiHidden/>
    <w:unhideWhenUsed/>
    <w:rsid w:val="00DD2F1D"/>
    <w:rPr>
      <w:b/>
      <w:bCs/>
    </w:rPr>
  </w:style>
  <w:style w:type="character" w:customStyle="1" w:styleId="PedmtkomenteChar">
    <w:name w:val="Předmět komentáře Char"/>
    <w:basedOn w:val="TextkomenteChar"/>
    <w:link w:val="Pedmtkomente"/>
    <w:uiPriority w:val="99"/>
    <w:semiHidden/>
    <w:rsid w:val="00DD2F1D"/>
    <w:rPr>
      <w:b/>
      <w:bCs/>
      <w:sz w:val="20"/>
      <w:szCs w:val="20"/>
    </w:rPr>
  </w:style>
  <w:style w:type="paragraph" w:styleId="Prosttext">
    <w:name w:val="Plain Text"/>
    <w:basedOn w:val="Normln"/>
    <w:link w:val="ProsttextChar"/>
    <w:uiPriority w:val="99"/>
    <w:unhideWhenUsed/>
    <w:rsid w:val="003D32FF"/>
    <w:pPr>
      <w:spacing w:before="0" w:after="0" w:line="240" w:lineRule="auto"/>
      <w:jc w:val="left"/>
    </w:pPr>
    <w:rPr>
      <w:rFonts w:ascii="Calibri" w:hAnsi="Calibri" w:cs="Calibri"/>
      <w:sz w:val="22"/>
    </w:rPr>
  </w:style>
  <w:style w:type="character" w:customStyle="1" w:styleId="ProsttextChar">
    <w:name w:val="Prostý text Char"/>
    <w:basedOn w:val="Standardnpsmoodstavce"/>
    <w:link w:val="Prosttext"/>
    <w:uiPriority w:val="99"/>
    <w:rsid w:val="003D32FF"/>
    <w:rPr>
      <w:rFonts w:ascii="Calibri" w:hAnsi="Calibri" w:cs="Calibri"/>
    </w:rPr>
  </w:style>
  <w:style w:type="paragraph" w:customStyle="1" w:styleId="ustanoven1">
    <w:name w:val="ustanovení_1"/>
    <w:basedOn w:val="Normln"/>
    <w:qFormat/>
    <w:rsid w:val="000904E4"/>
    <w:pPr>
      <w:spacing w:before="0" w:after="120" w:line="240" w:lineRule="auto"/>
      <w:ind w:left="709" w:hanging="709"/>
    </w:pPr>
    <w:rPr>
      <w:rFonts w:eastAsia="Calibri" w:cs="Times New Roman"/>
      <w:szCs w:val="20"/>
    </w:rPr>
  </w:style>
  <w:style w:type="character" w:customStyle="1" w:styleId="FontStyle38">
    <w:name w:val="Font Style38"/>
    <w:rsid w:val="00677F05"/>
    <w:rPr>
      <w:rFonts w:ascii="Arial" w:hAnsi="Arial" w:cs="Arial"/>
      <w:b/>
      <w:bCs/>
      <w:color w:val="000000"/>
      <w:sz w:val="18"/>
      <w:szCs w:val="18"/>
    </w:rPr>
  </w:style>
  <w:style w:type="paragraph" w:customStyle="1" w:styleId="1Paragraph">
    <w:name w:val="1Paragraph"/>
    <w:rsid w:val="00F128B7"/>
    <w:pPr>
      <w:widowControl w:val="0"/>
      <w:spacing w:after="0" w:line="240" w:lineRule="auto"/>
      <w:jc w:val="both"/>
    </w:pPr>
    <w:rPr>
      <w:rFonts w:ascii="Times New Roman" w:eastAsia="Times New Roman" w:hAnsi="Times New Roman" w:cs="Times New Roman"/>
      <w:sz w:val="24"/>
      <w:szCs w:val="20"/>
      <w:lang w:val="en-US"/>
    </w:rPr>
  </w:style>
  <w:style w:type="paragraph" w:customStyle="1" w:styleId="Style8">
    <w:name w:val="Style8"/>
    <w:basedOn w:val="Normln"/>
    <w:rsid w:val="003669F6"/>
    <w:pPr>
      <w:widowControl w:val="0"/>
      <w:suppressAutoHyphens/>
      <w:autoSpaceDE w:val="0"/>
      <w:spacing w:before="0" w:after="0" w:line="240" w:lineRule="exact"/>
      <w:jc w:val="left"/>
    </w:pPr>
    <w:rPr>
      <w:rFonts w:eastAsia="Times New Roman" w:cs="Times New Roman"/>
      <w:sz w:val="24"/>
      <w:szCs w:val="24"/>
      <w:lang w:eastAsia="ar-SA"/>
    </w:rPr>
  </w:style>
  <w:style w:type="character" w:customStyle="1" w:styleId="FontStyle42">
    <w:name w:val="Font Style42"/>
    <w:rsid w:val="004850BF"/>
    <w:rPr>
      <w:rFonts w:ascii="Arial" w:hAnsi="Arial" w:cs="Arial"/>
      <w:color w:val="000000"/>
      <w:sz w:val="18"/>
      <w:szCs w:val="18"/>
    </w:rPr>
  </w:style>
  <w:style w:type="paragraph" w:customStyle="1" w:styleId="Style24">
    <w:name w:val="Style24"/>
    <w:basedOn w:val="Normln"/>
    <w:rsid w:val="003352D2"/>
    <w:pPr>
      <w:widowControl w:val="0"/>
      <w:suppressAutoHyphens/>
      <w:autoSpaceDE w:val="0"/>
      <w:spacing w:before="0" w:after="0" w:line="110" w:lineRule="exact"/>
      <w:jc w:val="left"/>
    </w:pPr>
    <w:rPr>
      <w:rFonts w:eastAsia="Times New Roman" w:cs="Times New Roman"/>
      <w:sz w:val="24"/>
      <w:szCs w:val="24"/>
      <w:lang w:eastAsia="ar-SA"/>
    </w:rPr>
  </w:style>
  <w:style w:type="paragraph" w:customStyle="1" w:styleId="Claneka">
    <w:name w:val="Clanek (a)"/>
    <w:basedOn w:val="Normln"/>
    <w:qFormat/>
    <w:rsid w:val="00842CBE"/>
    <w:pPr>
      <w:keepLines/>
      <w:widowControl w:val="0"/>
      <w:tabs>
        <w:tab w:val="num" w:pos="992"/>
      </w:tabs>
      <w:spacing w:before="120" w:after="120" w:line="240" w:lineRule="auto"/>
      <w:ind w:left="992" w:hanging="425"/>
    </w:pPr>
    <w:rPr>
      <w:rFonts w:ascii="Times New Roman" w:eastAsia="Times New Roman" w:hAnsi="Times New Roman" w:cs="Times New Roman"/>
      <w:sz w:val="22"/>
      <w:szCs w:val="24"/>
    </w:rPr>
  </w:style>
  <w:style w:type="paragraph" w:styleId="Textpoznpodarou">
    <w:name w:val="footnote text"/>
    <w:basedOn w:val="Normln"/>
    <w:link w:val="TextpoznpodarouChar"/>
    <w:uiPriority w:val="99"/>
    <w:semiHidden/>
    <w:unhideWhenUsed/>
    <w:rsid w:val="00DA2F5E"/>
    <w:pPr>
      <w:spacing w:before="0" w:after="0" w:line="240" w:lineRule="auto"/>
    </w:pPr>
    <w:rPr>
      <w:szCs w:val="20"/>
    </w:rPr>
  </w:style>
  <w:style w:type="character" w:customStyle="1" w:styleId="TextpoznpodarouChar">
    <w:name w:val="Text pozn. pod čarou Char"/>
    <w:basedOn w:val="Standardnpsmoodstavce"/>
    <w:link w:val="Textpoznpodarou"/>
    <w:uiPriority w:val="99"/>
    <w:semiHidden/>
    <w:rsid w:val="00DA2F5E"/>
    <w:rPr>
      <w:sz w:val="20"/>
      <w:szCs w:val="20"/>
    </w:rPr>
  </w:style>
  <w:style w:type="character" w:styleId="Znakapoznpodarou">
    <w:name w:val="footnote reference"/>
    <w:basedOn w:val="Standardnpsmoodstavce"/>
    <w:semiHidden/>
    <w:rsid w:val="00DA2F5E"/>
    <w:rPr>
      <w:vertAlign w:val="superscript"/>
    </w:rPr>
  </w:style>
  <w:style w:type="paragraph" w:styleId="Normlnweb">
    <w:name w:val="Normal (Web)"/>
    <w:basedOn w:val="Normln"/>
    <w:uiPriority w:val="99"/>
    <w:semiHidden/>
    <w:unhideWhenUsed/>
    <w:rsid w:val="00BC711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C7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306">
      <w:bodyDiv w:val="1"/>
      <w:marLeft w:val="0"/>
      <w:marRight w:val="0"/>
      <w:marTop w:val="0"/>
      <w:marBottom w:val="0"/>
      <w:divBdr>
        <w:top w:val="none" w:sz="0" w:space="0" w:color="auto"/>
        <w:left w:val="none" w:sz="0" w:space="0" w:color="auto"/>
        <w:bottom w:val="none" w:sz="0" w:space="0" w:color="auto"/>
        <w:right w:val="none" w:sz="0" w:space="0" w:color="auto"/>
      </w:divBdr>
    </w:div>
    <w:div w:id="801844120">
      <w:bodyDiv w:val="1"/>
      <w:marLeft w:val="0"/>
      <w:marRight w:val="0"/>
      <w:marTop w:val="0"/>
      <w:marBottom w:val="0"/>
      <w:divBdr>
        <w:top w:val="none" w:sz="0" w:space="0" w:color="auto"/>
        <w:left w:val="none" w:sz="0" w:space="0" w:color="auto"/>
        <w:bottom w:val="none" w:sz="0" w:space="0" w:color="auto"/>
        <w:right w:val="none" w:sz="0" w:space="0" w:color="auto"/>
      </w:divBdr>
    </w:div>
    <w:div w:id="1390760964">
      <w:bodyDiv w:val="1"/>
      <w:marLeft w:val="0"/>
      <w:marRight w:val="0"/>
      <w:marTop w:val="0"/>
      <w:marBottom w:val="0"/>
      <w:divBdr>
        <w:top w:val="none" w:sz="0" w:space="0" w:color="auto"/>
        <w:left w:val="none" w:sz="0" w:space="0" w:color="auto"/>
        <w:bottom w:val="none" w:sz="0" w:space="0" w:color="auto"/>
        <w:right w:val="none" w:sz="0" w:space="0" w:color="auto"/>
      </w:divBdr>
    </w:div>
    <w:div w:id="1474522144">
      <w:bodyDiv w:val="1"/>
      <w:marLeft w:val="0"/>
      <w:marRight w:val="0"/>
      <w:marTop w:val="0"/>
      <w:marBottom w:val="0"/>
      <w:divBdr>
        <w:top w:val="none" w:sz="0" w:space="0" w:color="auto"/>
        <w:left w:val="none" w:sz="0" w:space="0" w:color="auto"/>
        <w:bottom w:val="none" w:sz="0" w:space="0" w:color="auto"/>
        <w:right w:val="none" w:sz="0" w:space="0" w:color="auto"/>
      </w:divBdr>
    </w:div>
    <w:div w:id="1924489151">
      <w:bodyDiv w:val="1"/>
      <w:marLeft w:val="0"/>
      <w:marRight w:val="0"/>
      <w:marTop w:val="0"/>
      <w:marBottom w:val="0"/>
      <w:divBdr>
        <w:top w:val="none" w:sz="0" w:space="0" w:color="auto"/>
        <w:left w:val="none" w:sz="0" w:space="0" w:color="auto"/>
        <w:bottom w:val="none" w:sz="0" w:space="0" w:color="auto"/>
        <w:right w:val="none" w:sz="0" w:space="0" w:color="auto"/>
      </w:divBdr>
    </w:div>
    <w:div w:id="202867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kova\Desktop\Sablony_2019-06\OLD_DOC\OLD\200-S-01_F08_Smlouva_Technick&#225;_podpora.dotx" TargetMode="External"/></Relationships>
</file>

<file path=word/theme/theme1.xml><?xml version="1.0" encoding="utf-8"?>
<a:theme xmlns:a="http://schemas.openxmlformats.org/drawingml/2006/main" name="Motiv Office">
  <a:themeElements>
    <a:clrScheme name="DATASYS">
      <a:dk1>
        <a:sysClr val="windowText" lastClr="000000"/>
      </a:dk1>
      <a:lt1>
        <a:sysClr val="window" lastClr="FFFFFF"/>
      </a:lt1>
      <a:dk2>
        <a:srgbClr val="44546A"/>
      </a:dk2>
      <a:lt2>
        <a:srgbClr val="E7E6E6"/>
      </a:lt2>
      <a:accent1>
        <a:srgbClr val="39A642"/>
      </a:accent1>
      <a:accent2>
        <a:srgbClr val="F29500"/>
      </a:accent2>
      <a:accent3>
        <a:srgbClr val="A5A5A5"/>
      </a:accent3>
      <a:accent4>
        <a:srgbClr val="FFC000"/>
      </a:accent4>
      <a:accent5>
        <a:srgbClr val="C00000"/>
      </a:accent5>
      <a:accent6>
        <a:srgbClr val="87878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fd395-da7c-4d0b-88ca-0d5c2ed08958" xsi:nil="true"/>
    <lcf76f155ced4ddcb4097134ff3c332f xmlns="75862de3-4555-4699-899c-2b3b1a40ac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5346AE0D9D754BAD1C65AD8BD59398" ma:contentTypeVersion="13" ma:contentTypeDescription="Vytvoří nový dokument" ma:contentTypeScope="" ma:versionID="64b609343c8908661784515f61fa811f">
  <xsd:schema xmlns:xsd="http://www.w3.org/2001/XMLSchema" xmlns:xs="http://www.w3.org/2001/XMLSchema" xmlns:p="http://schemas.microsoft.com/office/2006/metadata/properties" xmlns:ns2="75862de3-4555-4699-899c-2b3b1a40acc0" xmlns:ns3="786fd395-da7c-4d0b-88ca-0d5c2ed08958" targetNamespace="http://schemas.microsoft.com/office/2006/metadata/properties" ma:root="true" ma:fieldsID="a8700ad354dc8072097cbecd020a2316" ns2:_="" ns3:_="">
    <xsd:import namespace="75862de3-4555-4699-899c-2b3b1a40acc0"/>
    <xsd:import namespace="786fd395-da7c-4d0b-88ca-0d5c2ed089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2de3-4555-4699-899c-2b3b1a40a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515ebbb3-1465-4aa0-a118-3f43a15015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fd395-da7c-4d0b-88ca-0d5c2ed08958"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5259432-2f08-413f-bdb4-3df54233f85e}" ma:internalName="TaxCatchAll" ma:showField="CatchAllData" ma:web="786fd395-da7c-4d0b-88ca-0d5c2ed08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00BF7-BB7C-4B52-8203-78FCA0C2C368}">
  <ds:schemaRefs>
    <ds:schemaRef ds:uri="http://schemas.microsoft.com/office/2006/metadata/properties"/>
    <ds:schemaRef ds:uri="http://schemas.microsoft.com/office/infopath/2007/PartnerControls"/>
    <ds:schemaRef ds:uri="786fd395-da7c-4d0b-88ca-0d5c2ed08958"/>
    <ds:schemaRef ds:uri="75862de3-4555-4699-899c-2b3b1a40acc0"/>
  </ds:schemaRefs>
</ds:datastoreItem>
</file>

<file path=customXml/itemProps2.xml><?xml version="1.0" encoding="utf-8"?>
<ds:datastoreItem xmlns:ds="http://schemas.openxmlformats.org/officeDocument/2006/customXml" ds:itemID="{2AF0FADD-FAE6-4FBE-9F40-5DC6C8ED1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2de3-4555-4699-899c-2b3b1a40acc0"/>
    <ds:schemaRef ds:uri="786fd395-da7c-4d0b-88ca-0d5c2ed08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A31DB-31E2-425D-B7A6-72477F88C1C7}">
  <ds:schemaRefs>
    <ds:schemaRef ds:uri="http://schemas.openxmlformats.org/officeDocument/2006/bibliography"/>
  </ds:schemaRefs>
</ds:datastoreItem>
</file>

<file path=customXml/itemProps4.xml><?xml version="1.0" encoding="utf-8"?>
<ds:datastoreItem xmlns:ds="http://schemas.openxmlformats.org/officeDocument/2006/customXml" ds:itemID="{8B501D76-97EB-4509-B4B1-0D849F8DA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200-S-01_F08_Smlouva_Technická_podpora.dotx</Template>
  <TotalTime>9</TotalTime>
  <Pages>13</Pages>
  <Words>3814</Words>
  <Characters>22507</Characters>
  <Application>Microsoft Office Word</Application>
  <DocSecurity>2</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DATASYS s.r.o.</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fiutowska@datasys.cz</dc:creator>
  <cp:keywords/>
  <cp:lastModifiedBy>Světlana Laštůvková</cp:lastModifiedBy>
  <cp:revision>3</cp:revision>
  <cp:lastPrinted>2025-10-13T07:21:00Z</cp:lastPrinted>
  <dcterms:created xsi:type="dcterms:W3CDTF">2025-11-07T08:10:00Z</dcterms:created>
  <dcterms:modified xsi:type="dcterms:W3CDTF">2025-11-07T08:19:00Z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0x010100555346AE0D9D754BAD1C65AD8BD59398</vt:lpwstr>
  </property>
  <property fmtid="{D5CDD505-2E9C-101B-9397-08002B2CF9AE}" pid="3" name="MediaServiceImageTags">
    <vt:lpwstr/>
  </property>
  <property fmtid="{D5CDD505-2E9C-101B-9397-08002B2CF9AE}" pid="4" name="docLang">
    <vt:lpwstr>cs</vt:lpwstr>
  </property>
</Properties>
</file>