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31" w:rsidRDefault="00205A31">
      <w:pPr>
        <w:spacing w:line="1" w:lineRule="exact"/>
      </w:pPr>
    </w:p>
    <w:p w:rsidR="00D606E0" w:rsidRDefault="00D606E0">
      <w:pPr>
        <w:pStyle w:val="Zkladntext20"/>
        <w:framePr w:w="9432" w:h="1184" w:hRule="exact" w:wrap="none" w:vAnchor="page" w:hAnchor="page" w:x="1326" w:y="130"/>
        <w:spacing w:after="0" w:line="240" w:lineRule="auto"/>
        <w:ind w:left="0" w:right="1220" w:firstLine="0"/>
        <w:jc w:val="right"/>
        <w:rPr>
          <w:rStyle w:val="Zkladntext2"/>
        </w:rPr>
      </w:pPr>
    </w:p>
    <w:p w:rsidR="00205A31" w:rsidRDefault="001122DC">
      <w:pPr>
        <w:pStyle w:val="Zkladntext20"/>
        <w:framePr w:w="9432" w:h="1184" w:hRule="exact" w:wrap="none" w:vAnchor="page" w:hAnchor="page" w:x="1326" w:y="130"/>
        <w:spacing w:after="0" w:line="240" w:lineRule="auto"/>
        <w:ind w:left="0" w:right="1220" w:firstLine="0"/>
        <w:jc w:val="right"/>
      </w:pPr>
      <w:bookmarkStart w:id="0" w:name="_GoBack"/>
      <w:bookmarkEnd w:id="0"/>
      <w:r>
        <w:rPr>
          <w:rStyle w:val="Zkladntext2"/>
        </w:rPr>
        <w:t>2025008232</w:t>
      </w:r>
    </w:p>
    <w:p w:rsidR="00205A31" w:rsidRDefault="001122DC">
      <w:pPr>
        <w:pStyle w:val="Nadpis40"/>
        <w:framePr w:w="9432" w:h="274" w:hRule="exact" w:wrap="none" w:vAnchor="page" w:hAnchor="page" w:x="1326" w:y="1459"/>
        <w:spacing w:after="0"/>
      </w:pPr>
      <w:bookmarkStart w:id="1" w:name="bookmark2"/>
      <w:r>
        <w:rPr>
          <w:rStyle w:val="Nadpis4"/>
          <w:b/>
          <w:bCs/>
        </w:rPr>
        <w:t>Dodatek č. 2</w:t>
      </w:r>
      <w:bookmarkEnd w:id="1"/>
    </w:p>
    <w:p w:rsidR="00205A31" w:rsidRDefault="001122DC">
      <w:pPr>
        <w:pStyle w:val="Zkladntext1"/>
        <w:framePr w:w="9432" w:h="702" w:hRule="exact" w:wrap="none" w:vAnchor="page" w:hAnchor="page" w:x="1326" w:y="1833"/>
        <w:spacing w:after="0"/>
        <w:jc w:val="center"/>
      </w:pPr>
      <w:r>
        <w:rPr>
          <w:rStyle w:val="Zkladntext"/>
        </w:rPr>
        <w:t>ke Smlouvě o dílo ze dne 13. 11. 2023, ve znění Dodatku č. 1 ze dne 27. 11. 2024, (dále jen</w:t>
      </w:r>
      <w:r>
        <w:rPr>
          <w:rStyle w:val="Zkladntext"/>
        </w:rPr>
        <w:br/>
      </w:r>
      <w:r>
        <w:rPr>
          <w:rStyle w:val="Zkladntext"/>
          <w:i/>
          <w:iCs/>
        </w:rPr>
        <w:t>„smlouva“)</w:t>
      </w:r>
      <w:r>
        <w:rPr>
          <w:rStyle w:val="Zkladntext"/>
        </w:rPr>
        <w:t xml:space="preserve"> uzavřená v souladu s ustanovením § 2586 a násl. zákona č. 89/2012 Sb., </w:t>
      </w:r>
      <w:r>
        <w:rPr>
          <w:rStyle w:val="Zkladntext"/>
          <w:i/>
          <w:iCs/>
        </w:rPr>
        <w:t>občanský</w:t>
      </w:r>
      <w:r>
        <w:rPr>
          <w:rStyle w:val="Zkladntext"/>
          <w:i/>
          <w:iCs/>
        </w:rPr>
        <w:br/>
        <w:t>zákoník,</w:t>
      </w:r>
      <w:r>
        <w:rPr>
          <w:rStyle w:val="Zkladntext"/>
        </w:rPr>
        <w:t xml:space="preserve"> mezí níže uvedenými smluvními stranami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6512"/>
      </w:tblGrid>
      <w:tr w:rsidR="00205A31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2340" w:type="dxa"/>
            <w:shd w:val="clear" w:color="auto" w:fill="auto"/>
          </w:tcPr>
          <w:p w:rsidR="00205A31" w:rsidRDefault="001122DC">
            <w:pPr>
              <w:pStyle w:val="Jin0"/>
              <w:framePr w:w="8852" w:h="2088" w:wrap="none" w:vAnchor="page" w:hAnchor="page" w:x="1341" w:y="2960"/>
              <w:spacing w:after="0"/>
            </w:pPr>
            <w:r>
              <w:rPr>
                <w:rStyle w:val="Jin"/>
              </w:rPr>
              <w:t>Jméno:</w:t>
            </w:r>
          </w:p>
        </w:tc>
        <w:tc>
          <w:tcPr>
            <w:tcW w:w="6512" w:type="dxa"/>
            <w:shd w:val="clear" w:color="auto" w:fill="auto"/>
            <w:vAlign w:val="bottom"/>
          </w:tcPr>
          <w:p w:rsidR="00205A31" w:rsidRDefault="001122DC">
            <w:pPr>
              <w:pStyle w:val="Jin0"/>
              <w:framePr w:w="8852" w:h="2088" w:wrap="none" w:vAnchor="page" w:hAnchor="page" w:x="1341" w:y="2960"/>
              <w:spacing w:after="0"/>
              <w:ind w:left="420"/>
            </w:pPr>
            <w:r>
              <w:rPr>
                <w:rStyle w:val="Jin"/>
                <w:b/>
                <w:bCs/>
              </w:rPr>
              <w:t>Zdravotnická záchranná služba Jihomoravského kraje, příspěvková organizace</w:t>
            </w:r>
          </w:p>
        </w:tc>
      </w:tr>
      <w:tr w:rsidR="00205A31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2340" w:type="dxa"/>
            <w:shd w:val="clear" w:color="auto" w:fill="auto"/>
          </w:tcPr>
          <w:p w:rsidR="00205A31" w:rsidRDefault="001122DC">
            <w:pPr>
              <w:pStyle w:val="Jin0"/>
              <w:framePr w:w="8852" w:h="2088" w:wrap="none" w:vAnchor="page" w:hAnchor="page" w:x="1341" w:y="2960"/>
              <w:spacing w:after="0"/>
            </w:pPr>
            <w:r>
              <w:rPr>
                <w:rStyle w:val="Jin"/>
              </w:rPr>
              <w:t>Sídlo:</w:t>
            </w:r>
          </w:p>
          <w:p w:rsidR="00205A31" w:rsidRDefault="001122DC">
            <w:pPr>
              <w:pStyle w:val="Jin0"/>
              <w:framePr w:w="8852" w:h="2088" w:wrap="none" w:vAnchor="page" w:hAnchor="page" w:x="1341" w:y="2960"/>
              <w:spacing w:after="0"/>
            </w:pPr>
            <w:r>
              <w:rPr>
                <w:rStyle w:val="Jin"/>
              </w:rPr>
              <w:t>Jednající:</w:t>
            </w:r>
          </w:p>
          <w:p w:rsidR="00205A31" w:rsidRDefault="001122DC">
            <w:pPr>
              <w:pStyle w:val="Jin0"/>
              <w:framePr w:w="8852" w:h="2088" w:wrap="none" w:vAnchor="page" w:hAnchor="page" w:x="1341" w:y="2960"/>
              <w:spacing w:after="0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512" w:type="dxa"/>
            <w:shd w:val="clear" w:color="auto" w:fill="auto"/>
          </w:tcPr>
          <w:p w:rsidR="00205A31" w:rsidRDefault="001122DC">
            <w:pPr>
              <w:pStyle w:val="Jin0"/>
              <w:framePr w:w="8852" w:h="2088" w:wrap="none" w:vAnchor="page" w:hAnchor="page" w:x="1341" w:y="2960"/>
              <w:spacing w:after="0"/>
              <w:ind w:left="420"/>
            </w:pPr>
            <w:r>
              <w:rPr>
                <w:rStyle w:val="Jin"/>
              </w:rPr>
              <w:t xml:space="preserve">Kamenice 798/1 d, 625 00 Brno MUDr. Hana Albrechtová, ředitelka 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hd w:val="clear" w:color="auto" w:fill="000000"/>
              </w:rPr>
              <w:t>..</w:t>
            </w:r>
            <w:r>
              <w:rPr>
                <w:rStyle w:val="Jin"/>
                <w:spacing w:val="2"/>
                <w:shd w:val="clear" w:color="auto" w:fill="000000"/>
              </w:rPr>
              <w:t>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....</w:t>
            </w:r>
            <w:r>
              <w:rPr>
                <w:rStyle w:val="Jin"/>
                <w:spacing w:val="9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5"/>
                <w:shd w:val="clear" w:color="auto" w:fill="000000"/>
              </w:rPr>
              <w:t>........</w:t>
            </w:r>
            <w:r>
              <w:rPr>
                <w:rStyle w:val="Jin"/>
                <w:spacing w:val="6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hd w:val="clear" w:color="auto" w:fill="000000"/>
              </w:rPr>
              <w:t>...</w:t>
            </w:r>
            <w:r>
              <w:rPr>
                <w:rStyle w:val="Jin"/>
                <w:spacing w:val="2"/>
                <w:shd w:val="clear" w:color="auto" w:fill="000000"/>
              </w:rPr>
              <w:t>...</w:t>
            </w:r>
          </w:p>
        </w:tc>
      </w:tr>
      <w:tr w:rsidR="00205A31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2340" w:type="dxa"/>
            <w:shd w:val="clear" w:color="auto" w:fill="auto"/>
            <w:vAlign w:val="bottom"/>
          </w:tcPr>
          <w:p w:rsidR="00205A31" w:rsidRDefault="001122DC">
            <w:pPr>
              <w:pStyle w:val="Jin0"/>
              <w:framePr w:w="8852" w:h="2088" w:wrap="none" w:vAnchor="page" w:hAnchor="page" w:x="1341" w:y="2960"/>
              <w:spacing w:after="0"/>
            </w:pPr>
            <w:r>
              <w:rPr>
                <w:rStyle w:val="Jin"/>
              </w:rPr>
              <w:t>IČO:</w:t>
            </w:r>
          </w:p>
          <w:p w:rsidR="00205A31" w:rsidRDefault="001122DC">
            <w:pPr>
              <w:pStyle w:val="Jin0"/>
              <w:framePr w:w="8852" w:h="2088" w:wrap="none" w:vAnchor="page" w:hAnchor="page" w:x="1341" w:y="2960"/>
              <w:spacing w:after="0"/>
            </w:pPr>
            <w:r>
              <w:rPr>
                <w:rStyle w:val="Jin"/>
              </w:rPr>
              <w:t>DIČ:</w:t>
            </w:r>
          </w:p>
          <w:p w:rsidR="00205A31" w:rsidRDefault="001122DC">
            <w:pPr>
              <w:pStyle w:val="Jin0"/>
              <w:framePr w:w="8852" w:h="2088" w:wrap="none" w:vAnchor="page" w:hAnchor="page" w:x="1341" w:y="2960"/>
              <w:spacing w:after="0"/>
            </w:pPr>
            <w:r>
              <w:rPr>
                <w:rStyle w:val="Jin"/>
              </w:rPr>
              <w:t>Zápis v OR:</w:t>
            </w:r>
          </w:p>
        </w:tc>
        <w:tc>
          <w:tcPr>
            <w:tcW w:w="6512" w:type="dxa"/>
            <w:shd w:val="clear" w:color="auto" w:fill="auto"/>
          </w:tcPr>
          <w:p w:rsidR="00205A31" w:rsidRDefault="001122DC">
            <w:pPr>
              <w:pStyle w:val="Jin0"/>
              <w:framePr w:w="8852" w:h="2088" w:wrap="none" w:vAnchor="page" w:hAnchor="page" w:x="1341" w:y="2960"/>
              <w:spacing w:after="0"/>
              <w:ind w:left="420"/>
            </w:pP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..........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...</w:t>
            </w:r>
            <w:r>
              <w:rPr>
                <w:rStyle w:val="Jin"/>
                <w:spacing w:val="9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.......​.......​......</w:t>
            </w:r>
          </w:p>
          <w:p w:rsidR="00205A31" w:rsidRDefault="001122DC">
            <w:pPr>
              <w:pStyle w:val="Jin0"/>
              <w:framePr w:w="8852" w:h="2088" w:wrap="none" w:vAnchor="page" w:hAnchor="page" w:x="1341" w:y="2960"/>
              <w:spacing w:after="0"/>
              <w:ind w:firstLine="420"/>
            </w:pPr>
            <w:r>
              <w:rPr>
                <w:rStyle w:val="Jin"/>
              </w:rPr>
              <w:t>00346292</w:t>
            </w:r>
          </w:p>
          <w:p w:rsidR="00205A31" w:rsidRDefault="001122DC">
            <w:pPr>
              <w:pStyle w:val="Jin0"/>
              <w:framePr w:w="8852" w:h="2088" w:wrap="none" w:vAnchor="page" w:hAnchor="page" w:x="1341" w:y="2960"/>
              <w:spacing w:after="0"/>
              <w:ind w:firstLine="420"/>
            </w:pPr>
            <w:r>
              <w:rPr>
                <w:rStyle w:val="Jin"/>
              </w:rPr>
              <w:t>CZ00346292</w:t>
            </w:r>
          </w:p>
          <w:p w:rsidR="00205A31" w:rsidRDefault="001122DC">
            <w:pPr>
              <w:pStyle w:val="Jin0"/>
              <w:framePr w:w="8852" w:h="2088" w:wrap="none" w:vAnchor="page" w:hAnchor="page" w:x="1341" w:y="2960"/>
              <w:spacing w:after="0"/>
              <w:ind w:firstLine="420"/>
            </w:pPr>
            <w:r>
              <w:rPr>
                <w:rStyle w:val="Jin"/>
              </w:rPr>
              <w:t>Krajský soud v Brně sp. zn. Pr 1245</w:t>
            </w:r>
          </w:p>
        </w:tc>
      </w:tr>
    </w:tbl>
    <w:p w:rsidR="00205A31" w:rsidRDefault="001122DC">
      <w:pPr>
        <w:pStyle w:val="Titulektabulky0"/>
        <w:framePr w:wrap="none" w:vAnchor="page" w:hAnchor="page" w:x="1355" w:y="5069"/>
      </w:pPr>
      <w:r>
        <w:rPr>
          <w:rStyle w:val="Titulektabulky"/>
        </w:rPr>
        <w:t xml:space="preserve">(dále jen </w:t>
      </w:r>
      <w:r>
        <w:rPr>
          <w:rStyle w:val="Titulektabulky"/>
          <w:i/>
          <w:iCs/>
        </w:rPr>
        <w:t>„objednatel“)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6509"/>
      </w:tblGrid>
      <w:tr w:rsidR="00205A31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2340" w:type="dxa"/>
            <w:shd w:val="clear" w:color="auto" w:fill="auto"/>
          </w:tcPr>
          <w:p w:rsidR="00205A31" w:rsidRDefault="001122DC">
            <w:pPr>
              <w:pStyle w:val="Jin0"/>
              <w:framePr w:w="8849" w:h="2527" w:wrap="none" w:vAnchor="page" w:hAnchor="page" w:x="1341" w:y="5602"/>
              <w:spacing w:after="220"/>
            </w:pPr>
            <w:r>
              <w:rPr>
                <w:rStyle w:val="Jin"/>
              </w:rPr>
              <w:t>a</w:t>
            </w:r>
          </w:p>
          <w:p w:rsidR="00205A31" w:rsidRDefault="001122DC">
            <w:pPr>
              <w:pStyle w:val="Jin0"/>
              <w:framePr w:w="8849" w:h="2527" w:wrap="none" w:vAnchor="page" w:hAnchor="page" w:x="1341" w:y="5602"/>
              <w:spacing w:after="0"/>
            </w:pPr>
            <w:r>
              <w:rPr>
                <w:rStyle w:val="Jin"/>
              </w:rPr>
              <w:t>Jméno:</w:t>
            </w:r>
          </w:p>
        </w:tc>
        <w:tc>
          <w:tcPr>
            <w:tcW w:w="6509" w:type="dxa"/>
            <w:shd w:val="clear" w:color="auto" w:fill="auto"/>
            <w:vAlign w:val="bottom"/>
          </w:tcPr>
          <w:p w:rsidR="00205A31" w:rsidRDefault="001122DC">
            <w:pPr>
              <w:pStyle w:val="Jin0"/>
              <w:framePr w:w="8849" w:h="2527" w:wrap="none" w:vAnchor="page" w:hAnchor="page" w:x="1341" w:y="5602"/>
              <w:spacing w:after="0"/>
              <w:ind w:firstLine="420"/>
            </w:pPr>
            <w:r>
              <w:rPr>
                <w:rStyle w:val="Jin"/>
                <w:b/>
                <w:bCs/>
              </w:rPr>
              <w:t>Future technologies s. r. o.</w:t>
            </w:r>
          </w:p>
        </w:tc>
      </w:tr>
      <w:tr w:rsidR="00205A31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2340" w:type="dxa"/>
            <w:shd w:val="clear" w:color="auto" w:fill="auto"/>
            <w:vAlign w:val="bottom"/>
          </w:tcPr>
          <w:p w:rsidR="00205A31" w:rsidRDefault="001122DC">
            <w:pPr>
              <w:pStyle w:val="Jin0"/>
              <w:framePr w:w="8849" w:h="2527" w:wrap="none" w:vAnchor="page" w:hAnchor="page" w:x="1341" w:y="5602"/>
              <w:spacing w:after="0"/>
            </w:pPr>
            <w:r>
              <w:rPr>
                <w:rStyle w:val="Jin"/>
              </w:rPr>
              <w:t>Sídlo:</w:t>
            </w:r>
          </w:p>
          <w:p w:rsidR="00205A31" w:rsidRDefault="001122DC">
            <w:pPr>
              <w:pStyle w:val="Jin0"/>
              <w:framePr w:w="8849" w:h="2527" w:wrap="none" w:vAnchor="page" w:hAnchor="page" w:x="1341" w:y="5602"/>
              <w:spacing w:after="0"/>
            </w:pPr>
            <w:r>
              <w:rPr>
                <w:rStyle w:val="Jin"/>
              </w:rPr>
              <w:t>Jednající:</w:t>
            </w:r>
          </w:p>
        </w:tc>
        <w:tc>
          <w:tcPr>
            <w:tcW w:w="6509" w:type="dxa"/>
            <w:shd w:val="clear" w:color="auto" w:fill="auto"/>
            <w:vAlign w:val="bottom"/>
          </w:tcPr>
          <w:p w:rsidR="00205A31" w:rsidRDefault="001122DC">
            <w:pPr>
              <w:pStyle w:val="Jin0"/>
              <w:framePr w:w="8849" w:h="2527" w:wrap="none" w:vAnchor="page" w:hAnchor="page" w:x="1341" w:y="5602"/>
              <w:spacing w:after="0"/>
              <w:ind w:firstLine="420"/>
            </w:pPr>
            <w:r>
              <w:rPr>
                <w:rStyle w:val="Jin"/>
              </w:rPr>
              <w:t>Brněnská 993, 664 42 Modříce</w:t>
            </w:r>
          </w:p>
          <w:p w:rsidR="00205A31" w:rsidRDefault="001122DC">
            <w:pPr>
              <w:pStyle w:val="Jin0"/>
              <w:framePr w:w="8849" w:h="2527" w:wrap="none" w:vAnchor="page" w:hAnchor="page" w:x="1341" w:y="5602"/>
              <w:spacing w:after="0"/>
              <w:ind w:firstLine="420"/>
            </w:pPr>
            <w:r>
              <w:rPr>
                <w:rStyle w:val="Jin"/>
              </w:rPr>
              <w:t xml:space="preserve">Ing. </w:t>
            </w:r>
            <w:r>
              <w:rPr>
                <w:rStyle w:val="Jin"/>
              </w:rPr>
              <w:t>Ivo Herman, CSc., jednatel společnosti</w:t>
            </w:r>
          </w:p>
        </w:tc>
      </w:tr>
      <w:tr w:rsidR="00205A31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2340" w:type="dxa"/>
            <w:shd w:val="clear" w:color="auto" w:fill="auto"/>
            <w:vAlign w:val="bottom"/>
          </w:tcPr>
          <w:p w:rsidR="00205A31" w:rsidRDefault="001122DC">
            <w:pPr>
              <w:pStyle w:val="Jin0"/>
              <w:framePr w:w="8849" w:h="2527" w:wrap="none" w:vAnchor="page" w:hAnchor="page" w:x="1341" w:y="5602"/>
              <w:spacing w:after="0"/>
            </w:pPr>
            <w:r>
              <w:rPr>
                <w:rStyle w:val="Jin"/>
              </w:rPr>
              <w:t>Kontaktní osoba, tel:</w:t>
            </w:r>
          </w:p>
        </w:tc>
        <w:tc>
          <w:tcPr>
            <w:tcW w:w="6509" w:type="dxa"/>
            <w:shd w:val="clear" w:color="auto" w:fill="auto"/>
            <w:vAlign w:val="bottom"/>
          </w:tcPr>
          <w:p w:rsidR="00205A31" w:rsidRDefault="001122DC">
            <w:pPr>
              <w:pStyle w:val="Jin0"/>
              <w:framePr w:w="8849" w:h="2527" w:wrap="none" w:vAnchor="page" w:hAnchor="page" w:x="1341" w:y="5602"/>
              <w:spacing w:after="0"/>
              <w:ind w:firstLine="420"/>
            </w:pPr>
            <w:r>
              <w:rPr>
                <w:rStyle w:val="Jin"/>
                <w:shd w:val="clear" w:color="auto" w:fill="000000"/>
              </w:rPr>
              <w:t>.......​</w:t>
            </w:r>
            <w:r>
              <w:rPr>
                <w:rStyle w:val="Jin"/>
                <w:spacing w:val="5"/>
                <w:shd w:val="clear" w:color="auto" w:fill="000000"/>
              </w:rPr>
              <w:t>...</w:t>
            </w:r>
            <w:r>
              <w:rPr>
                <w:rStyle w:val="Jin"/>
                <w:spacing w:val="6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hd w:val="clear" w:color="auto" w:fill="000000"/>
              </w:rPr>
              <w:t>.........</w:t>
            </w:r>
          </w:p>
        </w:tc>
      </w:tr>
      <w:tr w:rsidR="00205A31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2340" w:type="dxa"/>
            <w:shd w:val="clear" w:color="auto" w:fill="auto"/>
            <w:vAlign w:val="bottom"/>
          </w:tcPr>
          <w:p w:rsidR="00205A31" w:rsidRDefault="001122DC">
            <w:pPr>
              <w:pStyle w:val="Jin0"/>
              <w:framePr w:w="8849" w:h="2527" w:wrap="none" w:vAnchor="page" w:hAnchor="page" w:x="1341" w:y="5602"/>
              <w:spacing w:after="0"/>
            </w:pPr>
            <w:r>
              <w:rPr>
                <w:rStyle w:val="Jin"/>
              </w:rPr>
              <w:t>IČO:</w:t>
            </w:r>
          </w:p>
        </w:tc>
        <w:tc>
          <w:tcPr>
            <w:tcW w:w="6509" w:type="dxa"/>
            <w:shd w:val="clear" w:color="auto" w:fill="auto"/>
          </w:tcPr>
          <w:p w:rsidR="00205A31" w:rsidRDefault="001122DC">
            <w:pPr>
              <w:pStyle w:val="Jin0"/>
              <w:framePr w:w="8849" w:h="2527" w:wrap="none" w:vAnchor="page" w:hAnchor="page" w:x="1341" w:y="5602"/>
              <w:spacing w:after="0" w:line="252" w:lineRule="auto"/>
              <w:ind w:left="420"/>
            </w:pPr>
            <w:r>
              <w:rPr>
                <w:rStyle w:val="Jin"/>
                <w:spacing w:val="42"/>
                <w:u w:val="single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Jin"/>
                <w:spacing w:val="2"/>
                <w:u w:val="single"/>
                <w:shd w:val="clear" w:color="auto" w:fill="000000"/>
                <w:lang w:val="en-US" w:eastAsia="en-US" w:bidi="en-US"/>
              </w:rPr>
              <w:t>.........................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7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.......​.......​......</w:t>
            </w:r>
            <w:r>
              <w:rPr>
                <w:rStyle w:val="Jin"/>
              </w:rPr>
              <w:t xml:space="preserve"> 08457751</w:t>
            </w:r>
          </w:p>
        </w:tc>
      </w:tr>
      <w:tr w:rsidR="00205A31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2340" w:type="dxa"/>
            <w:shd w:val="clear" w:color="auto" w:fill="auto"/>
          </w:tcPr>
          <w:p w:rsidR="00205A31" w:rsidRDefault="001122DC">
            <w:pPr>
              <w:pStyle w:val="Jin0"/>
              <w:framePr w:w="8849" w:h="2527" w:wrap="none" w:vAnchor="page" w:hAnchor="page" w:x="1341" w:y="5602"/>
              <w:spacing w:after="0"/>
            </w:pPr>
            <w:r>
              <w:rPr>
                <w:rStyle w:val="Jin"/>
              </w:rPr>
              <w:t>DIČ:</w:t>
            </w:r>
          </w:p>
        </w:tc>
        <w:tc>
          <w:tcPr>
            <w:tcW w:w="6509" w:type="dxa"/>
            <w:shd w:val="clear" w:color="auto" w:fill="auto"/>
          </w:tcPr>
          <w:p w:rsidR="00205A31" w:rsidRDefault="001122DC">
            <w:pPr>
              <w:pStyle w:val="Jin0"/>
              <w:framePr w:w="8849" w:h="2527" w:wrap="none" w:vAnchor="page" w:hAnchor="page" w:x="1341" w:y="5602"/>
              <w:spacing w:after="0"/>
              <w:ind w:firstLine="420"/>
            </w:pPr>
            <w:r>
              <w:rPr>
                <w:rStyle w:val="Jin"/>
              </w:rPr>
              <w:t>CZ08457751</w:t>
            </w:r>
          </w:p>
        </w:tc>
      </w:tr>
      <w:tr w:rsidR="00205A31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2340" w:type="dxa"/>
            <w:shd w:val="clear" w:color="auto" w:fill="auto"/>
            <w:vAlign w:val="bottom"/>
          </w:tcPr>
          <w:p w:rsidR="00205A31" w:rsidRDefault="001122DC">
            <w:pPr>
              <w:pStyle w:val="Jin0"/>
              <w:framePr w:w="8849" w:h="2527" w:wrap="none" w:vAnchor="page" w:hAnchor="page" w:x="1341" w:y="5602"/>
              <w:spacing w:after="120"/>
            </w:pPr>
            <w:r>
              <w:rPr>
                <w:rStyle w:val="Jin"/>
              </w:rPr>
              <w:t>Zápis v OR:</w:t>
            </w:r>
          </w:p>
          <w:p w:rsidR="00205A31" w:rsidRDefault="001122DC">
            <w:pPr>
              <w:pStyle w:val="Jin0"/>
              <w:framePr w:w="8849" w:h="2527" w:wrap="none" w:vAnchor="page" w:hAnchor="page" w:x="1341" w:y="5602"/>
              <w:spacing w:after="0"/>
            </w:pPr>
            <w:r>
              <w:rPr>
                <w:rStyle w:val="Jin"/>
              </w:rPr>
              <w:t xml:space="preserve">(dále jen </w:t>
            </w:r>
            <w:r>
              <w:rPr>
                <w:rStyle w:val="Jin"/>
                <w:i/>
                <w:iCs/>
              </w:rPr>
              <w:t>„zhotovíte?)</w:t>
            </w:r>
          </w:p>
        </w:tc>
        <w:tc>
          <w:tcPr>
            <w:tcW w:w="6509" w:type="dxa"/>
            <w:shd w:val="clear" w:color="auto" w:fill="auto"/>
          </w:tcPr>
          <w:p w:rsidR="00205A31" w:rsidRDefault="001122DC">
            <w:pPr>
              <w:pStyle w:val="Jin0"/>
              <w:framePr w:w="8849" w:h="2527" w:wrap="none" w:vAnchor="page" w:hAnchor="page" w:x="1341" w:y="5602"/>
              <w:spacing w:after="0"/>
              <w:ind w:firstLine="420"/>
            </w:pPr>
            <w:r>
              <w:rPr>
                <w:rStyle w:val="Jin"/>
              </w:rPr>
              <w:t xml:space="preserve">Krajský soud v Brně, oddíl C, vložka </w:t>
            </w:r>
            <w:r>
              <w:rPr>
                <w:rStyle w:val="Jin"/>
              </w:rPr>
              <w:t>113809</w:t>
            </w:r>
          </w:p>
        </w:tc>
      </w:tr>
    </w:tbl>
    <w:p w:rsidR="00205A31" w:rsidRDefault="00205A31">
      <w:pPr>
        <w:pStyle w:val="Nadpis50"/>
        <w:framePr w:w="9432" w:h="1807" w:hRule="exact" w:wrap="none" w:vAnchor="page" w:hAnchor="page" w:x="1326" w:y="8921"/>
        <w:numPr>
          <w:ilvl w:val="0"/>
          <w:numId w:val="1"/>
        </w:numPr>
        <w:spacing w:after="0"/>
      </w:pPr>
      <w:bookmarkStart w:id="2" w:name="bookmark4"/>
      <w:bookmarkEnd w:id="2"/>
    </w:p>
    <w:p w:rsidR="00205A31" w:rsidRDefault="001122DC">
      <w:pPr>
        <w:pStyle w:val="Zkladntext1"/>
        <w:framePr w:w="9432" w:h="1807" w:hRule="exact" w:wrap="none" w:vAnchor="page" w:hAnchor="page" w:x="1326" w:y="8921"/>
        <w:spacing w:after="0"/>
      </w:pPr>
      <w:r>
        <w:rPr>
          <w:rStyle w:val="Zkladntext"/>
        </w:rPr>
        <w:t>Za 1. - 30. provozovanou jednotku bude fakturovaná tzv. jednotková sazba kvartálního paušálu vypočtená na základě původní verze smlouvy jako podíl kvartálního paušálu ve výši dle původní verze smlouvy tj. 100 260,- Kč bez DPH (121 314,60 Kč včetně</w:t>
      </w:r>
      <w:r>
        <w:rPr>
          <w:rStyle w:val="Zkladntext"/>
        </w:rPr>
        <w:t xml:space="preserve"> DPH) a 30 ks jednotek, tedy maximálního počtu jednotek pokrývaných Smlouvou. Jednotková sazba kvartálního paušálu za 1. - 30. provozovanou jednotku je tedy 3 342,- Kč bez DPH (4 043,82 Kč včetně DPH).</w:t>
      </w:r>
    </w:p>
    <w:p w:rsidR="00205A31" w:rsidRDefault="001122DC">
      <w:pPr>
        <w:pStyle w:val="Zkladntext1"/>
        <w:framePr w:w="9432" w:h="1807" w:hRule="exact" w:wrap="none" w:vAnchor="page" w:hAnchor="page" w:x="1326" w:y="8921"/>
        <w:spacing w:after="0"/>
      </w:pPr>
      <w:r>
        <w:rPr>
          <w:rStyle w:val="Zkladntext"/>
        </w:rPr>
        <w:t>Za 31. a každou další provozovanou jednotku vozidlo je</w:t>
      </w:r>
      <w:r>
        <w:rPr>
          <w:rStyle w:val="Zkladntext"/>
        </w:rPr>
        <w:t xml:space="preserve"> dohodou stanovena jednotková sazba kvartálního paušálu ve výši 1 560,- Kč bez DPH, tj. 1 887,60 Kč včetně DPH.</w:t>
      </w:r>
    </w:p>
    <w:p w:rsidR="00205A31" w:rsidRDefault="00205A31">
      <w:pPr>
        <w:pStyle w:val="Nadpis50"/>
        <w:framePr w:w="9432" w:h="886" w:hRule="exact" w:wrap="none" w:vAnchor="page" w:hAnchor="page" w:x="1326" w:y="11146"/>
        <w:numPr>
          <w:ilvl w:val="0"/>
          <w:numId w:val="1"/>
        </w:numPr>
      </w:pPr>
      <w:bookmarkStart w:id="3" w:name="bookmark6"/>
      <w:bookmarkEnd w:id="3"/>
    </w:p>
    <w:p w:rsidR="00205A31" w:rsidRDefault="001122DC">
      <w:pPr>
        <w:pStyle w:val="Zkladntext1"/>
        <w:framePr w:w="9432" w:h="886" w:hRule="exact" w:wrap="none" w:vAnchor="page" w:hAnchor="page" w:x="1326" w:y="11146"/>
        <w:spacing w:after="0"/>
      </w:pPr>
      <w:r>
        <w:rPr>
          <w:rStyle w:val="Zkladntext"/>
        </w:rPr>
        <w:t xml:space="preserve">Článek 19. se mění a nadále zní takto: Tato smlouva se uzavírá na dobu určitou do </w:t>
      </w:r>
      <w:r>
        <w:rPr>
          <w:rStyle w:val="Zkladntext"/>
          <w:b/>
          <w:bCs/>
        </w:rPr>
        <w:t>31.12. 2027.</w:t>
      </w:r>
    </w:p>
    <w:p w:rsidR="00205A31" w:rsidRDefault="00205A31">
      <w:pPr>
        <w:pStyle w:val="Nadpis50"/>
        <w:framePr w:w="9432" w:h="691" w:hRule="exact" w:wrap="none" w:vAnchor="page" w:hAnchor="page" w:x="1326" w:y="12471"/>
        <w:numPr>
          <w:ilvl w:val="0"/>
          <w:numId w:val="1"/>
        </w:numPr>
        <w:spacing w:after="200"/>
        <w:ind w:left="4280"/>
        <w:jc w:val="left"/>
      </w:pPr>
      <w:bookmarkStart w:id="4" w:name="bookmark8"/>
      <w:bookmarkEnd w:id="4"/>
    </w:p>
    <w:p w:rsidR="00205A31" w:rsidRDefault="001122DC">
      <w:pPr>
        <w:pStyle w:val="Zkladntext1"/>
        <w:framePr w:w="9432" w:h="691" w:hRule="exact" w:wrap="none" w:vAnchor="page" w:hAnchor="page" w:x="1326" w:y="12471"/>
        <w:spacing w:after="0"/>
      </w:pPr>
      <w:r>
        <w:rPr>
          <w:rStyle w:val="Zkladntext"/>
        </w:rPr>
        <w:t>Ostatní ustanovení Smlouvy zůstávají beze změny</w:t>
      </w:r>
      <w:r>
        <w:rPr>
          <w:rStyle w:val="Zkladntext"/>
        </w:rPr>
        <w:t>.</w:t>
      </w:r>
    </w:p>
    <w:p w:rsidR="00205A31" w:rsidRDefault="00205A31">
      <w:pPr>
        <w:pStyle w:val="Nadpis50"/>
        <w:framePr w:w="9432" w:h="878" w:hRule="exact" w:wrap="none" w:vAnchor="page" w:hAnchor="page" w:x="1326" w:y="13580"/>
        <w:numPr>
          <w:ilvl w:val="0"/>
          <w:numId w:val="1"/>
        </w:numPr>
      </w:pPr>
      <w:bookmarkStart w:id="5" w:name="bookmark10"/>
      <w:bookmarkEnd w:id="5"/>
    </w:p>
    <w:p w:rsidR="00205A31" w:rsidRDefault="001122DC">
      <w:pPr>
        <w:pStyle w:val="Zkladntext1"/>
        <w:framePr w:w="9432" w:h="878" w:hRule="exact" w:wrap="none" w:vAnchor="page" w:hAnchor="page" w:x="1326" w:y="13580"/>
        <w:spacing w:after="0"/>
      </w:pPr>
      <w:r>
        <w:rPr>
          <w:rStyle w:val="Zkladntext"/>
        </w:rPr>
        <w:t>Tento Dodatek č. 2 nabývá platnosti dnem jeho podpisu oběma smluvními stranami a účinnosti dnem jeho zveřejnění v Registru smluv dle zákona č. 340/2015 Sb. o registru smluv, nejdříve však 1.1.2026.</w:t>
      </w:r>
    </w:p>
    <w:p w:rsidR="00205A31" w:rsidRDefault="001122DC">
      <w:pPr>
        <w:pStyle w:val="Zhlavnebozpat0"/>
        <w:framePr w:wrap="none" w:vAnchor="page" w:hAnchor="page" w:x="1326" w:y="15473"/>
      </w:pPr>
      <w:r>
        <w:rPr>
          <w:rStyle w:val="Zhlavnebozpat"/>
          <w:i/>
          <w:iCs/>
        </w:rPr>
        <w:t>VZ 44-23: Implementace, pronájem</w:t>
      </w:r>
      <w:r>
        <w:rPr>
          <w:rStyle w:val="Zhlavnebozpat"/>
        </w:rPr>
        <w:t xml:space="preserve"> a </w:t>
      </w:r>
      <w:r>
        <w:rPr>
          <w:rStyle w:val="Zhlavnebozpat"/>
          <w:i/>
          <w:iCs/>
        </w:rPr>
        <w:t>správa dohledového S</w:t>
      </w:r>
      <w:r>
        <w:rPr>
          <w:rStyle w:val="Zhlavnebozpat"/>
          <w:i/>
          <w:iCs/>
        </w:rPr>
        <w:t>W pro vozidla</w:t>
      </w:r>
    </w:p>
    <w:p w:rsidR="00205A31" w:rsidRDefault="00205A31">
      <w:pPr>
        <w:spacing w:line="1" w:lineRule="exact"/>
        <w:sectPr w:rsidR="00205A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5A31" w:rsidRDefault="00205A31">
      <w:pPr>
        <w:spacing w:line="1" w:lineRule="exact"/>
      </w:pPr>
    </w:p>
    <w:p w:rsidR="00205A31" w:rsidRDefault="001122DC">
      <w:pPr>
        <w:pStyle w:val="Nadpis30"/>
        <w:framePr w:w="9432" w:h="979" w:hRule="exact" w:wrap="none" w:vAnchor="page" w:hAnchor="page" w:x="1326" w:y="1726"/>
      </w:pPr>
      <w:bookmarkStart w:id="6" w:name="bookmark12"/>
      <w:r>
        <w:rPr>
          <w:rStyle w:val="Nadpis3"/>
        </w:rPr>
        <w:t>v.</w:t>
      </w:r>
      <w:bookmarkEnd w:id="6"/>
    </w:p>
    <w:p w:rsidR="00205A31" w:rsidRDefault="001122DC">
      <w:pPr>
        <w:pStyle w:val="Zkladntext1"/>
        <w:framePr w:w="9432" w:h="979" w:hRule="exact" w:wrap="none" w:vAnchor="page" w:hAnchor="page" w:x="1326" w:y="1726"/>
        <w:spacing w:after="0"/>
        <w:ind w:left="240"/>
      </w:pPr>
      <w:r>
        <w:rPr>
          <w:rStyle w:val="Zkladntext"/>
        </w:rPr>
        <w:t xml:space="preserve">Tento dodatek se vyhotovuje ve dvou stejnopisech s platností originálu, z nichž každá ze smluvních stran obdrží jedno vyhotovení. V případě, zeje tato smlouva uzavřena elektronickými prostředky, obdrží každá </w:t>
      </w:r>
      <w:r>
        <w:rPr>
          <w:rStyle w:val="Zkladntext"/>
        </w:rPr>
        <w:t>smluvní strana jeden identický elektronický soubor.</w:t>
      </w:r>
    </w:p>
    <w:p w:rsidR="00205A31" w:rsidRDefault="001122DC">
      <w:pPr>
        <w:pStyle w:val="Zkladntext1"/>
        <w:framePr w:wrap="none" w:vAnchor="page" w:hAnchor="page" w:x="1667" w:y="3344"/>
        <w:spacing w:after="0"/>
      </w:pPr>
      <w:r>
        <w:rPr>
          <w:rStyle w:val="Zkladntext"/>
        </w:rPr>
        <w:t>V Brně</w:t>
      </w:r>
    </w:p>
    <w:p w:rsidR="00205A31" w:rsidRDefault="001122DC">
      <w:pPr>
        <w:pStyle w:val="Zkladntext1"/>
        <w:framePr w:wrap="none" w:vAnchor="page" w:hAnchor="page" w:x="1326" w:y="3344"/>
        <w:spacing w:after="0"/>
        <w:ind w:left="5549"/>
      </w:pPr>
      <w:r>
        <w:rPr>
          <w:rStyle w:val="Zkladntext"/>
        </w:rPr>
        <w:t>V Modřících</w:t>
      </w:r>
    </w:p>
    <w:p w:rsidR="00205A31" w:rsidRDefault="001122DC">
      <w:pPr>
        <w:pStyle w:val="Zkladntext20"/>
        <w:framePr w:w="3264" w:h="1608" w:hRule="exact" w:wrap="none" w:vAnchor="page" w:hAnchor="page" w:x="1672" w:y="3982"/>
        <w:spacing w:after="60" w:line="230" w:lineRule="auto"/>
        <w:ind w:left="0" w:firstLine="0"/>
        <w:rPr>
          <w:sz w:val="14"/>
          <w:szCs w:val="14"/>
        </w:rPr>
      </w:pPr>
      <w:r>
        <w:rPr>
          <w:rStyle w:val="Zkladntext2"/>
          <w:b/>
          <w:bCs/>
          <w:sz w:val="13"/>
          <w:szCs w:val="13"/>
        </w:rPr>
        <w:t xml:space="preserve">Ml IHr LJ -v. </w:t>
      </w:r>
      <w:r>
        <w:rPr>
          <w:rStyle w:val="Zkladntext2"/>
          <w:sz w:val="14"/>
          <w:szCs w:val="14"/>
        </w:rPr>
        <w:t xml:space="preserve">Digitálně podepsal </w:t>
      </w:r>
      <w:r>
        <w:rPr>
          <w:rStyle w:val="Zkladntext2"/>
          <w:b/>
          <w:bCs/>
          <w:sz w:val="13"/>
          <w:szCs w:val="13"/>
        </w:rPr>
        <w:t xml:space="preserve">1V1WMI. řidl </w:t>
      </w:r>
      <w:r>
        <w:rPr>
          <w:rStyle w:val="Zkladntext2"/>
          <w:sz w:val="14"/>
          <w:szCs w:val="14"/>
        </w:rPr>
        <w:t>l®MUDr. Hana Albrechtová</w:t>
      </w:r>
    </w:p>
    <w:p w:rsidR="00205A31" w:rsidRDefault="001122DC">
      <w:pPr>
        <w:pStyle w:val="Nadpis20"/>
        <w:framePr w:w="3264" w:h="1608" w:hRule="exact" w:wrap="none" w:vAnchor="page" w:hAnchor="page" w:x="1672" w:y="3982"/>
      </w:pPr>
      <w:bookmarkStart w:id="7" w:name="bookmark14"/>
      <w:r>
        <w:rPr>
          <w:rStyle w:val="Nadpis2"/>
        </w:rPr>
        <w:t>Albrechtqyffi^</w:t>
      </w:r>
      <w:bookmarkEnd w:id="7"/>
    </w:p>
    <w:p w:rsidR="00205A31" w:rsidRDefault="001122DC">
      <w:pPr>
        <w:pStyle w:val="Zkladntext1"/>
        <w:framePr w:w="3264" w:h="1608" w:hRule="exact" w:wrap="none" w:vAnchor="page" w:hAnchor="page" w:x="1672" w:y="3982"/>
        <w:spacing w:after="0"/>
      </w:pPr>
      <w:r>
        <w:rPr>
          <w:rStyle w:val="Zkladntext"/>
        </w:rPr>
        <w:t>MUDr. Hana Albrechtová ředitelka</w:t>
      </w:r>
    </w:p>
    <w:p w:rsidR="00205A31" w:rsidRDefault="001122DC">
      <w:pPr>
        <w:pStyle w:val="Zkladntext1"/>
        <w:framePr w:w="3264" w:h="1608" w:hRule="exact" w:wrap="none" w:vAnchor="page" w:hAnchor="page" w:x="1672" w:y="3982"/>
        <w:spacing w:after="0"/>
      </w:pPr>
      <w:r>
        <w:rPr>
          <w:rStyle w:val="Zkladntext"/>
          <w:b/>
          <w:bCs/>
        </w:rPr>
        <w:t>Objednatel</w:t>
      </w:r>
    </w:p>
    <w:p w:rsidR="00205A31" w:rsidRDefault="001122DC">
      <w:pPr>
        <w:pStyle w:val="Zkladntext30"/>
        <w:framePr w:wrap="none" w:vAnchor="page" w:hAnchor="page" w:x="6486" w:y="3824"/>
      </w:pPr>
      <w:r>
        <w:rPr>
          <w:rStyle w:val="Zkladntext3"/>
        </w:rPr>
        <w:t>Ing. Ivo</w:t>
      </w:r>
    </w:p>
    <w:p w:rsidR="00205A31" w:rsidRDefault="001122DC">
      <w:pPr>
        <w:pStyle w:val="Zkladntext30"/>
        <w:framePr w:wrap="none" w:vAnchor="page" w:hAnchor="page" w:x="6491" w:y="4189"/>
      </w:pPr>
      <w:r>
        <w:rPr>
          <w:rStyle w:val="Zkladntext3"/>
        </w:rPr>
        <w:t>Herman,</w:t>
      </w:r>
    </w:p>
    <w:p w:rsidR="00205A31" w:rsidRDefault="001122DC">
      <w:pPr>
        <w:pStyle w:val="Zkladntext20"/>
        <w:framePr w:w="3461" w:h="461" w:hRule="exact" w:wrap="none" w:vAnchor="page" w:hAnchor="page" w:x="6837" w:y="3785"/>
        <w:spacing w:after="0" w:line="276" w:lineRule="auto"/>
        <w:ind w:left="1473" w:firstLine="20"/>
      </w:pPr>
      <w:r>
        <w:rPr>
          <w:rStyle w:val="Zkladntext2"/>
        </w:rPr>
        <w:t>( Digitálně podepsal Ing. Ivo</w:t>
      </w:r>
      <w:r>
        <w:rPr>
          <w:rStyle w:val="Zkladntext2"/>
        </w:rPr>
        <w:br/>
        <w:t>^Herman,</w:t>
      </w:r>
      <w:r>
        <w:rPr>
          <w:rStyle w:val="Zkladntext2"/>
        </w:rPr>
        <w:t xml:space="preserve"> CSc.</w:t>
      </w:r>
    </w:p>
    <w:p w:rsidR="00205A31" w:rsidRDefault="001122DC">
      <w:pPr>
        <w:pStyle w:val="Zkladntext1"/>
        <w:framePr w:w="3461" w:h="686" w:hRule="exact" w:wrap="none" w:vAnchor="page" w:hAnchor="page" w:x="6837" w:y="4899"/>
        <w:spacing w:after="0"/>
      </w:pPr>
      <w:r>
        <w:rPr>
          <w:rStyle w:val="Zkladntext"/>
        </w:rPr>
        <w:t xml:space="preserve">Ing. Ivo Herman, CSc. jednatel společnosti </w:t>
      </w:r>
      <w:r>
        <w:rPr>
          <w:rStyle w:val="Zkladntext"/>
          <w:b/>
          <w:bCs/>
        </w:rPr>
        <w:t>Zhotovitel</w:t>
      </w:r>
    </w:p>
    <w:p w:rsidR="00205A31" w:rsidRDefault="001122DC">
      <w:pPr>
        <w:pStyle w:val="Zhlavnebozpat0"/>
        <w:framePr w:wrap="none" w:vAnchor="page" w:hAnchor="page" w:x="1595" w:y="15814"/>
      </w:pPr>
      <w:r>
        <w:rPr>
          <w:rStyle w:val="Zhlavnebozpat"/>
        </w:rPr>
        <w:t xml:space="preserve">IZZ </w:t>
      </w:r>
      <w:r>
        <w:rPr>
          <w:rStyle w:val="Zhlavnebozpat"/>
          <w:i/>
          <w:iCs/>
        </w:rPr>
        <w:t>44-23: Implementace, pronájem a správa dohledového</w:t>
      </w:r>
      <w:r>
        <w:rPr>
          <w:rStyle w:val="Zhlavnebozpat"/>
        </w:rPr>
        <w:t xml:space="preserve"> SW</w:t>
      </w:r>
      <w:r>
        <w:rPr>
          <w:rStyle w:val="Zhlavnebozpat"/>
          <w:i/>
          <w:iCs/>
        </w:rPr>
        <w:t>pro vozidla</w:t>
      </w:r>
    </w:p>
    <w:p w:rsidR="00205A31" w:rsidRDefault="00205A31">
      <w:pPr>
        <w:spacing w:line="1" w:lineRule="exact"/>
      </w:pPr>
    </w:p>
    <w:sectPr w:rsidR="00205A3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2DC" w:rsidRDefault="001122DC">
      <w:r>
        <w:separator/>
      </w:r>
    </w:p>
  </w:endnote>
  <w:endnote w:type="continuationSeparator" w:id="0">
    <w:p w:rsidR="001122DC" w:rsidRDefault="0011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2DC" w:rsidRDefault="001122DC"/>
  </w:footnote>
  <w:footnote w:type="continuationSeparator" w:id="0">
    <w:p w:rsidR="001122DC" w:rsidRDefault="00112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279D5"/>
    <w:multiLevelType w:val="multilevel"/>
    <w:tmpl w:val="484AAEB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31"/>
    <w:rsid w:val="001122DC"/>
    <w:rsid w:val="00205A31"/>
    <w:rsid w:val="00D6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DD12"/>
  <w15:docId w15:val="{69E63321-6005-465B-9F38-BD27ACD3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6"/>
      <w:szCs w:val="9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ind w:right="1220"/>
      <w:jc w:val="right"/>
      <w:outlineLvl w:val="0"/>
    </w:pPr>
    <w:rPr>
      <w:rFonts w:ascii="Courier New" w:eastAsia="Courier New" w:hAnsi="Courier New" w:cs="Courier New"/>
      <w:sz w:val="96"/>
      <w:szCs w:val="96"/>
    </w:rPr>
  </w:style>
  <w:style w:type="paragraph" w:customStyle="1" w:styleId="Zkladntext20">
    <w:name w:val="Základní text (2)"/>
    <w:basedOn w:val="Normln"/>
    <w:link w:val="Zkladntext2"/>
    <w:pPr>
      <w:spacing w:after="420" w:line="257" w:lineRule="auto"/>
      <w:ind w:left="200" w:firstLine="10"/>
    </w:pPr>
    <w:rPr>
      <w:rFonts w:ascii="Arial" w:eastAsia="Arial" w:hAnsi="Arial" w:cs="Arial"/>
      <w:sz w:val="15"/>
      <w:szCs w:val="15"/>
    </w:rPr>
  </w:style>
  <w:style w:type="paragraph" w:customStyle="1" w:styleId="Nadpis40">
    <w:name w:val="Nadpis #4"/>
    <w:basedOn w:val="Normln"/>
    <w:link w:val="Nadpis4"/>
    <w:pPr>
      <w:spacing w:after="120"/>
      <w:jc w:val="center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150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pacing w:after="150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i/>
      <w:iCs/>
      <w:sz w:val="19"/>
      <w:szCs w:val="19"/>
    </w:rPr>
  </w:style>
  <w:style w:type="paragraph" w:customStyle="1" w:styleId="Nadpis50">
    <w:name w:val="Nadpis #5"/>
    <w:basedOn w:val="Normln"/>
    <w:link w:val="Nadpis5"/>
    <w:pPr>
      <w:spacing w:after="160"/>
      <w:jc w:val="center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i/>
      <w:iCs/>
      <w:sz w:val="17"/>
      <w:szCs w:val="17"/>
    </w:rPr>
  </w:style>
  <w:style w:type="paragraph" w:customStyle="1" w:styleId="Nadpis30">
    <w:name w:val="Nadpis #3"/>
    <w:basedOn w:val="Normln"/>
    <w:link w:val="Nadpis3"/>
    <w:pPr>
      <w:jc w:val="center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Nadpis20">
    <w:name w:val="Nadpis #2"/>
    <w:basedOn w:val="Normln"/>
    <w:link w:val="Nadpis2"/>
    <w:pPr>
      <w:spacing w:after="140"/>
      <w:outlineLvl w:val="1"/>
    </w:pPr>
    <w:rPr>
      <w:rFonts w:ascii="Tahoma" w:eastAsia="Tahoma" w:hAnsi="Tahoma" w:cs="Tahoma"/>
      <w:sz w:val="28"/>
      <w:szCs w:val="28"/>
    </w:rPr>
  </w:style>
  <w:style w:type="paragraph" w:customStyle="1" w:styleId="Zkladntext30">
    <w:name w:val="Základní text (3)"/>
    <w:basedOn w:val="Normln"/>
    <w:link w:val="Zkladntext3"/>
    <w:rPr>
      <w:rFonts w:ascii="Tahoma" w:eastAsia="Tahoma" w:hAnsi="Tahoma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2239</Characters>
  <Application>Microsoft Office Word</Application>
  <DocSecurity>0</DocSecurity>
  <Lines>18</Lines>
  <Paragraphs>5</Paragraphs>
  <ScaleCrop>false</ScaleCrop>
  <Company>HP Inc.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2025-11-06T11:08:00Z</dcterms:created>
  <dcterms:modified xsi:type="dcterms:W3CDTF">2025-11-06T11:08:00Z</dcterms:modified>
</cp:coreProperties>
</file>