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357D99">
        <w:trPr>
          <w:cantSplit/>
        </w:trPr>
        <w:tc>
          <w:tcPr>
            <w:tcW w:w="9919" w:type="dxa"/>
            <w:gridSpan w:val="20"/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4362" w:type="dxa"/>
            <w:gridSpan w:val="9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357D99" w:rsidTr="00C757DC">
        <w:trPr>
          <w:cantSplit/>
        </w:trPr>
        <w:tc>
          <w:tcPr>
            <w:tcW w:w="4362" w:type="dxa"/>
            <w:gridSpan w:val="9"/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357D99" w:rsidTr="00C757DC">
        <w:trPr>
          <w:cantSplit/>
        </w:trPr>
        <w:tc>
          <w:tcPr>
            <w:tcW w:w="4362" w:type="dxa"/>
            <w:gridSpan w:val="9"/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357D99" w:rsidTr="00C757DC">
        <w:trPr>
          <w:cantSplit/>
        </w:trPr>
        <w:tc>
          <w:tcPr>
            <w:tcW w:w="1784" w:type="dxa"/>
            <w:gridSpan w:val="4"/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784" w:type="dxa"/>
            <w:gridSpan w:val="4"/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Kroměřížské technické služby, s.r.o.</w:t>
            </w:r>
          </w:p>
        </w:tc>
      </w:tr>
      <w:tr w:rsidR="00357D99" w:rsidTr="00C757DC">
        <w:trPr>
          <w:cantSplit/>
        </w:trPr>
        <w:tc>
          <w:tcPr>
            <w:tcW w:w="1784" w:type="dxa"/>
            <w:gridSpan w:val="4"/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Kaplanova 2959/6</w:t>
            </w:r>
          </w:p>
        </w:tc>
      </w:tr>
      <w:tr w:rsidR="00357D99" w:rsidTr="00C757DC">
        <w:trPr>
          <w:cantSplit/>
        </w:trPr>
        <w:tc>
          <w:tcPr>
            <w:tcW w:w="5355" w:type="dxa"/>
            <w:gridSpan w:val="11"/>
          </w:tcPr>
          <w:p w:rsidR="00357D99" w:rsidRDefault="00C75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357D99" w:rsidTr="00C757DC">
        <w:trPr>
          <w:cantSplit/>
        </w:trPr>
        <w:tc>
          <w:tcPr>
            <w:tcW w:w="5355" w:type="dxa"/>
            <w:gridSpan w:val="11"/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26276437</w:t>
            </w:r>
          </w:p>
        </w:tc>
      </w:tr>
      <w:tr w:rsidR="00357D99" w:rsidTr="00C757DC">
        <w:trPr>
          <w:cantSplit/>
        </w:trPr>
        <w:tc>
          <w:tcPr>
            <w:tcW w:w="5355" w:type="dxa"/>
            <w:gridSpan w:val="11"/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CZ26276437</w:t>
            </w:r>
          </w:p>
        </w:tc>
      </w:tr>
      <w:tr w:rsidR="00357D99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673" w:type="dxa"/>
            <w:gridSpan w:val="2"/>
          </w:tcPr>
          <w:p w:rsidR="00357D99" w:rsidRDefault="00C757D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357D99" w:rsidRDefault="00C757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357D99" w:rsidRDefault="00C757D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357D99" w:rsidRDefault="00C757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357D99" w:rsidRDefault="00C757D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357D99" w:rsidTr="00C757DC">
        <w:trPr>
          <w:cantSplit/>
        </w:trPr>
        <w:tc>
          <w:tcPr>
            <w:tcW w:w="1685" w:type="dxa"/>
            <w:gridSpan w:val="3"/>
          </w:tcPr>
          <w:p w:rsidR="00357D99" w:rsidRDefault="00357D9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357D99" w:rsidRDefault="00C757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357D99" w:rsidRDefault="0057242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C757DC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357D99" w:rsidRDefault="00C757D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29.10.2025</w:t>
            </w:r>
          </w:p>
        </w:tc>
      </w:tr>
      <w:tr w:rsidR="00357D99">
        <w:trPr>
          <w:cantSplit/>
        </w:trPr>
        <w:tc>
          <w:tcPr>
            <w:tcW w:w="9919" w:type="dxa"/>
            <w:gridSpan w:val="20"/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784" w:type="dxa"/>
            <w:gridSpan w:val="4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OBJ/2025/1783/INV</w:t>
            </w:r>
          </w:p>
        </w:tc>
      </w:tr>
      <w:tr w:rsidR="00357D99">
        <w:trPr>
          <w:cantSplit/>
        </w:trPr>
        <w:tc>
          <w:tcPr>
            <w:tcW w:w="9919" w:type="dxa"/>
            <w:gridSpan w:val="20"/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57D9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7D9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D9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357D99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Vaší cenové nabídky ze dne 19. 9. 2025 u Vás objednáváme provedení stavebních prací na akci „Chodník na ul. Kazimíra Rudého, Kroměříž“, dle projektové dokumentace zpracované projektantem Michalem </w:t>
            </w:r>
            <w:proofErr w:type="spellStart"/>
            <w:r>
              <w:rPr>
                <w:rFonts w:ascii="Times New Roman" w:hAnsi="Times New Roman"/>
                <w:sz w:val="18"/>
              </w:rPr>
              <w:t>Fiantou</w:t>
            </w:r>
            <w:proofErr w:type="spellEnd"/>
            <w:r>
              <w:rPr>
                <w:rFonts w:ascii="Times New Roman" w:hAnsi="Times New Roman"/>
                <w:sz w:val="18"/>
              </w:rPr>
              <w:t>, se sídlem Lubná 121 , 767 01 Lubná, IČO: 76178048, datace PD: 12/2022.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>Rozsah činností: dle Přílohy č. 1 – Obchodní podmínky a Přílohy č. 2 – nabídkový rozpočet.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realizace: předpoklad zahájení 45. týden/2025 - max. 6 týdnů – zahájení stavebních prací na výzvu objednatele – viz. Obchodní podmínky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Záruka: 60 měsíců – viz. Obchodní podmínky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>Cena díla: 587.900,52 Kč vč. DPH (485.868,20 Kč bez DPH)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>Fakturace proběhne po zhotovení/předání díla na základě schváleného zjišťovacího protokolu a soupisu provedených prací, dodávek a služeb ze strany objednatele a TDS. V případě výskytu vad a nedodělků, které budou zjištěny v rámci přejímacího řízení a uvedeny v protokolu o předání a převzetí díla, bude uplatněna ze strany objednatele pozastávka ve výši 10 % ze smluvní ceny díla bez DPH. Tato pozastávka bude uvolněna až po odstranění všech vad a nedodělků.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Splatnost faktury je 30 dnů od dodání faktury objednateli.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 xml:space="preserve">Přílohy: </w:t>
            </w:r>
            <w:r>
              <w:rPr>
                <w:rFonts w:ascii="Times New Roman" w:hAnsi="Times New Roman"/>
                <w:sz w:val="18"/>
              </w:rPr>
              <w:br/>
              <w:t>Příloha č. 1 – Obchodní podmínky</w:t>
            </w:r>
            <w:r>
              <w:rPr>
                <w:rFonts w:ascii="Times New Roman" w:hAnsi="Times New Roman"/>
                <w:sz w:val="18"/>
              </w:rPr>
              <w:br/>
              <w:t>Příloha č. 2 – Nabídkový rozpočet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357D9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757DC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757DC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C757DC" w:rsidRDefault="00C757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D9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357D99" w:rsidRDefault="005724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D99" w:rsidTr="00C757DC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357D99" w:rsidRDefault="00184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6" w:type="dxa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7D99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357D99" w:rsidRDefault="00357D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F3578" w:rsidRDefault="004F3578"/>
    <w:sectPr w:rsidR="004F3578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3AC" w:rsidRDefault="006C63AC">
      <w:pPr>
        <w:spacing w:after="0" w:line="240" w:lineRule="auto"/>
      </w:pPr>
      <w:r>
        <w:separator/>
      </w:r>
    </w:p>
  </w:endnote>
  <w:endnote w:type="continuationSeparator" w:id="0">
    <w:p w:rsidR="006C63AC" w:rsidRDefault="006C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357D99">
      <w:trPr>
        <w:cantSplit/>
      </w:trPr>
      <w:tc>
        <w:tcPr>
          <w:tcW w:w="9919" w:type="dxa"/>
          <w:tcMar>
            <w:left w:w="140" w:type="dxa"/>
          </w:tcMar>
        </w:tcPr>
        <w:p w:rsidR="00357D99" w:rsidRDefault="00C757DC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3AC" w:rsidRDefault="006C63AC">
      <w:pPr>
        <w:spacing w:after="0" w:line="240" w:lineRule="auto"/>
      </w:pPr>
      <w:r>
        <w:separator/>
      </w:r>
    </w:p>
  </w:footnote>
  <w:footnote w:type="continuationSeparator" w:id="0">
    <w:p w:rsidR="006C63AC" w:rsidRDefault="006C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99"/>
    <w:rsid w:val="00184FDC"/>
    <w:rsid w:val="00357D99"/>
    <w:rsid w:val="004F3578"/>
    <w:rsid w:val="00572421"/>
    <w:rsid w:val="006C63AC"/>
    <w:rsid w:val="00C7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4420"/>
  <w15:docId w15:val="{F42C581F-4B1C-49AC-8E1F-75895F4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cp:lastPrinted>2025-10-29T11:04:00Z</cp:lastPrinted>
  <dcterms:created xsi:type="dcterms:W3CDTF">2025-11-06T08:11:00Z</dcterms:created>
  <dcterms:modified xsi:type="dcterms:W3CDTF">2025-11-06T08:11:00Z</dcterms:modified>
</cp:coreProperties>
</file>