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BF68" w14:textId="77777777" w:rsidR="00174F14" w:rsidRDefault="00174F14">
      <w:pPr>
        <w:pStyle w:val="Zkladntext"/>
        <w:spacing w:before="192"/>
        <w:rPr>
          <w:rFonts w:ascii="Times New Roman"/>
        </w:rPr>
      </w:pPr>
    </w:p>
    <w:p w14:paraId="1EC6BFD1" w14:textId="77777777" w:rsidR="00174F14" w:rsidRDefault="00470F13">
      <w:pPr>
        <w:pStyle w:val="Zkladntext"/>
        <w:spacing w:line="208" w:lineRule="auto"/>
        <w:ind w:left="4932" w:righ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221E15B" wp14:editId="38CF0B7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8DE92" w14:textId="77777777" w:rsidR="00174F14" w:rsidRDefault="00174F1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C9F7DF3" w14:textId="77777777" w:rsidR="00174F14" w:rsidRDefault="00470F1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DAFB73C" w14:textId="77777777" w:rsidR="00174F14" w:rsidRDefault="00470F1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3610005927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05.11.2025</w:t>
                              </w:r>
                            </w:p>
                            <w:p w14:paraId="7915381C" w14:textId="77777777" w:rsidR="00174F14" w:rsidRDefault="00470F1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E1676AB" w14:textId="4E64BC9C" w:rsidR="00174F14" w:rsidRDefault="00470F1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ED3588E" w14:textId="6BAF0CFC" w:rsidR="00174F14" w:rsidRDefault="00470F1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2728A4C" w14:textId="77777777" w:rsidR="00174F14" w:rsidRDefault="00470F1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1E15B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D98DE92" w14:textId="77777777" w:rsidR="00174F14" w:rsidRDefault="00174F1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C9F7DF3" w14:textId="77777777" w:rsidR="00174F14" w:rsidRDefault="00470F1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DAFB73C" w14:textId="77777777" w:rsidR="00174F14" w:rsidRDefault="00470F1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3610005927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05.11.2025</w:t>
                        </w:r>
                      </w:p>
                      <w:p w14:paraId="7915381C" w14:textId="77777777" w:rsidR="00174F14" w:rsidRDefault="00470F1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E1676AB" w14:textId="4E64BC9C" w:rsidR="00174F14" w:rsidRDefault="00470F1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ED3588E" w14:textId="6BAF0CFC" w:rsidR="00174F14" w:rsidRDefault="00470F1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2728A4C" w14:textId="77777777" w:rsidR="00174F14" w:rsidRDefault="00470F1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49B96FE5" w14:textId="77777777" w:rsidR="00174F14" w:rsidRDefault="00470F13">
      <w:pPr>
        <w:pStyle w:val="Zkladntext"/>
        <w:tabs>
          <w:tab w:val="left" w:pos="5505"/>
        </w:tabs>
        <w:spacing w:line="208" w:lineRule="auto"/>
        <w:ind w:left="4932" w:right="3615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6A067C28" w14:textId="77777777" w:rsidR="00174F14" w:rsidRDefault="00174F14">
      <w:pPr>
        <w:pStyle w:val="Zkladntext"/>
        <w:rPr>
          <w:sz w:val="16"/>
        </w:rPr>
      </w:pPr>
    </w:p>
    <w:p w14:paraId="15D5EDD0" w14:textId="77777777" w:rsidR="00174F14" w:rsidRDefault="00174F14">
      <w:pPr>
        <w:pStyle w:val="Zkladntext"/>
        <w:rPr>
          <w:sz w:val="16"/>
        </w:rPr>
      </w:pPr>
    </w:p>
    <w:p w14:paraId="4B1111E3" w14:textId="77777777" w:rsidR="00174F14" w:rsidRDefault="00174F14">
      <w:pPr>
        <w:pStyle w:val="Zkladntext"/>
        <w:spacing w:before="161"/>
        <w:rPr>
          <w:sz w:val="16"/>
        </w:rPr>
      </w:pPr>
    </w:p>
    <w:p w14:paraId="68E81CAF" w14:textId="77777777" w:rsidR="00174F14" w:rsidRDefault="00470F1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BA16301" w14:textId="77777777" w:rsidR="00174F14" w:rsidRDefault="00470F1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07.11.2025</w:t>
      </w:r>
    </w:p>
    <w:p w14:paraId="695FF9BF" w14:textId="77777777" w:rsidR="00174F14" w:rsidRDefault="00470F1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21FD132B" w14:textId="77777777" w:rsidR="00174F14" w:rsidRDefault="00470F1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4D518FD" w14:textId="77777777" w:rsidR="00174F14" w:rsidRDefault="00174F14">
      <w:pPr>
        <w:pStyle w:val="Zkladntext"/>
        <w:rPr>
          <w:sz w:val="20"/>
        </w:rPr>
      </w:pPr>
    </w:p>
    <w:p w14:paraId="7E2C5682" w14:textId="77777777" w:rsidR="00174F14" w:rsidRDefault="00470F13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F6CE68" wp14:editId="0C595C41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D6E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5FFA6B3" w14:textId="77777777" w:rsidR="00174F14" w:rsidRDefault="00470F1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BAAE30A" w14:textId="77777777" w:rsidR="00174F14" w:rsidRDefault="00470F1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5D4D173" w14:textId="77777777" w:rsidR="00174F14" w:rsidRDefault="00470F1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34CF73" wp14:editId="1407649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5033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073E1F2" w14:textId="77777777" w:rsidR="00174F14" w:rsidRDefault="00174F1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174F14" w14:paraId="488121FA" w14:textId="77777777">
        <w:trPr>
          <w:trHeight w:val="254"/>
        </w:trPr>
        <w:tc>
          <w:tcPr>
            <w:tcW w:w="817" w:type="dxa"/>
          </w:tcPr>
          <w:p w14:paraId="28AFF175" w14:textId="77777777" w:rsidR="00174F14" w:rsidRDefault="00470F1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0CEE8C1" w14:textId="77777777" w:rsidR="00174F14" w:rsidRDefault="00470F1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1CC3E006" w14:textId="77777777" w:rsidR="00174F14" w:rsidRDefault="00470F13">
            <w:pPr>
              <w:pStyle w:val="TableParagraph"/>
              <w:ind w:right="100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14" w:type="dxa"/>
          </w:tcPr>
          <w:p w14:paraId="21760A98" w14:textId="77777777" w:rsidR="00174F14" w:rsidRDefault="00174F1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74F14" w14:paraId="32C1D2CD" w14:textId="77777777">
        <w:trPr>
          <w:trHeight w:val="254"/>
        </w:trPr>
        <w:tc>
          <w:tcPr>
            <w:tcW w:w="817" w:type="dxa"/>
          </w:tcPr>
          <w:p w14:paraId="1D015139" w14:textId="77777777" w:rsidR="00174F14" w:rsidRDefault="00174F1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695A7F6" w14:textId="77777777" w:rsidR="00174F14" w:rsidRDefault="00470F1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5249" w:type="dxa"/>
          </w:tcPr>
          <w:p w14:paraId="4659614F" w14:textId="77777777" w:rsidR="00174F14" w:rsidRDefault="00470F13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6DF6DE7A" w14:textId="77777777" w:rsidR="00174F14" w:rsidRDefault="00470F13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58.800,00</w:t>
            </w:r>
          </w:p>
        </w:tc>
      </w:tr>
    </w:tbl>
    <w:p w14:paraId="50C0CC47" w14:textId="77777777" w:rsidR="00174F14" w:rsidRDefault="00174F14">
      <w:pPr>
        <w:pStyle w:val="Zkladntext"/>
        <w:spacing w:before="3"/>
        <w:rPr>
          <w:sz w:val="20"/>
        </w:rPr>
      </w:pPr>
    </w:p>
    <w:p w14:paraId="0F69966A" w14:textId="77777777" w:rsidR="00174F14" w:rsidRDefault="00470F13">
      <w:pPr>
        <w:pStyle w:val="Zkladntext"/>
        <w:spacing w:line="208" w:lineRule="auto"/>
        <w:ind w:left="921" w:right="200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60BC1315" w14:textId="77777777" w:rsidR="00174F14" w:rsidRDefault="00470F13">
      <w:pPr>
        <w:pStyle w:val="Zkladntext"/>
        <w:spacing w:line="208" w:lineRule="auto"/>
        <w:ind w:left="921" w:right="200" w:firstLine="67"/>
      </w:pPr>
      <w:r>
        <w:t>Právní</w:t>
      </w:r>
      <w:r>
        <w:rPr>
          <w:spacing w:val="-1"/>
        </w:rPr>
        <w:t xml:space="preserve"> </w:t>
      </w:r>
      <w:r>
        <w:t>konzultace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problematiky</w:t>
      </w:r>
      <w:r>
        <w:rPr>
          <w:spacing w:val="-4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2.0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VPN</w:t>
      </w:r>
      <w:r>
        <w:rPr>
          <w:spacing w:val="-2"/>
        </w:rPr>
        <w:t xml:space="preserve"> </w:t>
      </w:r>
      <w:r>
        <w:t>koncentrátory, konkrétně pak:</w:t>
      </w:r>
    </w:p>
    <w:p w14:paraId="2A34FDC6" w14:textId="77777777" w:rsidR="00174F14" w:rsidRDefault="00470F13">
      <w:pPr>
        <w:pStyle w:val="Odstavecseseznamem"/>
        <w:numPr>
          <w:ilvl w:val="0"/>
          <w:numId w:val="1"/>
        </w:numPr>
        <w:tabs>
          <w:tab w:val="left" w:pos="1134"/>
        </w:tabs>
        <w:spacing w:line="229" w:lineRule="exact"/>
        <w:ind w:left="1134" w:hanging="145"/>
        <w:rPr>
          <w:sz w:val="24"/>
        </w:rPr>
      </w:pPr>
      <w:r>
        <w:rPr>
          <w:sz w:val="24"/>
        </w:rPr>
        <w:t>posouzení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2"/>
          <w:sz w:val="24"/>
        </w:rPr>
        <w:t xml:space="preserve"> </w:t>
      </w:r>
      <w:r>
        <w:rPr>
          <w:sz w:val="24"/>
        </w:rPr>
        <w:t>dokumentace</w:t>
      </w:r>
      <w:r>
        <w:rPr>
          <w:spacing w:val="3"/>
          <w:sz w:val="24"/>
        </w:rPr>
        <w:t xml:space="preserve"> </w:t>
      </w:r>
      <w:r>
        <w:rPr>
          <w:sz w:val="24"/>
        </w:rPr>
        <w:t>k projektu</w:t>
      </w:r>
      <w:r>
        <w:rPr>
          <w:spacing w:val="3"/>
          <w:sz w:val="24"/>
        </w:rPr>
        <w:t xml:space="preserve"> </w:t>
      </w:r>
      <w:r>
        <w:rPr>
          <w:sz w:val="24"/>
        </w:rPr>
        <w:t>CMS</w:t>
      </w:r>
      <w:r>
        <w:rPr>
          <w:spacing w:val="2"/>
          <w:sz w:val="24"/>
        </w:rPr>
        <w:t xml:space="preserve"> </w:t>
      </w:r>
      <w:r>
        <w:rPr>
          <w:sz w:val="24"/>
        </w:rPr>
        <w:t>2.0</w:t>
      </w:r>
      <w:r>
        <w:rPr>
          <w:spacing w:val="2"/>
          <w:sz w:val="24"/>
        </w:rPr>
        <w:t xml:space="preserve"> </w:t>
      </w:r>
      <w:r>
        <w:rPr>
          <w:sz w:val="24"/>
        </w:rPr>
        <w:t>– VPN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koncentrátory</w:t>
      </w:r>
    </w:p>
    <w:p w14:paraId="4DF8530B" w14:textId="77777777" w:rsidR="00174F14" w:rsidRDefault="00470F13">
      <w:pPr>
        <w:pStyle w:val="Odstavecseseznamem"/>
        <w:numPr>
          <w:ilvl w:val="0"/>
          <w:numId w:val="1"/>
        </w:numPr>
        <w:tabs>
          <w:tab w:val="left" w:pos="1134"/>
        </w:tabs>
        <w:spacing w:line="240" w:lineRule="exact"/>
        <w:ind w:left="1134" w:hanging="145"/>
        <w:rPr>
          <w:sz w:val="24"/>
        </w:rPr>
      </w:pPr>
      <w:r>
        <w:rPr>
          <w:sz w:val="24"/>
        </w:rPr>
        <w:t>posouzení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</w:t>
      </w:r>
      <w:r>
        <w:rPr>
          <w:spacing w:val="2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dodavatelem</w:t>
      </w:r>
      <w:r>
        <w:rPr>
          <w:spacing w:val="3"/>
          <w:sz w:val="24"/>
        </w:rPr>
        <w:t xml:space="preserve"> </w:t>
      </w:r>
      <w:r>
        <w:rPr>
          <w:sz w:val="24"/>
        </w:rPr>
        <w:t>projektu</w:t>
      </w:r>
      <w:r>
        <w:rPr>
          <w:spacing w:val="3"/>
          <w:sz w:val="24"/>
        </w:rPr>
        <w:t xml:space="preserve"> </w:t>
      </w:r>
      <w:r>
        <w:rPr>
          <w:sz w:val="24"/>
        </w:rPr>
        <w:t>CMS</w:t>
      </w:r>
      <w:r>
        <w:rPr>
          <w:spacing w:val="2"/>
          <w:sz w:val="24"/>
        </w:rPr>
        <w:t xml:space="preserve"> </w:t>
      </w:r>
      <w:r>
        <w:rPr>
          <w:sz w:val="24"/>
        </w:rPr>
        <w:t>2.0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VPN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koncentrátory;</w:t>
      </w:r>
    </w:p>
    <w:p w14:paraId="4A96BD17" w14:textId="77777777" w:rsidR="00174F14" w:rsidRDefault="00470F13">
      <w:pPr>
        <w:pStyle w:val="Odstavecseseznamem"/>
        <w:numPr>
          <w:ilvl w:val="0"/>
          <w:numId w:val="1"/>
        </w:numPr>
        <w:tabs>
          <w:tab w:val="left" w:pos="1133"/>
        </w:tabs>
        <w:spacing w:before="11" w:line="208" w:lineRule="auto"/>
        <w:ind w:right="336" w:firstLine="67"/>
        <w:rPr>
          <w:sz w:val="24"/>
        </w:rPr>
      </w:pPr>
      <w:r>
        <w:rPr>
          <w:sz w:val="24"/>
        </w:rPr>
        <w:t>právní</w:t>
      </w:r>
      <w:r>
        <w:rPr>
          <w:spacing w:val="-3"/>
          <w:sz w:val="24"/>
        </w:rPr>
        <w:t xml:space="preserve"> </w:t>
      </w:r>
      <w:r>
        <w:rPr>
          <w:sz w:val="24"/>
        </w:rPr>
        <w:t>posouzení</w:t>
      </w:r>
      <w:r>
        <w:rPr>
          <w:spacing w:val="-6"/>
          <w:sz w:val="24"/>
        </w:rPr>
        <w:t xml:space="preserve"> </w:t>
      </w:r>
      <w:r>
        <w:rPr>
          <w:sz w:val="24"/>
        </w:rPr>
        <w:t>relevantních</w:t>
      </w:r>
      <w:r>
        <w:rPr>
          <w:spacing w:val="-3"/>
          <w:sz w:val="24"/>
        </w:rPr>
        <w:t xml:space="preserve"> </w:t>
      </w:r>
      <w:r>
        <w:rPr>
          <w:sz w:val="24"/>
        </w:rPr>
        <w:t>otázek</w:t>
      </w:r>
      <w:r>
        <w:rPr>
          <w:spacing w:val="-4"/>
          <w:sz w:val="24"/>
        </w:rPr>
        <w:t xml:space="preserve"> </w:t>
      </w:r>
      <w:r>
        <w:rPr>
          <w:sz w:val="24"/>
        </w:rPr>
        <w:t>spojených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dodávkou</w:t>
      </w:r>
      <w:r>
        <w:rPr>
          <w:spacing w:val="-3"/>
          <w:sz w:val="24"/>
        </w:rPr>
        <w:t xml:space="preserve"> </w:t>
      </w:r>
      <w:r>
        <w:rPr>
          <w:sz w:val="24"/>
        </w:rPr>
        <w:t>HW zařízení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režimem zajištění podpory výrobce k těmto HW zařízením na základě posouzení smluvní </w:t>
      </w:r>
      <w:r>
        <w:rPr>
          <w:spacing w:val="-2"/>
          <w:sz w:val="24"/>
        </w:rPr>
        <w:t>dokumentace;</w:t>
      </w:r>
    </w:p>
    <w:p w14:paraId="13E0EB02" w14:textId="77777777" w:rsidR="00174F14" w:rsidRDefault="00470F13">
      <w:pPr>
        <w:pStyle w:val="Odstavecseseznamem"/>
        <w:numPr>
          <w:ilvl w:val="0"/>
          <w:numId w:val="1"/>
        </w:numPr>
        <w:tabs>
          <w:tab w:val="left" w:pos="1131"/>
        </w:tabs>
        <w:spacing w:line="208" w:lineRule="auto"/>
        <w:ind w:right="661" w:firstLine="67"/>
        <w:rPr>
          <w:sz w:val="24"/>
        </w:rPr>
      </w:pPr>
      <w:r>
        <w:rPr>
          <w:sz w:val="24"/>
        </w:rPr>
        <w:t>shrnutí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</w:t>
      </w:r>
      <w:r>
        <w:rPr>
          <w:spacing w:val="-2"/>
          <w:sz w:val="24"/>
        </w:rPr>
        <w:t xml:space="preserve"> </w:t>
      </w:r>
      <w:r>
        <w:rPr>
          <w:sz w:val="24"/>
        </w:rPr>
        <w:t>závěrů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doporučení</w:t>
      </w:r>
      <w:r>
        <w:rPr>
          <w:spacing w:val="-2"/>
          <w:sz w:val="24"/>
        </w:rPr>
        <w:t xml:space="preserve"> </w:t>
      </w:r>
      <w:r>
        <w:rPr>
          <w:sz w:val="24"/>
        </w:rPr>
        <w:t>dalšího postupu</w:t>
      </w:r>
      <w:r>
        <w:rPr>
          <w:spacing w:val="-2"/>
          <w:sz w:val="24"/>
        </w:rPr>
        <w:t xml:space="preserve"> </w:t>
      </w:r>
      <w:r>
        <w:rPr>
          <w:sz w:val="24"/>
        </w:rPr>
        <w:t>formou</w:t>
      </w:r>
      <w:r>
        <w:rPr>
          <w:spacing w:val="-2"/>
          <w:sz w:val="24"/>
        </w:rPr>
        <w:t xml:space="preserve"> </w:t>
      </w:r>
      <w:r>
        <w:rPr>
          <w:sz w:val="24"/>
        </w:rPr>
        <w:t>stručného</w:t>
      </w:r>
      <w:r>
        <w:rPr>
          <w:spacing w:val="-2"/>
          <w:sz w:val="24"/>
        </w:rPr>
        <w:t xml:space="preserve"> </w:t>
      </w:r>
      <w:r>
        <w:rPr>
          <w:sz w:val="24"/>
        </w:rPr>
        <w:t>právního stanoviska, a</w:t>
      </w:r>
    </w:p>
    <w:p w14:paraId="36A4626D" w14:textId="77777777" w:rsidR="00174F14" w:rsidRDefault="00470F13">
      <w:pPr>
        <w:pStyle w:val="Odstavecseseznamem"/>
        <w:numPr>
          <w:ilvl w:val="0"/>
          <w:numId w:val="1"/>
        </w:numPr>
        <w:tabs>
          <w:tab w:val="left" w:pos="1132"/>
        </w:tabs>
        <w:spacing w:line="229" w:lineRule="exact"/>
        <w:ind w:left="1132" w:hanging="143"/>
        <w:rPr>
          <w:sz w:val="24"/>
        </w:rPr>
      </w:pPr>
      <w:r>
        <w:rPr>
          <w:sz w:val="24"/>
        </w:rPr>
        <w:t>projednání</w:t>
      </w:r>
      <w:r>
        <w:rPr>
          <w:spacing w:val="-1"/>
          <w:sz w:val="24"/>
        </w:rPr>
        <w:t xml:space="preserve"> </w:t>
      </w:r>
      <w:r>
        <w:rPr>
          <w:sz w:val="24"/>
        </w:rPr>
        <w:t>závěrů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doporučení</w:t>
      </w:r>
      <w:r>
        <w:rPr>
          <w:spacing w:val="-1"/>
          <w:sz w:val="24"/>
        </w:rPr>
        <w:t xml:space="preserve"> </w:t>
      </w:r>
      <w:r>
        <w:rPr>
          <w:sz w:val="24"/>
        </w:rPr>
        <w:t>dalšího</w:t>
      </w:r>
      <w:r>
        <w:rPr>
          <w:spacing w:val="2"/>
          <w:sz w:val="24"/>
        </w:rPr>
        <w:t xml:space="preserve"> </w:t>
      </w:r>
      <w:r>
        <w:rPr>
          <w:sz w:val="24"/>
        </w:rPr>
        <w:t>postupu</w:t>
      </w:r>
      <w:r>
        <w:rPr>
          <w:spacing w:val="4"/>
          <w:sz w:val="24"/>
        </w:rPr>
        <w:t xml:space="preserve"> </w:t>
      </w:r>
      <w:r>
        <w:rPr>
          <w:sz w:val="24"/>
        </w:rPr>
        <w:t>formou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schůzky.</w:t>
      </w:r>
    </w:p>
    <w:p w14:paraId="5B60BA00" w14:textId="77777777" w:rsidR="00174F14" w:rsidRDefault="00470F13">
      <w:pPr>
        <w:pStyle w:val="Zkladntext"/>
        <w:spacing w:before="11" w:line="208" w:lineRule="auto"/>
        <w:ind w:left="921" w:firstLine="67"/>
      </w:pP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požadavků</w:t>
      </w:r>
      <w:r>
        <w:rPr>
          <w:spacing w:val="-1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maximálním rozsahu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MD.</w:t>
      </w:r>
      <w:r>
        <w:rPr>
          <w:spacing w:val="-4"/>
        </w:rPr>
        <w:t xml:space="preserve"> </w:t>
      </w:r>
      <w:r>
        <w:t>Cena celkem činí max. 58 800,- Kč bez DPH. Služby budou poskytnuty nejpozději do 07. 11. 2025.</w:t>
      </w:r>
    </w:p>
    <w:p w14:paraId="28CC7A01" w14:textId="77777777" w:rsidR="00174F14" w:rsidRDefault="00470F13">
      <w:pPr>
        <w:pStyle w:val="Zkladntext"/>
        <w:spacing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 Platební a další podmínky se řídí RD.</w:t>
      </w:r>
    </w:p>
    <w:p w14:paraId="47713056" w14:textId="77777777" w:rsidR="00174F14" w:rsidRDefault="00174F14">
      <w:pPr>
        <w:pStyle w:val="Zkladntext"/>
        <w:spacing w:line="208" w:lineRule="auto"/>
        <w:sectPr w:rsidR="00174F1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C582104" w14:textId="77777777" w:rsidR="00174F14" w:rsidRDefault="00174F14">
      <w:pPr>
        <w:pStyle w:val="Zkladntext"/>
        <w:spacing w:before="105"/>
        <w:rPr>
          <w:sz w:val="20"/>
        </w:rPr>
      </w:pPr>
    </w:p>
    <w:p w14:paraId="3BF7851F" w14:textId="77777777" w:rsidR="00174F14" w:rsidRDefault="00174F14">
      <w:pPr>
        <w:pStyle w:val="Zkladntext"/>
        <w:rPr>
          <w:sz w:val="20"/>
        </w:rPr>
        <w:sectPr w:rsidR="00174F14">
          <w:pgSz w:w="11910" w:h="16840"/>
          <w:pgMar w:top="2700" w:right="1133" w:bottom="1260" w:left="283" w:header="723" w:footer="1066" w:gutter="0"/>
          <w:cols w:space="708"/>
        </w:sectPr>
      </w:pPr>
    </w:p>
    <w:p w14:paraId="21BADAF8" w14:textId="77777777" w:rsidR="00174F14" w:rsidRDefault="00470F13">
      <w:pPr>
        <w:pStyle w:val="Zkladntext"/>
        <w:spacing w:before="121" w:line="208" w:lineRule="auto"/>
        <w:ind w:left="149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186F145E" w14:textId="77777777" w:rsidR="00174F14" w:rsidRDefault="00470F13">
      <w:pPr>
        <w:pStyle w:val="Zkladntext"/>
        <w:spacing w:line="247" w:lineRule="exact"/>
        <w:ind w:left="149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86D1D6E" w14:textId="77777777" w:rsidR="00174F14" w:rsidRDefault="00470F1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D0F0983" w14:textId="77777777" w:rsidR="00174F14" w:rsidRDefault="00470F13">
      <w:pPr>
        <w:pStyle w:val="Zkladntext"/>
        <w:spacing w:line="266" w:lineRule="exact"/>
        <w:ind w:left="149"/>
      </w:pPr>
      <w:r>
        <w:t>3610005927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05.11.2025</w:t>
      </w:r>
    </w:p>
    <w:p w14:paraId="14ECA682" w14:textId="77777777" w:rsidR="00174F14" w:rsidRDefault="00174F14">
      <w:pPr>
        <w:pStyle w:val="Zkladntext"/>
        <w:spacing w:line="266" w:lineRule="exact"/>
        <w:sectPr w:rsidR="00174F1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50" w:space="2750"/>
            <w:col w:w="3294"/>
          </w:cols>
        </w:sectPr>
      </w:pPr>
    </w:p>
    <w:p w14:paraId="55BC7A61" w14:textId="77777777" w:rsidR="00174F14" w:rsidRDefault="00174F14">
      <w:pPr>
        <w:pStyle w:val="Zkladntext"/>
        <w:rPr>
          <w:sz w:val="20"/>
        </w:rPr>
      </w:pPr>
    </w:p>
    <w:p w14:paraId="3AAFBB12" w14:textId="77777777" w:rsidR="00174F14" w:rsidRDefault="00174F14">
      <w:pPr>
        <w:pStyle w:val="Zkladntext"/>
        <w:spacing w:before="196"/>
        <w:rPr>
          <w:sz w:val="20"/>
        </w:rPr>
      </w:pPr>
    </w:p>
    <w:p w14:paraId="02A88798" w14:textId="77777777" w:rsidR="00174F14" w:rsidRDefault="00470F1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A9D6D4" wp14:editId="60A38025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419B6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66694D5" w14:textId="77777777" w:rsidR="00174F14" w:rsidRDefault="00470F13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8687536" w14:textId="77777777" w:rsidR="00174F14" w:rsidRDefault="00470F13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5A65948C" w14:textId="77777777" w:rsidR="00174F14" w:rsidRDefault="00470F13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77F277" wp14:editId="439DB611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86209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5E8751" wp14:editId="0979D970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756F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600A97C" w14:textId="77777777" w:rsidR="00174F14" w:rsidRDefault="00174F14">
      <w:pPr>
        <w:pStyle w:val="Zkladntext"/>
        <w:spacing w:before="4"/>
        <w:rPr>
          <w:sz w:val="18"/>
        </w:rPr>
      </w:pPr>
    </w:p>
    <w:p w14:paraId="6272BFBA" w14:textId="77777777" w:rsidR="00174F14" w:rsidRDefault="00174F14">
      <w:pPr>
        <w:pStyle w:val="Zkladntext"/>
        <w:spacing w:before="33"/>
      </w:pPr>
    </w:p>
    <w:p w14:paraId="67323FEC" w14:textId="77777777" w:rsidR="00174F14" w:rsidRDefault="00470F13">
      <w:pPr>
        <w:pStyle w:val="Zkladntext"/>
        <w:tabs>
          <w:tab w:val="left" w:pos="9022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58.800,00</w:t>
      </w:r>
    </w:p>
    <w:p w14:paraId="0DCB3C85" w14:textId="77777777" w:rsidR="00174F14" w:rsidRDefault="00470F13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975B35" wp14:editId="2392B89A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FCDA7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8DD707D" w14:textId="77777777" w:rsidR="00174F14" w:rsidRDefault="00470F13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723151C2" w14:textId="77777777" w:rsidR="00174F14" w:rsidRDefault="00470F13">
      <w:pPr>
        <w:pStyle w:val="Zkladntext"/>
        <w:spacing w:line="247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91A8452" w14:textId="77777777" w:rsidR="00174F14" w:rsidRDefault="00174F14">
      <w:pPr>
        <w:pStyle w:val="Zkladntext"/>
        <w:spacing w:before="197"/>
      </w:pPr>
    </w:p>
    <w:p w14:paraId="39533FF1" w14:textId="06E9E626" w:rsidR="00174F14" w:rsidRDefault="00470F13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9C8C795" w14:textId="77777777" w:rsidR="00174F14" w:rsidRDefault="00470F13">
      <w:pPr>
        <w:pStyle w:val="Zkladntext"/>
        <w:spacing w:before="240" w:line="208" w:lineRule="auto"/>
        <w:ind w:left="113" w:right="20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69D8076" w14:textId="77777777" w:rsidR="00174F14" w:rsidRDefault="00470F13">
      <w:pPr>
        <w:spacing w:before="240" w:line="208" w:lineRule="auto"/>
        <w:ind w:left="113" w:right="20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35606D5" w14:textId="77777777" w:rsidR="00174F14" w:rsidRDefault="00174F14">
      <w:pPr>
        <w:pStyle w:val="Zkladntext"/>
        <w:spacing w:before="6"/>
        <w:rPr>
          <w:sz w:val="10"/>
        </w:rPr>
      </w:pPr>
    </w:p>
    <w:p w14:paraId="2650FCA9" w14:textId="77777777" w:rsidR="00174F14" w:rsidRDefault="00174F14">
      <w:pPr>
        <w:pStyle w:val="Zkladntext"/>
        <w:rPr>
          <w:sz w:val="10"/>
        </w:rPr>
        <w:sectPr w:rsidR="00174F1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1FA0180" w14:textId="562F05DD" w:rsidR="00174F14" w:rsidRDefault="00174F14">
      <w:pPr>
        <w:spacing w:before="46" w:line="248" w:lineRule="exact"/>
        <w:ind w:left="113"/>
        <w:rPr>
          <w:sz w:val="24"/>
        </w:rPr>
      </w:pPr>
    </w:p>
    <w:p w14:paraId="2F185E5F" w14:textId="77777777" w:rsidR="00174F14" w:rsidRDefault="00174F14">
      <w:pPr>
        <w:spacing w:line="248" w:lineRule="exact"/>
        <w:rPr>
          <w:sz w:val="24"/>
        </w:rPr>
        <w:sectPr w:rsidR="00174F1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10" w:space="4203"/>
            <w:col w:w="3581"/>
          </w:cols>
        </w:sectPr>
      </w:pPr>
    </w:p>
    <w:p w14:paraId="54E9384E" w14:textId="77777777" w:rsidR="00174F14" w:rsidRDefault="00470F13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74F1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86D3" w14:textId="77777777" w:rsidR="00470F13" w:rsidRDefault="00470F13">
      <w:r>
        <w:separator/>
      </w:r>
    </w:p>
  </w:endnote>
  <w:endnote w:type="continuationSeparator" w:id="0">
    <w:p w14:paraId="520589ED" w14:textId="77777777" w:rsidR="00470F13" w:rsidRDefault="0047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87FE" w14:textId="0E73B088" w:rsidR="00470F13" w:rsidRDefault="00470F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074805C9" wp14:editId="468C6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5143545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FA687" w14:textId="18E43195" w:rsidR="00470F13" w:rsidRPr="00470F13" w:rsidRDefault="00470F13" w:rsidP="00470F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0F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805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3FA687" w14:textId="18E43195" w:rsidR="00470F13" w:rsidRPr="00470F13" w:rsidRDefault="00470F13" w:rsidP="00470F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0F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F279" w14:textId="68E6FD95" w:rsidR="00174F14" w:rsidRDefault="00470F1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009B3C36" wp14:editId="76FDADA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498425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62EAE" w14:textId="0029C1C6" w:rsidR="00470F13" w:rsidRPr="00470F13" w:rsidRDefault="00470F13" w:rsidP="00470F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0F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B3C3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B62EAE" w14:textId="0029C1C6" w:rsidR="00470F13" w:rsidRPr="00470F13" w:rsidRDefault="00470F13" w:rsidP="00470F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0F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73F43575" wp14:editId="7AB3C4F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A1571" w14:textId="77777777" w:rsidR="00174F14" w:rsidRDefault="00470F1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43575" id="Textbox 3" o:spid="_x0000_s1034" type="#_x0000_t202" style="position:absolute;margin-left:248.35pt;margin-top:777.6pt;width:50.4pt;height:1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29A1571" w14:textId="77777777" w:rsidR="00174F14" w:rsidRDefault="00470F1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4D4A" w14:textId="3C957095" w:rsidR="00470F13" w:rsidRDefault="00470F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4C0CDF3E" wp14:editId="7245A6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566627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0A4E4" w14:textId="4FD29B70" w:rsidR="00470F13" w:rsidRPr="00470F13" w:rsidRDefault="00470F13" w:rsidP="00470F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0F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CDF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50A4E4" w14:textId="4FD29B70" w:rsidR="00470F13" w:rsidRPr="00470F13" w:rsidRDefault="00470F13" w:rsidP="00470F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0F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4F8B" w14:textId="77777777" w:rsidR="00470F13" w:rsidRDefault="00470F13">
      <w:r>
        <w:separator/>
      </w:r>
    </w:p>
  </w:footnote>
  <w:footnote w:type="continuationSeparator" w:id="0">
    <w:p w14:paraId="658CEDF6" w14:textId="77777777" w:rsidR="00470F13" w:rsidRDefault="0047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74D1" w14:textId="77777777" w:rsidR="00174F14" w:rsidRDefault="00470F1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4625A8AB" wp14:editId="2DC493B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963CD63" wp14:editId="34CB3D1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BC368" w14:textId="77777777" w:rsidR="00174F14" w:rsidRDefault="00470F1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6A42F3E" w14:textId="77777777" w:rsidR="00174F14" w:rsidRDefault="00470F1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3B53BC9" w14:textId="77777777" w:rsidR="00174F14" w:rsidRDefault="00470F1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3CD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49BC368" w14:textId="77777777" w:rsidR="00174F14" w:rsidRDefault="00470F1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6A42F3E" w14:textId="77777777" w:rsidR="00174F14" w:rsidRDefault="00470F1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3B53BC9" w14:textId="77777777" w:rsidR="00174F14" w:rsidRDefault="00470F1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F5DF1"/>
    <w:multiLevelType w:val="hybridMultilevel"/>
    <w:tmpl w:val="A47475FA"/>
    <w:lvl w:ilvl="0" w:tplc="8236B96C">
      <w:numFmt w:val="bullet"/>
      <w:lvlText w:val="-"/>
      <w:lvlJc w:val="left"/>
      <w:pPr>
        <w:ind w:left="9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26E57A4">
      <w:numFmt w:val="bullet"/>
      <w:lvlText w:val="•"/>
      <w:lvlJc w:val="left"/>
      <w:pPr>
        <w:ind w:left="1877" w:hanging="147"/>
      </w:pPr>
      <w:rPr>
        <w:rFonts w:hint="default"/>
        <w:lang w:val="cs-CZ" w:eastAsia="en-US" w:bidi="ar-SA"/>
      </w:rPr>
    </w:lvl>
    <w:lvl w:ilvl="2" w:tplc="97087CA0">
      <w:numFmt w:val="bullet"/>
      <w:lvlText w:val="•"/>
      <w:lvlJc w:val="left"/>
      <w:pPr>
        <w:ind w:left="2834" w:hanging="147"/>
      </w:pPr>
      <w:rPr>
        <w:rFonts w:hint="default"/>
        <w:lang w:val="cs-CZ" w:eastAsia="en-US" w:bidi="ar-SA"/>
      </w:rPr>
    </w:lvl>
    <w:lvl w:ilvl="3" w:tplc="798C7812">
      <w:numFmt w:val="bullet"/>
      <w:lvlText w:val="•"/>
      <w:lvlJc w:val="left"/>
      <w:pPr>
        <w:ind w:left="3791" w:hanging="147"/>
      </w:pPr>
      <w:rPr>
        <w:rFonts w:hint="default"/>
        <w:lang w:val="cs-CZ" w:eastAsia="en-US" w:bidi="ar-SA"/>
      </w:rPr>
    </w:lvl>
    <w:lvl w:ilvl="4" w:tplc="B4B04EE6">
      <w:numFmt w:val="bullet"/>
      <w:lvlText w:val="•"/>
      <w:lvlJc w:val="left"/>
      <w:pPr>
        <w:ind w:left="4748" w:hanging="147"/>
      </w:pPr>
      <w:rPr>
        <w:rFonts w:hint="default"/>
        <w:lang w:val="cs-CZ" w:eastAsia="en-US" w:bidi="ar-SA"/>
      </w:rPr>
    </w:lvl>
    <w:lvl w:ilvl="5" w:tplc="59D0DFFA">
      <w:numFmt w:val="bullet"/>
      <w:lvlText w:val="•"/>
      <w:lvlJc w:val="left"/>
      <w:pPr>
        <w:ind w:left="5705" w:hanging="147"/>
      </w:pPr>
      <w:rPr>
        <w:rFonts w:hint="default"/>
        <w:lang w:val="cs-CZ" w:eastAsia="en-US" w:bidi="ar-SA"/>
      </w:rPr>
    </w:lvl>
    <w:lvl w:ilvl="6" w:tplc="08B0C534">
      <w:numFmt w:val="bullet"/>
      <w:lvlText w:val="•"/>
      <w:lvlJc w:val="left"/>
      <w:pPr>
        <w:ind w:left="6662" w:hanging="147"/>
      </w:pPr>
      <w:rPr>
        <w:rFonts w:hint="default"/>
        <w:lang w:val="cs-CZ" w:eastAsia="en-US" w:bidi="ar-SA"/>
      </w:rPr>
    </w:lvl>
    <w:lvl w:ilvl="7" w:tplc="18828F56">
      <w:numFmt w:val="bullet"/>
      <w:lvlText w:val="•"/>
      <w:lvlJc w:val="left"/>
      <w:pPr>
        <w:ind w:left="7619" w:hanging="147"/>
      </w:pPr>
      <w:rPr>
        <w:rFonts w:hint="default"/>
        <w:lang w:val="cs-CZ" w:eastAsia="en-US" w:bidi="ar-SA"/>
      </w:rPr>
    </w:lvl>
    <w:lvl w:ilvl="8" w:tplc="680C30B2">
      <w:numFmt w:val="bullet"/>
      <w:lvlText w:val="•"/>
      <w:lvlJc w:val="left"/>
      <w:pPr>
        <w:ind w:left="8576" w:hanging="147"/>
      </w:pPr>
      <w:rPr>
        <w:rFonts w:hint="default"/>
        <w:lang w:val="cs-CZ" w:eastAsia="en-US" w:bidi="ar-SA"/>
      </w:rPr>
    </w:lvl>
  </w:abstractNum>
  <w:num w:numId="1" w16cid:durableId="31314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F14"/>
    <w:rsid w:val="00174F14"/>
    <w:rsid w:val="00470F13"/>
    <w:rsid w:val="0062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092F"/>
  <w15:docId w15:val="{721702E0-0268-4F88-B390-06898C5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ind w:left="90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1" w:line="179" w:lineRule="exact"/>
      <w:ind w:left="90"/>
      <w:outlineLvl w:val="1"/>
    </w:pPr>
    <w:rPr>
      <w:rFonts w:ascii="Gill Sans MT" w:eastAsia="Gill Sans MT" w:hAnsi="Gill Sans MT" w:cs="Gill Sans MT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21" w:hanging="145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70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0F1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JCHMELOVA/NA30000069024_1</dc:title>
  <dc:creator>ChmelovÃ¡ JiÅŽina</dc:creator>
  <cp:lastModifiedBy>Urbanec Lukáš</cp:lastModifiedBy>
  <cp:revision>2</cp:revision>
  <dcterms:created xsi:type="dcterms:W3CDTF">2025-11-06T07:12:00Z</dcterms:created>
  <dcterms:modified xsi:type="dcterms:W3CDTF">2025-11-06T07:13:00Z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59260e62,3eaba1bc,3db09b43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