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353B29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926265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464" w:rsidRDefault="003010B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S/06930/MS/25</w:t>
      </w:r>
    </w:p>
    <w:p w:rsidR="004D1464" w:rsidRDefault="003010B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06930/MS/25</w:t>
      </w:r>
    </w:p>
    <w:p w:rsidR="004D1464" w:rsidRDefault="003010B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0074/82/25</w:t>
      </w:r>
    </w:p>
    <w:p w:rsidR="004D1464" w:rsidRDefault="003010B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 (NOO 2025_2)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180B41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353B29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Moravskoslezské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160B0E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42D75" w:rsidRPr="009008C5">
        <w:rPr>
          <w:rFonts w:ascii="Arial" w:hAnsi="Arial" w:cs="Arial"/>
        </w:rPr>
        <w:t>Č</w:t>
      </w:r>
      <w:r w:rsidR="00B15D42">
        <w:rPr>
          <w:rFonts w:ascii="Arial" w:hAnsi="Arial" w:cs="Arial"/>
        </w:rPr>
        <w:t>O</w:t>
      </w:r>
      <w:r w:rsidR="00A42D75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A42D75"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Nádražní 36, 756 61 Rožnov pod Radhoštěm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Mgr. František Jaskula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Mgr. Tomáš Myslikovjan</w:t>
      </w:r>
      <w:r w:rsidR="00782A09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353B29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Petra Kutílková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6249C" w:rsidRDefault="00E6249C" w:rsidP="00E6249C">
      <w:pPr>
        <w:spacing w:before="40" w:after="0"/>
      </w:pPr>
    </w:p>
    <w:p w:rsidR="00782A09" w:rsidRDefault="00353B29" w:rsidP="00782A09">
      <w:pPr>
        <w:spacing w:before="40" w:after="0"/>
        <w:rPr>
          <w:rFonts w:ascii="Arial" w:hAnsi="Arial" w:cs="Arial"/>
        </w:rPr>
      </w:pPr>
      <w:r>
        <w:rPr>
          <w:rFonts w:ascii="Arial" w:hAnsi="Arial" w:cs="Arial"/>
          <w:b/>
        </w:rPr>
        <w:t>Biskupství ostravsko-opavské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65468953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Kostelní náměstí 3172/1, Ostrava, 70200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bookmarkStart w:id="0" w:name="_GoBack"/>
      <w:bookmarkEnd w:id="0"/>
      <w:r w:rsidR="00211725">
        <w:rPr>
          <w:rFonts w:ascii="Arial" w:hAnsi="Arial" w:cs="Arial"/>
        </w:rPr>
        <w:br/>
      </w:r>
      <w:r w:rsidR="00211725" w:rsidRPr="00782A09">
        <w:rPr>
          <w:rFonts w:ascii="Arial" w:hAnsi="Arial" w:cs="Arial"/>
        </w:rPr>
        <w:t xml:space="preserve">Datová schránka: </w:t>
      </w:r>
      <w:r w:rsidR="00211725" w:rsidRPr="00782A09">
        <w:rPr>
          <w:rFonts w:ascii="Arial" w:hAnsi="Arial" w:cs="Arial"/>
        </w:rPr>
        <w:tab/>
      </w:r>
      <w:r w:rsidRPr="00782A09">
        <w:rPr>
          <w:rFonts w:ascii="Arial" w:hAnsi="Arial" w:cs="Arial"/>
        </w:rPr>
        <w:t>v6higer</w:t>
      </w:r>
      <w:r w:rsidR="00211725" w:rsidRPr="00782A09">
        <w:rPr>
          <w:rFonts w:ascii="Arial" w:hAnsi="Arial" w:cs="Arial"/>
        </w:rPr>
        <w:t xml:space="preserve"> </w:t>
      </w:r>
      <w:r w:rsidR="00211725" w:rsidRPr="00782A09">
        <w:rPr>
          <w:rFonts w:ascii="Arial" w:hAnsi="Arial" w:cs="Arial"/>
        </w:rPr>
        <w:br/>
        <w:t xml:space="preserve">Zastoupená: </w:t>
      </w:r>
      <w:r w:rsidR="00211725" w:rsidRPr="00782A09">
        <w:rPr>
          <w:rFonts w:ascii="Arial" w:hAnsi="Arial" w:cs="Arial"/>
        </w:rPr>
        <w:tab/>
      </w:r>
      <w:r w:rsidR="00211725" w:rsidRPr="00782A09">
        <w:rPr>
          <w:rFonts w:ascii="Arial" w:hAnsi="Arial" w:cs="Arial"/>
        </w:rPr>
        <w:tab/>
      </w:r>
      <w:r w:rsidRPr="00782A09">
        <w:rPr>
          <w:rFonts w:ascii="Arial" w:hAnsi="Arial" w:cs="Arial"/>
        </w:rPr>
        <w:t>generální vikář Mons. Mgr. Jan Czudek, Th.D.</w:t>
      </w:r>
      <w:r w:rsidR="007A5BB5" w:rsidRPr="00782A09">
        <w:rPr>
          <w:rFonts w:ascii="Arial" w:hAnsi="Arial" w:cs="Arial"/>
        </w:rPr>
        <w:t xml:space="preserve"> </w:t>
      </w:r>
      <w:r w:rsidR="00C063DF" w:rsidRPr="00782A09">
        <w:rPr>
          <w:rFonts w:ascii="Arial" w:hAnsi="Arial" w:cs="Arial"/>
        </w:rPr>
        <w:t>(statutární orgán)</w:t>
      </w:r>
      <w:r w:rsidR="00E83E5F" w:rsidRPr="00782A09">
        <w:rPr>
          <w:rFonts w:ascii="Arial" w:hAnsi="Arial" w:cs="Arial"/>
        </w:rPr>
        <w:br/>
      </w:r>
    </w:p>
    <w:p w:rsidR="009C7F7B" w:rsidRDefault="003E4841" w:rsidP="009C7F7B">
      <w:pPr>
        <w:spacing w:before="40" w:after="0"/>
        <w:jc w:val="both"/>
        <w:rPr>
          <w:rFonts w:ascii="Arial" w:hAnsi="Arial" w:cs="Arial"/>
        </w:rPr>
      </w:pPr>
      <w:r w:rsidRPr="00782A09">
        <w:rPr>
          <w:rFonts w:ascii="Arial" w:hAnsi="Arial" w:cs="Arial"/>
        </w:rPr>
        <w:t>jakožto</w:t>
      </w:r>
      <w:r w:rsidR="00C962A5" w:rsidRPr="00782A09">
        <w:t xml:space="preserve"> </w:t>
      </w:r>
      <w:r w:rsidR="00C063DF" w:rsidRPr="00782A09">
        <w:rPr>
          <w:rFonts w:ascii="Arial" w:hAnsi="Arial" w:cs="Arial"/>
        </w:rPr>
        <w:t>vlastník pozemků</w:t>
      </w:r>
      <w:r w:rsidR="00C962A5" w:rsidRPr="00782A09">
        <w:rPr>
          <w:rFonts w:ascii="Arial" w:hAnsi="Arial" w:cs="Arial"/>
        </w:rPr>
        <w:t xml:space="preserve"> </w:t>
      </w:r>
      <w:r w:rsidRPr="00782A09">
        <w:rPr>
          <w:rFonts w:ascii="Arial" w:hAnsi="Arial" w:cs="Arial"/>
        </w:rPr>
        <w:t xml:space="preserve">pozemků parcela(y) </w:t>
      </w:r>
      <w:r w:rsidR="009C7F7B" w:rsidRPr="009C7F7B">
        <w:rPr>
          <w:rFonts w:ascii="Arial" w:hAnsi="Arial" w:cs="Arial"/>
        </w:rPr>
        <w:t xml:space="preserve">v k.ú. Bílá - p.č. 3730/1, 3735, 3825/2, 3825/31, 4263; k.ú. Čeladná - p.č. 2687/105, 2687/62, 2687/88, 2687/89, 2687/91, 2687/95, 2781/1, 2781/26, 3115/2; k.ú. Ostravice 1 - p.č. 2214/1, 2217/1, 2509/1, 4476/1; k.ú. Ostravice 2 - p.č. 2534/4, 2534/5, 2587/8, 2773/9, 2775/2, 2776/1, 2776/2, 2776/3, 2776/4, 2777/13, 3435/1, 4491/2; k.ú. Prostřední Bečva - p.č. 2925/3; k.ú. Trojanovice - p.č. 2370/1, 2370/2, 2370/36, 806/1 </w:t>
      </w:r>
    </w:p>
    <w:p w:rsidR="00A42D75" w:rsidRPr="009008C5" w:rsidRDefault="00A42D75" w:rsidP="009C7F7B">
      <w:pPr>
        <w:spacing w:before="40" w:after="0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82; CHKO; Beskydy   / 3313; EVL; Beskydy  2304; PO; Beskydy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353B29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Dohoda - nátěry JD, BOO</w:t>
      </w:r>
    </w:p>
    <w:p w:rsidR="00653A3C" w:rsidRPr="00653A3C" w:rsidRDefault="00653A3C" w:rsidP="00782A0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parcela(y) </w:t>
      </w:r>
      <w:r w:rsidR="009C7F7B" w:rsidRPr="009C7F7B">
        <w:rPr>
          <w:rFonts w:ascii="Arial" w:hAnsi="Arial" w:cs="Arial"/>
          <w:sz w:val="22"/>
          <w:szCs w:val="22"/>
        </w:rPr>
        <w:t xml:space="preserve">v k.ú. Bílá - p.č. 3730/1, 3735, 3825/2, 3825/31, 4263; k.ú. Čeladná - p.č. 2687/105, 2687/62, 2687/88, 2687/89, 2687/91, 2687/95, 2781/1, 2781/26, 3115/2; k.ú. Ostravice 1 - p.č. 2214/1, 2217/1, 2509/1, 4476/1; k.ú. Ostravice 2 - p.č. 2534/4, 2534/5, 2587/8, 2773/9, 2775/2, 2776/1, 2776/2, 2776/3, 2776/4, 2777/13, 3435/1, 4491/2; k.ú. Prostřední Bečva - p.č. 2925/3; k.ú. Trojanovice - p.č. 2370/1, 2370/2, 2370/36, 806/1 </w:t>
      </w:r>
      <w:r w:rsidRPr="00653A3C">
        <w:rPr>
          <w:rFonts w:ascii="Arial" w:hAnsi="Arial" w:cs="Arial"/>
          <w:sz w:val="22"/>
          <w:szCs w:val="22"/>
        </w:rPr>
        <w:t xml:space="preserve">a to v termínu od účinnosti Dohody do </w:t>
      </w:r>
      <w:r>
        <w:rPr>
          <w:rFonts w:ascii="Arial" w:hAnsi="Arial" w:cs="Arial"/>
          <w:b/>
          <w:sz w:val="22"/>
          <w:szCs w:val="22"/>
        </w:rPr>
        <w:t>2</w:t>
      </w:r>
      <w:r w:rsidR="00782A09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.11.2025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349 000,00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lastRenderedPageBreak/>
        <w:t xml:space="preserve">finanční příspěvek na péči v celkové výši </w:t>
      </w:r>
      <w:r>
        <w:t>349 000,00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Pr="00782A09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</w:t>
      </w:r>
      <w:r w:rsidRPr="00782A09">
        <w:t xml:space="preserve">s ust. § 19 odst. 4 vyhl. č. 395/1992 Sb. </w:t>
      </w:r>
    </w:p>
    <w:p w:rsidR="00BC4106" w:rsidRDefault="00DE0A95" w:rsidP="00D1726C">
      <w:pPr>
        <w:pStyle w:val="Nadpis2"/>
        <w:ind w:left="397" w:hanging="397"/>
      </w:pPr>
      <w:r w:rsidRPr="00782A09">
        <w:t xml:space="preserve">Pokud v době platnosti této Dohody zanikne </w:t>
      </w:r>
      <w:r w:rsidR="00673B29" w:rsidRPr="00782A09">
        <w:t xml:space="preserve">hospodařícímu subjektu </w:t>
      </w:r>
      <w:r w:rsidRPr="00782A09">
        <w:t xml:space="preserve">vlastnické právo k dotčeným pozemkům, finanční příspěvek se přiměřeně zkrátí. O skutečnosti </w:t>
      </w:r>
      <w:r w:rsidR="00673B29" w:rsidRPr="00782A09">
        <w:t>zániku práva dle přechozí věty</w:t>
      </w:r>
      <w:r w:rsidRPr="00782A09">
        <w:t xml:space="preserve"> je </w:t>
      </w:r>
      <w:r w:rsidR="00295AF2" w:rsidRPr="00782A09">
        <w:t>hospodařící subjekt</w:t>
      </w:r>
      <w:r w:rsidRPr="00782A09">
        <w:t xml:space="preserve"> povinen neprodleně informovat AOPK ČR. Sankcí za nesplnění této povinnosti je nevyplacení finančního příspěvku. Pokud</w:t>
      </w:r>
      <w:r w:rsidRPr="00996436">
        <w:t xml:space="preserve">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 w:rsidR="00295AF2">
        <w:rPr>
          <w:rFonts w:eastAsia="Arial Unicode MS"/>
        </w:rPr>
        <w:t>hospodařící subjekt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>
        <w:rPr>
          <w:rFonts w:eastAsia="Arial Unicode MS"/>
        </w:rPr>
        <w:t xml:space="preserve"> hospodařícího subjektu</w:t>
      </w:r>
      <w:r w:rsidRPr="00C17F8F">
        <w:rPr>
          <w:rFonts w:eastAsia="Arial Unicode MS"/>
        </w:rPr>
        <w:t xml:space="preserve">, IČ/datum narození, bankovní spojení a číslo účtu, předmět a číslo Dohody, výše finančního příspěvku. </w:t>
      </w:r>
      <w:r w:rsidR="00C64683">
        <w:rPr>
          <w:rFonts w:eastAsia="Arial Unicode MS"/>
        </w:rPr>
        <w:t xml:space="preserve"> </w:t>
      </w:r>
      <w:r w:rsidR="00C64683" w:rsidRPr="00AC1DA5">
        <w:rPr>
          <w:highlight w:val="yellow"/>
        </w:rPr>
        <w:t xml:space="preserve"> 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95AF2">
        <w:rPr>
          <w:rFonts w:eastAsia="Arial Unicode MS"/>
        </w:rPr>
        <w:t>hospodařícím subjektem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lastRenderedPageBreak/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2</w:t>
      </w:r>
      <w:r w:rsidR="00782A09">
        <w:rPr>
          <w:b/>
        </w:rPr>
        <w:t>5</w:t>
      </w:r>
      <w:r>
        <w:rPr>
          <w:b/>
        </w:rPr>
        <w:t>.11.2025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6F55FC" w:rsidRDefault="006F55FC" w:rsidP="003622FB">
      <w:pPr>
        <w:tabs>
          <w:tab w:val="left" w:pos="360"/>
        </w:tabs>
        <w:spacing w:after="0" w:line="264" w:lineRule="auto"/>
        <w:ind w:left="397" w:hanging="397"/>
        <w:rPr>
          <w:rFonts w:cs="Arial"/>
        </w:rPr>
      </w:pP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782A09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 xml:space="preserve">bezvýhradně souhlasí se zveřejněním své identifikace a dalších parametrů </w:t>
      </w:r>
      <w:r w:rsidR="00A42D75" w:rsidRPr="00782A09">
        <w:t>Dohody.</w:t>
      </w:r>
    </w:p>
    <w:p w:rsidR="00A42D75" w:rsidRPr="00782A09" w:rsidRDefault="00A42D75" w:rsidP="00B9212C">
      <w:pPr>
        <w:pStyle w:val="Nadpis2"/>
        <w:ind w:left="397" w:hanging="397"/>
      </w:pPr>
      <w:r w:rsidRPr="00782A09">
        <w:t>Nedílnou součástí Dohody jsou přílohy:</w:t>
      </w:r>
    </w:p>
    <w:p w:rsidR="00A42D75" w:rsidRPr="00782A09" w:rsidRDefault="00673B29" w:rsidP="00B9212C">
      <w:pPr>
        <w:pStyle w:val="Nadpis2"/>
        <w:numPr>
          <w:ilvl w:val="1"/>
          <w:numId w:val="0"/>
        </w:numPr>
        <w:ind w:left="397"/>
      </w:pPr>
      <w:r w:rsidRPr="00782A09">
        <w:t>P</w:t>
      </w:r>
      <w:r w:rsidR="00A42D75" w:rsidRPr="00782A09">
        <w:t>říloha č.1 - Rozpočet a specifikace.</w:t>
      </w:r>
    </w:p>
    <w:p w:rsidR="00A42D75" w:rsidRPr="00782A09" w:rsidRDefault="00A42D75" w:rsidP="00B9212C">
      <w:pPr>
        <w:pStyle w:val="Nadpis2"/>
        <w:ind w:left="397" w:hanging="397"/>
      </w:pPr>
      <w:r w:rsidRPr="00782A09">
        <w:t>Tato Dohoda se vyhotovuje ve 2 stejnopisech, z nichž každý má platnost originálu. Každý z účastníků Dohody obdrží po jednom vyhotovení</w:t>
      </w:r>
      <w:r w:rsidR="00782A09" w:rsidRPr="00782A09">
        <w:t>.</w:t>
      </w:r>
    </w:p>
    <w:p w:rsidR="00A42D75" w:rsidRPr="00A42D75" w:rsidRDefault="00A42D75" w:rsidP="00295AF2">
      <w:pPr>
        <w:pStyle w:val="Nadpis2"/>
        <w:ind w:left="397" w:hanging="397"/>
      </w:pPr>
      <w:r w:rsidRPr="00782A09">
        <w:t>Tato Dohoda může být měněna a doplňována pouze písemnými a očíslovanými dodatky podepsanými oprávn</w:t>
      </w:r>
      <w:r w:rsidR="00295AF2" w:rsidRPr="00782A09">
        <w:t>ěnými zástupci účastníků Dohody, případně elektronicky vyhotovenými očíslovanými dodatky opatřenými elektronickými podpisy</w:t>
      </w:r>
      <w:r w:rsidR="00295AF2" w:rsidRPr="00295AF2">
        <w:t xml:space="preserve">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9C7F7B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V</w:t>
            </w:r>
            <w:r w:rsidR="009C7F7B">
              <w:rPr>
                <w:rFonts w:ascii="Arial" w:hAnsi="Arial" w:cs="Arial"/>
              </w:rPr>
              <w:t> Rožnově p.R.</w:t>
            </w:r>
          </w:p>
        </w:tc>
        <w:tc>
          <w:tcPr>
            <w:tcW w:w="2187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9C7F7B">
              <w:rPr>
                <w:rFonts w:ascii="Arial" w:hAnsi="Arial" w:cs="Arial"/>
              </w:rPr>
              <w:t>Ostravě</w:t>
            </w:r>
          </w:p>
        </w:tc>
        <w:tc>
          <w:tcPr>
            <w:tcW w:w="2052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353B29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František Jaskula</w:t>
            </w:r>
          </w:p>
          <w:p w:rsidR="00E54961" w:rsidRDefault="00353B29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Moravskoslezské</w:t>
            </w:r>
          </w:p>
        </w:tc>
        <w:tc>
          <w:tcPr>
            <w:tcW w:w="4667" w:type="dxa"/>
            <w:gridSpan w:val="2"/>
          </w:tcPr>
          <w:p w:rsidR="000F7827" w:rsidRDefault="00353B29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Biskupství ostravsko-opavské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782A09">
      <w:headerReference w:type="even" r:id="rId11"/>
      <w:headerReference w:type="default" r:id="rId12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B29" w:rsidRDefault="00353B29" w:rsidP="00F22E78">
      <w:pPr>
        <w:spacing w:after="0" w:line="240" w:lineRule="auto"/>
      </w:pPr>
      <w:r>
        <w:separator/>
      </w:r>
    </w:p>
  </w:endnote>
  <w:endnote w:type="continuationSeparator" w:id="0">
    <w:p w:rsidR="00353B29" w:rsidRDefault="00353B29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B29" w:rsidRDefault="00353B29" w:rsidP="00F22E78">
      <w:pPr>
        <w:spacing w:after="0" w:line="240" w:lineRule="auto"/>
      </w:pPr>
      <w:r>
        <w:separator/>
      </w:r>
    </w:p>
  </w:footnote>
  <w:footnote w:type="continuationSeparator" w:id="0">
    <w:p w:rsidR="00353B29" w:rsidRDefault="00353B29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0B0E"/>
    <w:rsid w:val="00163348"/>
    <w:rsid w:val="00166531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10B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53B29"/>
    <w:rsid w:val="003608C5"/>
    <w:rsid w:val="003622FB"/>
    <w:rsid w:val="003742E0"/>
    <w:rsid w:val="0037433A"/>
    <w:rsid w:val="00375A7E"/>
    <w:rsid w:val="00383050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96AC6"/>
    <w:rsid w:val="004C006E"/>
    <w:rsid w:val="004C171B"/>
    <w:rsid w:val="004D02D7"/>
    <w:rsid w:val="004D1464"/>
    <w:rsid w:val="004D4729"/>
    <w:rsid w:val="004D6AD0"/>
    <w:rsid w:val="004E2CBA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73074"/>
    <w:rsid w:val="00673B29"/>
    <w:rsid w:val="00674D40"/>
    <w:rsid w:val="00675BA0"/>
    <w:rsid w:val="006772B0"/>
    <w:rsid w:val="006D2450"/>
    <w:rsid w:val="006E64D3"/>
    <w:rsid w:val="006F55FC"/>
    <w:rsid w:val="006F7DB2"/>
    <w:rsid w:val="0070704E"/>
    <w:rsid w:val="00710E72"/>
    <w:rsid w:val="00736FF0"/>
    <w:rsid w:val="00747A7C"/>
    <w:rsid w:val="00761467"/>
    <w:rsid w:val="0076193D"/>
    <w:rsid w:val="00782A09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C7F7B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65743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63DF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1726C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53B41"/>
    <w:rsid w:val="00F608B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90607-3271-4C2B-BEC1-BC5EFD1A40FA}">
  <ds:schemaRefs>
    <ds:schemaRef ds:uri="http://schemas.openxmlformats.org/package/2006/metadata/core-properties"/>
    <ds:schemaRef ds:uri="1df795ae-2c70-464b-8ca3-4eb6d5c688a6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63f5bd56-79c6-432a-8457-3215e7a0ead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1632</Words>
  <Characters>9631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Jana Vojkůvková</cp:lastModifiedBy>
  <cp:revision>3</cp:revision>
  <dcterms:created xsi:type="dcterms:W3CDTF">2025-10-29T11:37:00Z</dcterms:created>
  <dcterms:modified xsi:type="dcterms:W3CDTF">2025-10-29T14:11:00Z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