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4E" w:rsidRDefault="00320AAA">
      <w:pPr>
        <w:pStyle w:val="Zkladntext30"/>
        <w:framePr w:w="9130" w:h="608" w:hRule="exact" w:wrap="none" w:vAnchor="page" w:hAnchor="page" w:x="1333" w:y="1700"/>
        <w:shd w:val="clear" w:color="auto" w:fill="auto"/>
        <w:spacing w:after="0" w:line="280" w:lineRule="exact"/>
      </w:pPr>
      <w:r>
        <w:t>Nájemní smlouva o nájmu bytu a movitých věcí</w:t>
      </w:r>
    </w:p>
    <w:p w:rsidR="0019614E" w:rsidRDefault="00320AAA">
      <w:pPr>
        <w:pStyle w:val="Zkladntext20"/>
        <w:framePr w:w="9130" w:h="608" w:hRule="exact" w:wrap="none" w:vAnchor="page" w:hAnchor="page" w:x="1333" w:y="1700"/>
        <w:shd w:val="clear" w:color="auto" w:fill="auto"/>
        <w:spacing w:before="0" w:after="0" w:line="240" w:lineRule="exact"/>
      </w:pPr>
      <w:r>
        <w:t xml:space="preserve">(dle § 685 a </w:t>
      </w:r>
      <w:proofErr w:type="spellStart"/>
      <w:r>
        <w:t>násl</w:t>
      </w:r>
      <w:proofErr w:type="spellEnd"/>
      <w:r>
        <w:t>. Občanského zák. v platném znění)</w:t>
      </w:r>
    </w:p>
    <w:p w:rsidR="0019614E" w:rsidRDefault="00320AAA">
      <w:pPr>
        <w:pStyle w:val="Zkladntext20"/>
        <w:framePr w:w="9130" w:h="2801" w:hRule="exact" w:wrap="none" w:vAnchor="page" w:hAnchor="page" w:x="1333" w:y="2836"/>
        <w:shd w:val="clear" w:color="auto" w:fill="auto"/>
        <w:spacing w:before="0" w:after="262" w:line="240" w:lineRule="exact"/>
        <w:jc w:val="left"/>
      </w:pPr>
      <w:r>
        <w:t>Níže uvedeného dne, měsíce a roku se smluvní strany:</w:t>
      </w:r>
    </w:p>
    <w:p w:rsidR="0019614E" w:rsidRDefault="00320AAA">
      <w:pPr>
        <w:pStyle w:val="Zkladntext40"/>
        <w:framePr w:w="9130" w:h="2801" w:hRule="exact" w:wrap="none" w:vAnchor="page" w:hAnchor="page" w:x="1333" w:y="2836"/>
        <w:shd w:val="clear" w:color="auto" w:fill="auto"/>
        <w:spacing w:before="0" w:after="331"/>
        <w:ind w:right="3900"/>
      </w:pPr>
      <w:r>
        <w:rPr>
          <w:rStyle w:val="Zkladntext4Netun"/>
        </w:rPr>
        <w:t xml:space="preserve">paní </w:t>
      </w:r>
      <w:r>
        <w:t xml:space="preserve">Anna Novotná, </w:t>
      </w:r>
      <w:r>
        <w:br/>
      </w:r>
      <w:r>
        <w:rPr>
          <w:rStyle w:val="Zkladntext4Netun"/>
        </w:rPr>
        <w:t xml:space="preserve">dále jen </w:t>
      </w:r>
      <w:r>
        <w:t>pronajímatel</w:t>
      </w:r>
    </w:p>
    <w:p w:rsidR="0019614E" w:rsidRDefault="00320AAA">
      <w:pPr>
        <w:pStyle w:val="Zkladntext20"/>
        <w:framePr w:w="9130" w:h="2801" w:hRule="exact" w:wrap="none" w:vAnchor="page" w:hAnchor="page" w:x="1333" w:y="2836"/>
        <w:shd w:val="clear" w:color="auto" w:fill="auto"/>
        <w:spacing w:before="0" w:after="240" w:line="240" w:lineRule="exact"/>
        <w:jc w:val="left"/>
      </w:pPr>
      <w:r>
        <w:t>a</w:t>
      </w:r>
    </w:p>
    <w:p w:rsidR="0019614E" w:rsidRDefault="00320AAA">
      <w:pPr>
        <w:pStyle w:val="Zkladntext40"/>
        <w:framePr w:w="9130" w:h="2801" w:hRule="exact" w:wrap="none" w:vAnchor="page" w:hAnchor="page" w:x="1333" w:y="2836"/>
        <w:shd w:val="clear" w:color="auto" w:fill="auto"/>
        <w:spacing w:before="0" w:after="0"/>
      </w:pPr>
      <w:r>
        <w:t xml:space="preserve">Ústav sociální péče </w:t>
      </w:r>
      <w:proofErr w:type="spellStart"/>
      <w:r>
        <w:t>Křižanov</w:t>
      </w:r>
      <w:proofErr w:type="spellEnd"/>
      <w:r>
        <w:t xml:space="preserve">, příspěvková organizace, Zámek 1, 594 51 </w:t>
      </w:r>
      <w:proofErr w:type="spellStart"/>
      <w:r>
        <w:t>Křižanov</w:t>
      </w:r>
      <w:proofErr w:type="spellEnd"/>
      <w:r>
        <w:t>,</w:t>
      </w:r>
      <w:r>
        <w:br/>
        <w:t>IČO: 71184473, zastoupený Mgr. Marií Bartoškovou- ředitelkou,</w:t>
      </w:r>
      <w:r>
        <w:br/>
      </w:r>
      <w:r>
        <w:rPr>
          <w:rStyle w:val="Zkladntext4Netun"/>
        </w:rPr>
        <w:t xml:space="preserve">dále jen </w:t>
      </w:r>
      <w:r>
        <w:t>nájemce</w:t>
      </w:r>
    </w:p>
    <w:p w:rsidR="0019614E" w:rsidRDefault="00320AAA">
      <w:pPr>
        <w:pStyle w:val="Zkladntext20"/>
        <w:framePr w:wrap="none" w:vAnchor="page" w:hAnchor="page" w:x="1333" w:y="6163"/>
        <w:shd w:val="clear" w:color="auto" w:fill="auto"/>
        <w:spacing w:before="0" w:after="0" w:line="240" w:lineRule="exact"/>
        <w:jc w:val="left"/>
      </w:pPr>
      <w:r>
        <w:t>dohodly na této:</w:t>
      </w:r>
    </w:p>
    <w:p w:rsidR="0019614E" w:rsidRDefault="00320AAA">
      <w:pPr>
        <w:pStyle w:val="Zkladntext30"/>
        <w:framePr w:w="9130" w:h="2795" w:hRule="exact" w:wrap="none" w:vAnchor="page" w:hAnchor="page" w:x="1333" w:y="6487"/>
        <w:shd w:val="clear" w:color="auto" w:fill="auto"/>
        <w:spacing w:after="0" w:line="566" w:lineRule="exact"/>
      </w:pPr>
      <w:r>
        <w:rPr>
          <w:rStyle w:val="Zkladntext31"/>
          <w:b/>
          <w:bCs/>
        </w:rPr>
        <w:t>nájemní smlouvě</w:t>
      </w:r>
    </w:p>
    <w:p w:rsidR="0019614E" w:rsidRDefault="00320AAA">
      <w:pPr>
        <w:pStyle w:val="Nadpis10"/>
        <w:framePr w:w="9130" w:h="2795" w:hRule="exact" w:wrap="none" w:vAnchor="page" w:hAnchor="page" w:x="1333" w:y="6487"/>
        <w:shd w:val="clear" w:color="auto" w:fill="auto"/>
      </w:pPr>
      <w:bookmarkStart w:id="0" w:name="bookmark0"/>
      <w:r>
        <w:rPr>
          <w:rStyle w:val="Nadpis11"/>
          <w:b/>
          <w:bCs/>
        </w:rPr>
        <w:t>I.</w:t>
      </w:r>
      <w:bookmarkEnd w:id="0"/>
    </w:p>
    <w:p w:rsidR="0019614E" w:rsidRDefault="00320AAA">
      <w:pPr>
        <w:pStyle w:val="Zkladntext20"/>
        <w:framePr w:w="9130" w:h="2795" w:hRule="exact" w:wrap="none" w:vAnchor="page" w:hAnchor="page" w:x="1333" w:y="6487"/>
        <w:shd w:val="clear" w:color="auto" w:fill="auto"/>
        <w:spacing w:before="0" w:after="0" w:line="274" w:lineRule="exact"/>
        <w:jc w:val="both"/>
      </w:pPr>
      <w:r>
        <w:rPr>
          <w:rStyle w:val="Zkladntext21"/>
        </w:rPr>
        <w:t>Pronajímatel je výlučným vlastníkem bytu č. 2 a části společných prostor v rozsahu 309/4812</w:t>
      </w:r>
      <w:r>
        <w:rPr>
          <w:rStyle w:val="Zkladntext21"/>
        </w:rPr>
        <w:br/>
      </w:r>
      <w:proofErr w:type="spellStart"/>
      <w:r>
        <w:rPr>
          <w:rStyle w:val="Zkladntext21"/>
        </w:rPr>
        <w:t>náležijících</w:t>
      </w:r>
      <w:proofErr w:type="spellEnd"/>
      <w:r>
        <w:rPr>
          <w:rStyle w:val="Zkladntext21"/>
        </w:rPr>
        <w:t xml:space="preserve"> k bytu č. 2 v domě </w:t>
      </w:r>
      <w:proofErr w:type="spellStart"/>
      <w:r>
        <w:rPr>
          <w:rStyle w:val="Zkladntext21"/>
        </w:rPr>
        <w:t>č.p</w:t>
      </w:r>
      <w:proofErr w:type="spellEnd"/>
      <w:r>
        <w:rPr>
          <w:rStyle w:val="Zkladntext21"/>
        </w:rPr>
        <w:t xml:space="preserve">. 467- na adrese U Školy 467, 594 51 </w:t>
      </w:r>
      <w:proofErr w:type="spellStart"/>
      <w:r>
        <w:rPr>
          <w:rStyle w:val="Zkladntext21"/>
        </w:rPr>
        <w:t>Křižanov</w:t>
      </w:r>
      <w:proofErr w:type="spellEnd"/>
      <w:r>
        <w:rPr>
          <w:rStyle w:val="Zkladntext21"/>
        </w:rPr>
        <w:t>. vše</w:t>
      </w:r>
      <w:r>
        <w:rPr>
          <w:rStyle w:val="Zkladntext21"/>
        </w:rPr>
        <w:br/>
        <w:t xml:space="preserve">zapsáno v LV. č 852 pro obec a k.ú </w:t>
      </w:r>
      <w:proofErr w:type="spellStart"/>
      <w:r>
        <w:rPr>
          <w:rStyle w:val="Zkladntext21"/>
        </w:rPr>
        <w:t>Křižanov</w:t>
      </w:r>
      <w:proofErr w:type="spellEnd"/>
      <w:r>
        <w:rPr>
          <w:rStyle w:val="Zkladntext21"/>
        </w:rPr>
        <w:t xml:space="preserve"> vedeným u Katastrálního úřadu v pro Vysočinu,</w:t>
      </w:r>
      <w:r>
        <w:rPr>
          <w:rStyle w:val="Zkladntext21"/>
        </w:rPr>
        <w:br/>
        <w:t>katastrální pracoviště Velké Meziříčí. Byt č. 2 s příslušenstvím se nachází v prvním podlaží,</w:t>
      </w:r>
      <w:r>
        <w:rPr>
          <w:rStyle w:val="Zkladntext21"/>
        </w:rPr>
        <w:br/>
        <w:t>sestávající se z 1 pokoje,</w:t>
      </w:r>
      <w:r w:rsidR="00F20228">
        <w:rPr>
          <w:rStyle w:val="Zkladntext21"/>
        </w:rPr>
        <w:t xml:space="preserve"> </w:t>
      </w:r>
      <w:r>
        <w:rPr>
          <w:rStyle w:val="Zkladntext21"/>
        </w:rPr>
        <w:t>kuchyně, koupelny s WC, předsíně. Celková plocha bytuje 40 m</w:t>
      </w:r>
      <w:r>
        <w:rPr>
          <w:rStyle w:val="Zkladntext21"/>
          <w:vertAlign w:val="superscript"/>
        </w:rPr>
        <w:t>2</w:t>
      </w:r>
      <w:r>
        <w:rPr>
          <w:rStyle w:val="Zkladntext21"/>
        </w:rPr>
        <w:t>,</w:t>
      </w:r>
    </w:p>
    <w:p w:rsidR="0019614E" w:rsidRDefault="00320AAA">
      <w:pPr>
        <w:pStyle w:val="Nadpis20"/>
        <w:framePr w:w="9130" w:h="1143" w:hRule="exact" w:wrap="none" w:vAnchor="page" w:hAnchor="page" w:x="1333" w:y="9810"/>
        <w:shd w:val="clear" w:color="auto" w:fill="auto"/>
        <w:spacing w:before="0" w:after="260" w:line="240" w:lineRule="exact"/>
      </w:pPr>
      <w:bookmarkStart w:id="1" w:name="bookmark1"/>
      <w:r>
        <w:t>II.</w:t>
      </w:r>
      <w:bookmarkEnd w:id="1"/>
    </w:p>
    <w:p w:rsidR="0019614E" w:rsidRDefault="00320AAA">
      <w:pPr>
        <w:pStyle w:val="Zkladntext20"/>
        <w:framePr w:w="9130" w:h="1143" w:hRule="exact" w:wrap="none" w:vAnchor="page" w:hAnchor="page" w:x="1333" w:y="9810"/>
        <w:shd w:val="clear" w:color="auto" w:fill="auto"/>
        <w:spacing w:before="0" w:after="0" w:line="288" w:lineRule="exact"/>
        <w:jc w:val="left"/>
      </w:pPr>
      <w:r>
        <w:t>Nájem se uzavírá od 1.10.2011. do 31.12.2012. Po vzájemné dohodě může být nájemní</w:t>
      </w:r>
      <w:r>
        <w:br/>
        <w:t>smlouva prodloužena.</w:t>
      </w:r>
    </w:p>
    <w:p w:rsidR="0019614E" w:rsidRDefault="00320AAA">
      <w:pPr>
        <w:pStyle w:val="Nadpis20"/>
        <w:framePr w:w="9130" w:h="1698" w:hRule="exact" w:wrap="none" w:vAnchor="page" w:hAnchor="page" w:x="1333" w:y="11471"/>
        <w:shd w:val="clear" w:color="auto" w:fill="auto"/>
        <w:spacing w:before="0" w:after="271" w:line="240" w:lineRule="exact"/>
      </w:pPr>
      <w:bookmarkStart w:id="2" w:name="bookmark2"/>
      <w:r>
        <w:t>III.</w:t>
      </w:r>
      <w:bookmarkEnd w:id="2"/>
    </w:p>
    <w:p w:rsidR="0019614E" w:rsidRDefault="00320AAA">
      <w:pPr>
        <w:pStyle w:val="Zkladntext20"/>
        <w:framePr w:w="9130" w:h="1698" w:hRule="exact" w:wrap="none" w:vAnchor="page" w:hAnchor="page" w:x="1333" w:y="11471"/>
        <w:shd w:val="clear" w:color="auto" w:fill="auto"/>
        <w:spacing w:before="0" w:after="0" w:line="278" w:lineRule="exact"/>
        <w:jc w:val="both"/>
      </w:pPr>
      <w:r>
        <w:t xml:space="preserve">Nájemci se zavazují platit pronajímateli úplatu ve výši </w:t>
      </w:r>
      <w:r>
        <w:rPr>
          <w:rStyle w:val="Zkladntext2Tun"/>
        </w:rPr>
        <w:t xml:space="preserve">5.000,-Kč/ měsíčně, </w:t>
      </w:r>
      <w:r>
        <w:t>slovy</w:t>
      </w:r>
      <w:r>
        <w:br/>
      </w:r>
      <w:proofErr w:type="spellStart"/>
      <w:r>
        <w:t>pěttisíckorun</w:t>
      </w:r>
      <w:proofErr w:type="spellEnd"/>
      <w:r>
        <w:t>, které je splatné čtvrtletně, a to do 20. dne 1. kalendářního měsíce příslušného</w:t>
      </w:r>
      <w:r>
        <w:br/>
        <w:t>čtvrtletí. První splátka nájemného po sjednání této nájemní smlouvy se však sjednává</w:t>
      </w:r>
      <w:r>
        <w:br/>
        <w:t>nejpozději do 20.10.2011.</w:t>
      </w:r>
    </w:p>
    <w:p w:rsidR="0019614E" w:rsidRDefault="0019614E">
      <w:pPr>
        <w:rPr>
          <w:sz w:val="2"/>
          <w:szCs w:val="2"/>
        </w:rPr>
        <w:sectPr w:rsidR="001961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614E" w:rsidRDefault="00320AAA">
      <w:pPr>
        <w:pStyle w:val="ZhlavneboZpat0"/>
        <w:framePr w:wrap="none" w:vAnchor="page" w:hAnchor="page" w:x="5658" w:y="1398"/>
        <w:shd w:val="clear" w:color="auto" w:fill="auto"/>
        <w:spacing w:line="220" w:lineRule="exact"/>
      </w:pPr>
      <w:r>
        <w:lastRenderedPageBreak/>
        <w:t>IV.</w:t>
      </w:r>
    </w:p>
    <w:p w:rsidR="0019614E" w:rsidRDefault="00320AAA">
      <w:pPr>
        <w:pStyle w:val="Zkladntext20"/>
        <w:framePr w:w="9144" w:h="1709" w:hRule="exact" w:wrap="none" w:vAnchor="page" w:hAnchor="page" w:x="1257" w:y="1907"/>
        <w:shd w:val="clear" w:color="auto" w:fill="auto"/>
        <w:spacing w:before="0" w:after="0" w:line="274" w:lineRule="exact"/>
        <w:jc w:val="both"/>
      </w:pPr>
      <w:r>
        <w:rPr>
          <w:rStyle w:val="Zkladntext21"/>
        </w:rPr>
        <w:t xml:space="preserve">Sjednaná výše úplaty zahrnuje: nájemné- </w:t>
      </w:r>
      <w:r>
        <w:rPr>
          <w:rStyle w:val="Zkladntext2Tun0"/>
        </w:rPr>
        <w:t xml:space="preserve">2.600,—Kč, </w:t>
      </w:r>
      <w:r>
        <w:rPr>
          <w:rStyle w:val="Zkladntext21"/>
        </w:rPr>
        <w:t>měsíční zálohy cen a plnění spojená</w:t>
      </w:r>
      <w:r>
        <w:rPr>
          <w:rStyle w:val="Zkladntext21"/>
        </w:rPr>
        <w:br/>
        <w:t xml:space="preserve">s užíváním bytu-elektřina, voda-studená, teplá - </w:t>
      </w:r>
      <w:r>
        <w:rPr>
          <w:rStyle w:val="Zkladntext2Tun0"/>
        </w:rPr>
        <w:t xml:space="preserve">2.400,-- Kč. </w:t>
      </w:r>
      <w:r>
        <w:rPr>
          <w:rStyle w:val="Zkladntext21"/>
        </w:rPr>
        <w:t>Skutečná výše cen a celkových</w:t>
      </w:r>
      <w:r>
        <w:rPr>
          <w:rStyle w:val="Zkladntext21"/>
        </w:rPr>
        <w:br/>
        <w:t>záloh za jednotlivá plnění bude zúčtována pronajímatelem vždy za kalendářní rok zpětně,</w:t>
      </w:r>
      <w:r>
        <w:rPr>
          <w:rStyle w:val="Zkladntext21"/>
        </w:rPr>
        <w:br/>
        <w:t>nejpozději 28.2.následujícího kalendářního roku. a to pouze v případě nedoplatků na</w:t>
      </w:r>
      <w:r>
        <w:rPr>
          <w:rStyle w:val="Zkladntext21"/>
        </w:rPr>
        <w:br/>
        <w:t>zálohách. Účastníci smlouvy se dohodli o způsobu platby nájemného, a to poštovní</w:t>
      </w:r>
      <w:r>
        <w:rPr>
          <w:rStyle w:val="Zkladntext21"/>
        </w:rPr>
        <w:br/>
        <w:t>poukázkou na adresu nájemce.</w:t>
      </w:r>
    </w:p>
    <w:p w:rsidR="0019614E" w:rsidRDefault="00320AAA">
      <w:pPr>
        <w:pStyle w:val="Zkladntext20"/>
        <w:framePr w:w="9144" w:h="1431" w:hRule="exact" w:wrap="none" w:vAnchor="page" w:hAnchor="page" w:x="1257" w:y="4124"/>
        <w:shd w:val="clear" w:color="auto" w:fill="auto"/>
        <w:spacing w:before="0" w:after="236" w:line="269" w:lineRule="exact"/>
        <w:jc w:val="both"/>
      </w:pPr>
      <w:r>
        <w:t>V případě nedoplatků na zálohách, bude tento n</w:t>
      </w:r>
      <w:r w:rsidR="00F20228">
        <w:t>edoplatek nájemcem vyrovnán nej</w:t>
      </w:r>
      <w:r>
        <w:t>později do</w:t>
      </w:r>
      <w:r>
        <w:br/>
        <w:t>14 dnů ode doručení vyúčtování.</w:t>
      </w:r>
    </w:p>
    <w:p w:rsidR="0019614E" w:rsidRDefault="00320AAA">
      <w:pPr>
        <w:pStyle w:val="Zkladntext20"/>
        <w:framePr w:w="9144" w:h="1431" w:hRule="exact" w:wrap="none" w:vAnchor="page" w:hAnchor="page" w:x="1257" w:y="4124"/>
        <w:shd w:val="clear" w:color="auto" w:fill="auto"/>
        <w:spacing w:before="0" w:after="0" w:line="274" w:lineRule="exact"/>
        <w:jc w:val="both"/>
      </w:pPr>
      <w:r>
        <w:t>Nájemné nezahrnuje úhrady za odvoz domovního odpadu. Poplatek za svoz komunálního</w:t>
      </w:r>
      <w:r>
        <w:br/>
        <w:t>odpadu si musí uhradit nájemce.</w:t>
      </w:r>
    </w:p>
    <w:p w:rsidR="0019614E" w:rsidRDefault="00320AAA">
      <w:pPr>
        <w:pStyle w:val="Nadpis20"/>
        <w:framePr w:wrap="none" w:vAnchor="page" w:hAnchor="page" w:x="1257" w:y="5812"/>
        <w:shd w:val="clear" w:color="auto" w:fill="auto"/>
        <w:spacing w:before="0" w:after="0" w:line="240" w:lineRule="exact"/>
        <w:ind w:left="4420"/>
        <w:jc w:val="left"/>
      </w:pPr>
      <w:bookmarkStart w:id="3" w:name="bookmark3"/>
      <w:r>
        <w:t>V.</w:t>
      </w:r>
      <w:bookmarkEnd w:id="3"/>
    </w:p>
    <w:p w:rsidR="0019614E" w:rsidRDefault="00320AAA">
      <w:pPr>
        <w:pStyle w:val="Zkladntext20"/>
        <w:framePr w:w="9144" w:h="4472" w:hRule="exact" w:wrap="none" w:vAnchor="page" w:hAnchor="page" w:x="1257" w:y="6355"/>
        <w:shd w:val="clear" w:color="auto" w:fill="auto"/>
        <w:spacing w:before="0" w:after="262" w:line="240" w:lineRule="exact"/>
        <w:jc w:val="both"/>
      </w:pPr>
      <w:r>
        <w:rPr>
          <w:rStyle w:val="Zkladntext21"/>
        </w:rPr>
        <w:t>Byt je vybaven takto:</w:t>
      </w:r>
    </w:p>
    <w:p w:rsidR="0019614E" w:rsidRDefault="00320AAA">
      <w:pPr>
        <w:pStyle w:val="Zkladntext20"/>
        <w:framePr w:w="9144" w:h="4472" w:hRule="exact" w:wrap="none" w:vAnchor="page" w:hAnchor="page" w:x="1257" w:y="6355"/>
        <w:shd w:val="clear" w:color="auto" w:fill="auto"/>
        <w:spacing w:before="0" w:after="21" w:line="278" w:lineRule="exact"/>
        <w:jc w:val="both"/>
      </w:pPr>
      <w:r>
        <w:rPr>
          <w:rStyle w:val="Zkladntext21"/>
        </w:rPr>
        <w:t>Kuchyně- rohová lavice, stůl, dvě židle, hodiny, kuchyňská linka, mikrovlnná trouba,</w:t>
      </w:r>
      <w:r>
        <w:rPr>
          <w:rStyle w:val="Zkladntext21"/>
        </w:rPr>
        <w:br/>
        <w:t>elektrický dvou plotýnkový vařič, lednice, polička na hrníčky, obraz ovoce, záclona, koberec.</w:t>
      </w:r>
    </w:p>
    <w:p w:rsidR="0019614E" w:rsidRDefault="00320AAA">
      <w:pPr>
        <w:pStyle w:val="Zkladntext20"/>
        <w:framePr w:w="9144" w:h="4472" w:hRule="exact" w:wrap="none" w:vAnchor="page" w:hAnchor="page" w:x="1257" w:y="6355"/>
        <w:shd w:val="clear" w:color="auto" w:fill="auto"/>
        <w:spacing w:before="0" w:after="0" w:line="552" w:lineRule="exact"/>
        <w:jc w:val="both"/>
      </w:pPr>
      <w:r>
        <w:rPr>
          <w:rStyle w:val="Zkladntext21"/>
        </w:rPr>
        <w:t xml:space="preserve">Pokoj- nábytková stěna, válenda, </w:t>
      </w:r>
      <w:proofErr w:type="spellStart"/>
      <w:r>
        <w:rPr>
          <w:rStyle w:val="Zkladntext21"/>
        </w:rPr>
        <w:t>peřináč</w:t>
      </w:r>
      <w:proofErr w:type="spellEnd"/>
      <w:r>
        <w:rPr>
          <w:rStyle w:val="Zkladntext21"/>
        </w:rPr>
        <w:t>, televize, křeslo, koberec.</w:t>
      </w:r>
    </w:p>
    <w:p w:rsidR="0019614E" w:rsidRDefault="00320AAA">
      <w:pPr>
        <w:pStyle w:val="Zkladntext20"/>
        <w:framePr w:w="9144" w:h="4472" w:hRule="exact" w:wrap="none" w:vAnchor="page" w:hAnchor="page" w:x="1257" w:y="6355"/>
        <w:shd w:val="clear" w:color="auto" w:fill="auto"/>
        <w:spacing w:before="0" w:after="0" w:line="552" w:lineRule="exact"/>
        <w:jc w:val="both"/>
      </w:pPr>
      <w:r>
        <w:rPr>
          <w:rStyle w:val="Zkladntext21"/>
        </w:rPr>
        <w:t>Předsíň- botník, vázička, zrcadlo, věšák, koberec.</w:t>
      </w:r>
    </w:p>
    <w:p w:rsidR="0019614E" w:rsidRDefault="00320AAA">
      <w:pPr>
        <w:pStyle w:val="Nadpis20"/>
        <w:framePr w:w="9144" w:h="4472" w:hRule="exact" w:wrap="none" w:vAnchor="page" w:hAnchor="page" w:x="1257" w:y="6355"/>
        <w:shd w:val="clear" w:color="auto" w:fill="auto"/>
        <w:spacing w:before="0" w:after="0" w:line="552" w:lineRule="exact"/>
        <w:ind w:left="4420"/>
        <w:jc w:val="left"/>
      </w:pPr>
      <w:bookmarkStart w:id="4" w:name="bookmark4"/>
      <w:r>
        <w:rPr>
          <w:rStyle w:val="Nadpis21"/>
          <w:b/>
          <w:bCs/>
        </w:rPr>
        <w:t>VI.</w:t>
      </w:r>
      <w:bookmarkEnd w:id="4"/>
    </w:p>
    <w:p w:rsidR="0019614E" w:rsidRDefault="00320AAA">
      <w:pPr>
        <w:pStyle w:val="Zkladntext20"/>
        <w:framePr w:w="9144" w:h="4472" w:hRule="exact" w:wrap="none" w:vAnchor="page" w:hAnchor="page" w:x="1257" w:y="6355"/>
        <w:shd w:val="clear" w:color="auto" w:fill="auto"/>
        <w:spacing w:before="0" w:after="0" w:line="278" w:lineRule="exact"/>
        <w:jc w:val="both"/>
      </w:pPr>
      <w:r>
        <w:rPr>
          <w:rStyle w:val="Zkladntext21"/>
        </w:rPr>
        <w:t xml:space="preserve">Nájemci se </w:t>
      </w:r>
      <w:proofErr w:type="spellStart"/>
      <w:r>
        <w:rPr>
          <w:rStyle w:val="Zkladntext21"/>
        </w:rPr>
        <w:t>se</w:t>
      </w:r>
      <w:proofErr w:type="spellEnd"/>
      <w:r>
        <w:rPr>
          <w:rStyle w:val="Zkladntext21"/>
        </w:rPr>
        <w:t xml:space="preserve"> stavem pronajímaného bytu a jeho zařízení seznámili a dnem podpisu této</w:t>
      </w:r>
      <w:r>
        <w:rPr>
          <w:rStyle w:val="Zkladntext21"/>
        </w:rPr>
        <w:br/>
        <w:t>smlouvy jej přebírají do nájmu. Byt přebírá bez závad způsobilý k okamžitému nastěhování a</w:t>
      </w:r>
      <w:r>
        <w:rPr>
          <w:rStyle w:val="Zkladntext21"/>
        </w:rPr>
        <w:br/>
        <w:t>bydlení, což podpisem této smlouvy stvrzuje. Po skončení nájmu se nájemce zavazuje</w:t>
      </w:r>
      <w:r>
        <w:rPr>
          <w:rStyle w:val="Zkladntext21"/>
        </w:rPr>
        <w:br/>
        <w:t>pronajímateli odevzdat byt ve stavu v jakém ho převzal s přihlédnutím k obvyklému</w:t>
      </w:r>
      <w:r>
        <w:rPr>
          <w:rStyle w:val="Zkladntext21"/>
        </w:rPr>
        <w:br/>
        <w:t>opotřebení.</w:t>
      </w:r>
    </w:p>
    <w:p w:rsidR="0019614E" w:rsidRDefault="00320AAA">
      <w:pPr>
        <w:pStyle w:val="Nadpis20"/>
        <w:framePr w:w="9144" w:h="2271" w:hRule="exact" w:wrap="none" w:vAnchor="page" w:hAnchor="page" w:x="1257" w:y="11073"/>
        <w:shd w:val="clear" w:color="auto" w:fill="auto"/>
        <w:spacing w:before="0" w:after="304" w:line="240" w:lineRule="exact"/>
        <w:ind w:left="4420"/>
        <w:jc w:val="left"/>
      </w:pPr>
      <w:bookmarkStart w:id="5" w:name="bookmark5"/>
      <w:r>
        <w:t>VII.</w:t>
      </w:r>
      <w:bookmarkEnd w:id="5"/>
    </w:p>
    <w:p w:rsidR="0019614E" w:rsidRDefault="00320AAA">
      <w:pPr>
        <w:pStyle w:val="Zkladntext20"/>
        <w:framePr w:w="9144" w:h="2271" w:hRule="exact" w:wrap="none" w:vAnchor="page" w:hAnchor="page" w:x="1257" w:y="11073"/>
        <w:shd w:val="clear" w:color="auto" w:fill="auto"/>
        <w:spacing w:before="0" w:after="331" w:line="274" w:lineRule="exact"/>
        <w:jc w:val="left"/>
      </w:pPr>
      <w:r>
        <w:t>Účastníci smlouvu přečetli, s jejím obsahem souhlasí, a na důkaz toho připojují své podpisy.</w:t>
      </w:r>
      <w:r>
        <w:br/>
        <w:t>Rada Kraje Vysočina udělila souhlas s uzavřením této nájemní smlouvy usnesením</w:t>
      </w:r>
      <w:r>
        <w:br/>
        <w:t>1641/34/2011/RK dne 18. 10. 2011.</w:t>
      </w:r>
    </w:p>
    <w:p w:rsidR="0019614E" w:rsidRPr="00F20228" w:rsidRDefault="00320AAA">
      <w:pPr>
        <w:pStyle w:val="Zkladntext20"/>
        <w:framePr w:w="9144" w:h="2271" w:hRule="exact" w:wrap="none" w:vAnchor="page" w:hAnchor="page" w:x="1257" w:y="11073"/>
        <w:shd w:val="clear" w:color="auto" w:fill="auto"/>
        <w:spacing w:before="0" w:after="0" w:line="460" w:lineRule="exact"/>
        <w:jc w:val="both"/>
        <w:rPr>
          <w:rFonts w:ascii="Arial" w:hAnsi="Arial" w:cs="Arial"/>
        </w:rPr>
      </w:pPr>
      <w:r>
        <w:t xml:space="preserve">V </w:t>
      </w:r>
      <w:proofErr w:type="spellStart"/>
      <w:r>
        <w:t>Křižanově</w:t>
      </w:r>
      <w:proofErr w:type="spellEnd"/>
      <w:r>
        <w:t xml:space="preserve"> dne: </w:t>
      </w:r>
      <w:r w:rsidR="00AA2EA6">
        <w:t xml:space="preserve"> 25.10. 2011</w:t>
      </w:r>
    </w:p>
    <w:p w:rsidR="0019614E" w:rsidRDefault="00320AAA">
      <w:pPr>
        <w:pStyle w:val="Zkladntext20"/>
        <w:framePr w:wrap="none" w:vAnchor="page" w:hAnchor="page" w:x="1257" w:y="14390"/>
        <w:shd w:val="clear" w:color="auto" w:fill="auto"/>
        <w:spacing w:before="0" w:after="0" w:line="240" w:lineRule="exact"/>
        <w:jc w:val="left"/>
      </w:pPr>
      <w:r>
        <w:t>Za pronajímatele</w:t>
      </w:r>
    </w:p>
    <w:p w:rsidR="0019614E" w:rsidRDefault="0019614E">
      <w:pPr>
        <w:framePr w:wrap="none" w:vAnchor="page" w:hAnchor="page" w:x="3148" w:y="14043"/>
      </w:pPr>
    </w:p>
    <w:p w:rsidR="0019614E" w:rsidRDefault="00320AAA">
      <w:pPr>
        <w:pStyle w:val="Zkladntext50"/>
        <w:framePr w:wrap="none" w:vAnchor="page" w:hAnchor="page" w:x="3340" w:y="14337"/>
        <w:shd w:val="clear" w:color="auto" w:fill="auto"/>
        <w:spacing w:line="130" w:lineRule="exact"/>
      </w:pPr>
      <w:proofErr w:type="spellStart"/>
      <w:r>
        <w:rPr>
          <w:rStyle w:val="Zkladntext51"/>
          <w:i/>
          <w:iCs/>
        </w:rPr>
        <w:t>í</w:t>
      </w:r>
      <w:proofErr w:type="spellEnd"/>
      <w:r>
        <w:rPr>
          <w:rStyle w:val="Zkladntext51"/>
          <w:i/>
          <w:iCs/>
        </w:rPr>
        <w:t>.</w:t>
      </w:r>
    </w:p>
    <w:p w:rsidR="0019614E" w:rsidRDefault="00320AAA">
      <w:pPr>
        <w:pStyle w:val="Titulekobrzku0"/>
        <w:framePr w:wrap="none" w:vAnchor="page" w:hAnchor="page" w:x="7386" w:y="14380"/>
        <w:shd w:val="clear" w:color="auto" w:fill="auto"/>
        <w:spacing w:line="240" w:lineRule="exact"/>
      </w:pPr>
      <w:r>
        <w:t>Za nájemce</w:t>
      </w:r>
    </w:p>
    <w:p w:rsidR="0019614E" w:rsidRDefault="0019614E">
      <w:pPr>
        <w:rPr>
          <w:sz w:val="2"/>
          <w:szCs w:val="2"/>
        </w:rPr>
      </w:pPr>
      <w:bookmarkStart w:id="6" w:name="_GoBack"/>
      <w:bookmarkEnd w:id="6"/>
    </w:p>
    <w:sectPr w:rsidR="0019614E" w:rsidSect="00CC65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FF" w:rsidRDefault="004D59FF">
      <w:r>
        <w:separator/>
      </w:r>
    </w:p>
  </w:endnote>
  <w:endnote w:type="continuationSeparator" w:id="0">
    <w:p w:rsidR="004D59FF" w:rsidRDefault="004D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FF" w:rsidRDefault="004D59FF"/>
  </w:footnote>
  <w:footnote w:type="continuationSeparator" w:id="0">
    <w:p w:rsidR="004D59FF" w:rsidRDefault="004D59F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9614E"/>
    <w:rsid w:val="00054BFE"/>
    <w:rsid w:val="0019614E"/>
    <w:rsid w:val="00320AAA"/>
    <w:rsid w:val="004D59FF"/>
    <w:rsid w:val="00AA2EA6"/>
    <w:rsid w:val="00CC65F5"/>
    <w:rsid w:val="00F20228"/>
    <w:rsid w:val="00F3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C65F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CC6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215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C65F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11">
    <w:name w:val="Nadpis #1"/>
    <w:basedOn w:val="Nadpis1"/>
    <w:rsid w:val="00CC65F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7121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sid w:val="00CC6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21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21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1">
    <w:name w:val="Nadpis #2"/>
    <w:basedOn w:val="Nadpis2"/>
    <w:rsid w:val="00CC6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21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6ptKurzvaMtko60">
    <w:name w:val="Základní text (2) + 16 pt;Kurzíva;Měřítko 60%"/>
    <w:basedOn w:val="Zkladntext2"/>
    <w:rsid w:val="00CC6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650D1"/>
      <w:spacing w:val="0"/>
      <w:w w:val="60"/>
      <w:position w:val="0"/>
      <w:sz w:val="32"/>
      <w:szCs w:val="32"/>
      <w:u w:val="none"/>
      <w:lang w:val="cs-CZ" w:eastAsia="cs-CZ" w:bidi="cs-CZ"/>
    </w:rPr>
  </w:style>
  <w:style w:type="character" w:customStyle="1" w:styleId="Zkladntext223ptTunKurzvadkovn0ptMtko50">
    <w:name w:val="Základní text (2) + 23 pt;Tučné;Kurzíva;Řádkování 0 pt;Měřítko 50%"/>
    <w:basedOn w:val="Zkladntext2"/>
    <w:rsid w:val="00CC65F5"/>
    <w:rPr>
      <w:rFonts w:ascii="Times New Roman" w:eastAsia="Times New Roman" w:hAnsi="Times New Roman" w:cs="Times New Roman"/>
      <w:b/>
      <w:bCs/>
      <w:i/>
      <w:iCs/>
      <w:smallCaps w:val="0"/>
      <w:strike w:val="0"/>
      <w:color w:val="7650D1"/>
      <w:spacing w:val="-10"/>
      <w:w w:val="50"/>
      <w:position w:val="0"/>
      <w:sz w:val="46"/>
      <w:szCs w:val="46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CC6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CC65F5"/>
    <w:rPr>
      <w:rFonts w:ascii="Constantia" w:eastAsia="Constantia" w:hAnsi="Constantia" w:cs="Constantia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Zkladntext51">
    <w:name w:val="Základní text (5)"/>
    <w:basedOn w:val="Zkladntext5"/>
    <w:rsid w:val="00CC65F5"/>
    <w:rPr>
      <w:rFonts w:ascii="Constantia" w:eastAsia="Constantia" w:hAnsi="Constantia" w:cs="Constantia"/>
      <w:b w:val="0"/>
      <w:bCs w:val="0"/>
      <w:i/>
      <w:iCs/>
      <w:smallCaps w:val="0"/>
      <w:strike w:val="0"/>
      <w:color w:val="7F69BE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CC6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rsid w:val="00CC65F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CC65F5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CC65F5"/>
    <w:pPr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rsid w:val="00CC65F5"/>
    <w:pPr>
      <w:shd w:val="clear" w:color="auto" w:fill="FFFFFF"/>
      <w:spacing w:line="566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rsid w:val="00CC65F5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CC6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al0">
    <w:name w:val="Další"/>
    <w:basedOn w:val="Normln"/>
    <w:link w:val="Dal"/>
    <w:rsid w:val="00CC65F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C65F5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pacing w:val="-20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CC6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R</cp:lastModifiedBy>
  <cp:revision>2</cp:revision>
  <dcterms:created xsi:type="dcterms:W3CDTF">2017-09-07T05:40:00Z</dcterms:created>
  <dcterms:modified xsi:type="dcterms:W3CDTF">2017-09-07T05:40:00Z</dcterms:modified>
</cp:coreProperties>
</file>