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57" w:lineRule="auto"/>
        <w:ind w:left="0" w:right="0" w:firstLine="0"/>
        <w:jc w:val="center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„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VT Chomutovka (Škrle – ŠP Chomutov) – zásah BP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“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PROHLÁŠENÍ O SPOLEČENSKY ODPOVĚDNÉM PLNĚNÍ VEŘEJNÉ ZAKÁZKY</w:t>
      </w:r>
      <w:bookmarkEnd w:id="0"/>
      <w:bookmarkEnd w:id="1"/>
      <w:bookmarkEnd w:id="2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both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čestně prohlašuje, že, bude-li s ním uzavřena smlouva na veřejnou zakázku, zajistí po celou dobu plnění veřejné zakázky</w:t>
      </w:r>
      <w:bookmarkEnd w:id="3"/>
      <w:bookmarkEnd w:id="4"/>
      <w:bookmarkEnd w:id="5"/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right="0"/>
        <w:jc w:val="both"/>
      </w:pPr>
      <w:bookmarkStart w:id="6" w:name="bookmark6"/>
      <w:bookmarkStart w:id="7" w:name="bookmark7"/>
      <w:bookmarkStart w:id="8" w:name="bookmark8"/>
      <w:bookmarkStart w:id="9" w:name="bookmark9"/>
      <w:bookmarkEnd w:id="8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a)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  <w:bookmarkEnd w:id="6"/>
      <w:bookmarkEnd w:id="7"/>
      <w:bookmarkEnd w:id="9"/>
    </w:p>
    <w:p>
      <w:pPr>
        <w:pStyle w:val="Style12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907" w:val="left"/>
        </w:tabs>
        <w:bidi w:val="0"/>
        <w:spacing w:before="0" w:after="0"/>
        <w:ind w:right="0"/>
        <w:jc w:val="both"/>
      </w:pPr>
      <w:bookmarkStart w:id="10" w:name="bookmark10"/>
      <w:bookmarkStart w:id="11" w:name="bookmark11"/>
      <w:bookmarkStart w:id="12" w:name="bookmark12"/>
      <w:bookmarkStart w:id="13" w:name="bookmark13"/>
      <w:bookmarkEnd w:id="12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a)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  <w:bookmarkEnd w:id="10"/>
      <w:bookmarkEnd w:id="11"/>
      <w:bookmarkEnd w:id="13"/>
    </w:p>
    <w:p>
      <w:pPr>
        <w:pStyle w:val="Style12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907" w:val="left"/>
        </w:tabs>
        <w:bidi w:val="0"/>
        <w:spacing w:before="0" w:after="760"/>
        <w:ind w:right="0"/>
        <w:jc w:val="both"/>
      </w:pPr>
      <w:bookmarkStart w:id="14" w:name="bookmark14"/>
      <w:bookmarkStart w:id="15" w:name="bookmark15"/>
      <w:bookmarkStart w:id="16" w:name="bookmark16"/>
      <w:bookmarkStart w:id="17" w:name="bookmark17"/>
      <w:bookmarkEnd w:id="16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b)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  <w:bookmarkEnd w:id="14"/>
      <w:bookmarkEnd w:id="15"/>
      <w:bookmarkEnd w:id="17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osoby oprávněné</w:t>
        <w:br/>
        <w:t>jednat za dodavatele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24" w:left="1396" w:right="1113" w:bottom="1224" w:header="79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6684010</wp:posOffset>
              </wp:positionH>
              <wp:positionV relativeFrom="page">
                <wp:posOffset>10012680</wp:posOffset>
              </wp:positionV>
              <wp:extent cx="16129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129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639A4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color w:val="1639A4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6.29999999999995pt;margin-top:788.39999999999998pt;width:12.7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1639A4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color w:val="1639A4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007BC0"/>
      <w:sz w:val="22"/>
      <w:szCs w:val="22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90" w:line="247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80" w:line="257" w:lineRule="auto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007BC0"/>
      <w:sz w:val="22"/>
      <w:szCs w:val="22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line="276" w:lineRule="auto"/>
      <w:ind w:left="440" w:hanging="28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180" w:line="276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