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206E0F" w:rsidRPr="00206E0F" w:rsidP="00B94745" w14:paraId="0387D3CE" w14:textId="1C89E381">
      <w:pPr>
        <w:spacing w:before="240" w:after="240"/>
        <w:jc w:val="right"/>
        <w:rPr>
          <w:rFonts w:eastAsiaTheme="minorHAnsi" w:cs="Arial"/>
          <w:lang w:eastAsia="en-US"/>
        </w:rPr>
      </w:pPr>
      <w:r>
        <w:rPr>
          <w:rFonts w:eastAsiaTheme="minorHAnsi" w:cs="Arial"/>
          <w:spacing w:val="1"/>
          <w:lang w:eastAsia="en-US"/>
        </w:rPr>
        <w:t>Ev.</w:t>
      </w:r>
      <w:r w:rsidR="00E37D51">
        <w:rPr>
          <w:rFonts w:eastAsiaTheme="minorHAnsi" w:cs="Arial"/>
          <w:spacing w:val="1"/>
          <w:lang w:eastAsia="en-US"/>
        </w:rPr>
        <w:t xml:space="preserve"> </w:t>
      </w:r>
      <w:r>
        <w:rPr>
          <w:rFonts w:eastAsiaTheme="minorHAnsi" w:cs="Arial"/>
          <w:spacing w:val="1"/>
          <w:lang w:eastAsia="en-US"/>
        </w:rPr>
        <w:t>č.</w:t>
      </w:r>
      <w:r w:rsidR="002A3278">
        <w:rPr>
          <w:rFonts w:eastAsiaTheme="minorHAnsi" w:cs="Arial"/>
          <w:spacing w:val="1"/>
          <w:lang w:eastAsia="en-US"/>
        </w:rPr>
        <w:t>25</w:t>
      </w:r>
      <w:r>
        <w:rPr>
          <w:rFonts w:eastAsiaTheme="minorHAnsi" w:cs="Arial"/>
          <w:spacing w:val="1"/>
          <w:lang w:eastAsia="en-US"/>
        </w:rPr>
        <w:t xml:space="preserve"> </w:t>
      </w:r>
      <w:r w:rsidR="001D6DEA">
        <w:rPr>
          <w:rFonts w:eastAsiaTheme="minorHAnsi" w:cs="Arial"/>
          <w:spacing w:val="1"/>
          <w:lang w:eastAsia="en-US"/>
        </w:rPr>
        <w:t>/</w:t>
      </w:r>
      <w:r w:rsidR="002A3278">
        <w:rPr>
          <w:rFonts w:eastAsiaTheme="minorHAnsi" w:cs="Arial"/>
          <w:spacing w:val="1"/>
          <w:lang w:eastAsia="en-US"/>
        </w:rPr>
        <w:t>217-0</w:t>
      </w:r>
      <w:r w:rsidRPr="00206E0F">
        <w:rPr>
          <w:rFonts w:eastAsiaTheme="minorHAnsi" w:cs="Arial"/>
          <w:lang w:eastAsia="en-US"/>
        </w:rPr>
        <w:br/>
        <w:t xml:space="preserve">Čj. </w:t>
      </w:r>
      <w:r w:rsidRPr="00A01D47" w:rsidR="00A01D47">
        <w:t>42823-2025-UVCR</w:t>
      </w:r>
    </w:p>
    <w:p w:rsidR="00206E0F" w:rsidRPr="00206E0F" w:rsidP="00206E0F" w14:paraId="0CD53C9D" w14:textId="03884210">
      <w:pPr>
        <w:spacing w:before="240" w:after="240"/>
        <w:jc w:val="center"/>
        <w:outlineLvl w:val="0"/>
        <w:rPr>
          <w:rFonts w:eastAsiaTheme="minorHAnsi" w:cs="Arial"/>
          <w:b/>
          <w:caps/>
          <w:sz w:val="28"/>
          <w:szCs w:val="28"/>
          <w:lang w:eastAsia="en-US"/>
        </w:rPr>
      </w:pPr>
      <w:r w:rsidRPr="00206E0F">
        <w:rPr>
          <w:rFonts w:eastAsiaTheme="minorHAnsi" w:cs="Arial"/>
          <w:b/>
          <w:caps/>
          <w:sz w:val="28"/>
          <w:szCs w:val="28"/>
          <w:lang w:eastAsia="en-US"/>
        </w:rPr>
        <w:t>smlouva</w:t>
      </w:r>
      <w:r w:rsidR="00DE3A27">
        <w:rPr>
          <w:rFonts w:eastAsiaTheme="minorHAnsi" w:cs="Arial"/>
          <w:b/>
          <w:caps/>
          <w:sz w:val="28"/>
          <w:szCs w:val="28"/>
          <w:lang w:eastAsia="en-US"/>
        </w:rPr>
        <w:t xml:space="preserve"> NA DODÁVKU FIREWALLŮ A CENTRÁLNÍHO MANAGEMENTU VČETNĚ SERVISNÍ PODPORY</w:t>
      </w:r>
    </w:p>
    <w:p w:rsidR="00206E0F" w:rsidRPr="00206E0F" w:rsidP="00206E0F" w14:paraId="1B58CFE1" w14:textId="77777777">
      <w:pPr>
        <w:spacing w:after="240"/>
        <w:jc w:val="center"/>
        <w:rPr>
          <w:rFonts w:eastAsiaTheme="minorHAnsi" w:cs="Arial"/>
          <w:lang w:eastAsia="en-US"/>
        </w:rPr>
      </w:pPr>
      <w:r w:rsidRPr="00206E0F">
        <w:rPr>
          <w:rFonts w:eastAsiaTheme="minorHAnsi" w:cs="Arial"/>
          <w:lang w:eastAsia="en-US"/>
        </w:rPr>
        <w:t>uzavřená podle zákona č. 89/2012 Sb., občanský zákoník,</w:t>
      </w:r>
      <w:r w:rsidR="003D19A6">
        <w:rPr>
          <w:rFonts w:eastAsiaTheme="minorHAnsi" w:cs="Arial"/>
          <w:lang w:eastAsia="en-US"/>
        </w:rPr>
        <w:br/>
      </w:r>
      <w:r w:rsidRPr="00206E0F">
        <w:rPr>
          <w:rFonts w:eastAsiaTheme="minorHAnsi" w:cs="Arial"/>
          <w:lang w:eastAsia="en-US"/>
        </w:rPr>
        <w:t>ve znění pozdějších předpisů</w:t>
      </w:r>
      <w:r w:rsidR="003D19A6">
        <w:rPr>
          <w:rFonts w:eastAsiaTheme="minorHAnsi" w:cs="Arial"/>
          <w:lang w:eastAsia="en-US"/>
        </w:rPr>
        <w:t xml:space="preserve"> (dále jen „občanský zákoník“)</w:t>
      </w:r>
    </w:p>
    <w:p w:rsidR="00206E0F" w:rsidP="00206E0F" w14:paraId="392BA329" w14:textId="77777777">
      <w:pPr>
        <w:spacing w:before="360" w:after="120"/>
        <w:jc w:val="center"/>
        <w:outlineLvl w:val="3"/>
        <w:rPr>
          <w:rFonts w:eastAsiaTheme="minorHAnsi" w:cs="Arial"/>
          <w:b/>
          <w:lang w:eastAsia="en-US"/>
        </w:rPr>
      </w:pPr>
      <w:r w:rsidRPr="00206E0F">
        <w:rPr>
          <w:rFonts w:eastAsiaTheme="minorHAnsi" w:cs="Arial"/>
          <w:b/>
          <w:lang w:eastAsia="en-US"/>
        </w:rPr>
        <w:t>Smluvní strany</w:t>
      </w:r>
    </w:p>
    <w:p w:rsidR="00112B66" w:rsidRPr="00206E0F" w:rsidP="00206E0F" w14:paraId="6E73C8AF" w14:textId="77777777">
      <w:pPr>
        <w:spacing w:before="360" w:after="120"/>
        <w:jc w:val="center"/>
        <w:outlineLvl w:val="3"/>
        <w:rPr>
          <w:rFonts w:eastAsiaTheme="minorHAnsi" w:cs="Arial"/>
          <w:b/>
          <w:lang w:eastAsia="en-US"/>
        </w:rPr>
      </w:pPr>
    </w:p>
    <w:p w:rsidR="00206E0F" w:rsidRPr="00206E0F" w:rsidP="00206E0F" w14:paraId="5A1F2D1E" w14:textId="77777777">
      <w:pPr>
        <w:tabs>
          <w:tab w:val="left" w:pos="0"/>
          <w:tab w:val="left" w:pos="2268"/>
        </w:tabs>
        <w:spacing w:after="240"/>
        <w:rPr>
          <w:rFonts w:eastAsiaTheme="minorHAnsi" w:cs="Arial"/>
          <w:b/>
        </w:rPr>
      </w:pPr>
      <w:r w:rsidRPr="00206E0F">
        <w:rPr>
          <w:rFonts w:eastAsiaTheme="minorHAnsi" w:cs="Arial"/>
          <w:b/>
        </w:rPr>
        <w:t>Česká republika – Úřad vlády České republiky</w:t>
      </w:r>
    </w:p>
    <w:p w:rsidR="00206E0F" w:rsidRPr="00206E0F" w:rsidP="00CB314A" w14:paraId="7912ADD7" w14:textId="6E55514B">
      <w:pPr>
        <w:tabs>
          <w:tab w:val="left" w:pos="0"/>
        </w:tabs>
        <w:spacing w:after="120"/>
        <w:ind w:left="2127" w:hanging="2127"/>
        <w:contextualSpacing/>
        <w:rPr>
          <w:rFonts w:eastAsiaTheme="minorHAnsi" w:cs="Arial"/>
        </w:rPr>
      </w:pPr>
      <w:r w:rsidRPr="00206E0F">
        <w:rPr>
          <w:rFonts w:eastAsiaTheme="minorHAnsi" w:cs="Arial"/>
        </w:rPr>
        <w:t>kterou zastupuje:</w:t>
      </w:r>
      <w:r w:rsidRPr="00206E0F">
        <w:rPr>
          <w:rFonts w:eastAsiaTheme="minorHAnsi" w:cs="Arial"/>
        </w:rPr>
        <w:tab/>
      </w:r>
      <w:r w:rsidR="002D00C9">
        <w:rPr>
          <w:rFonts w:eastAsiaTheme="minorHAnsi" w:cs="Arial"/>
        </w:rPr>
        <w:t>Ing. Jitka Křupková</w:t>
      </w:r>
      <w:r w:rsidRPr="00CB314A" w:rsidR="00CB314A">
        <w:rPr>
          <w:rFonts w:eastAsiaTheme="minorHAnsi" w:cs="Arial"/>
        </w:rPr>
        <w:t>, ředitel</w:t>
      </w:r>
      <w:r w:rsidR="00E37D51">
        <w:rPr>
          <w:rFonts w:eastAsiaTheme="minorHAnsi" w:cs="Arial"/>
        </w:rPr>
        <w:t>ka</w:t>
      </w:r>
      <w:r w:rsidRPr="00CB314A" w:rsidR="00CB314A">
        <w:rPr>
          <w:rFonts w:eastAsiaTheme="minorHAnsi" w:cs="Arial"/>
        </w:rPr>
        <w:t xml:space="preserve"> Odboru informatiky, na základě vnitřního</w:t>
      </w:r>
      <w:r w:rsidR="00CB314A">
        <w:rPr>
          <w:rFonts w:eastAsiaTheme="minorHAnsi" w:cs="Arial"/>
        </w:rPr>
        <w:t xml:space="preserve"> </w:t>
      </w:r>
      <w:r w:rsidRPr="00CB314A" w:rsidR="00CB314A">
        <w:rPr>
          <w:rFonts w:eastAsiaTheme="minorHAnsi" w:cs="Arial"/>
        </w:rPr>
        <w:t>předpisu</w:t>
      </w:r>
    </w:p>
    <w:p w:rsidR="00E95B62" w:rsidP="00E95B62" w14:paraId="51F1BB46" w14:textId="530B322A">
      <w:pPr>
        <w:spacing w:after="240"/>
        <w:ind w:left="2268" w:hanging="2268"/>
        <w:contextualSpacing/>
        <w:rPr>
          <w:rFonts w:eastAsia="Arial" w:cs="Arial"/>
        </w:rPr>
      </w:pPr>
      <w:r w:rsidRPr="00952915">
        <w:rPr>
          <w:rFonts w:eastAsiaTheme="minorHAnsi" w:cs="Arial"/>
          <w:lang w:eastAsia="en-US"/>
        </w:rPr>
        <w:t>kontaktní osoba:</w:t>
      </w:r>
      <w:r>
        <w:rPr>
          <w:rFonts w:eastAsiaTheme="minorHAnsi" w:cs="Arial"/>
          <w:lang w:eastAsia="en-US"/>
        </w:rPr>
        <w:t xml:space="preserve">         </w:t>
      </w:r>
      <w:r>
        <w:rPr>
          <w:rFonts w:cs="Arial"/>
        </w:rPr>
        <w:t>Mgr. Ivan Metelka</w:t>
      </w:r>
      <w:r>
        <w:rPr>
          <w:rFonts w:eastAsia="Arial" w:cs="Arial"/>
          <w:i/>
        </w:rPr>
        <w:t xml:space="preserve">, </w:t>
      </w:r>
      <w:r>
        <w:rPr>
          <w:rFonts w:eastAsia="Arial" w:cs="Arial"/>
        </w:rPr>
        <w:t xml:space="preserve">e-mail: </w:t>
      </w:r>
      <w:r w:rsidR="0084772B">
        <w:rPr>
          <w:rFonts w:cs="Arial"/>
        </w:rPr>
        <w:t>XXXXX</w:t>
      </w:r>
      <w:r>
        <w:rPr>
          <w:rFonts w:eastAsia="Arial" w:cs="Arial"/>
        </w:rPr>
        <w:t xml:space="preserve">, </w:t>
      </w:r>
    </w:p>
    <w:p w:rsidR="00952915" w:rsidRPr="00E95B62" w:rsidP="00E95B62" w14:paraId="5CA3F80E" w14:textId="57FD45A6">
      <w:pPr>
        <w:ind w:left="2268" w:hanging="2268"/>
        <w:contextualSpacing/>
        <w:rPr>
          <w:rFonts w:cs="Arial"/>
        </w:rPr>
      </w:pPr>
      <w:r>
        <w:rPr>
          <w:rFonts w:eastAsia="Arial" w:cs="Arial"/>
        </w:rPr>
        <w:t xml:space="preserve">                                   tel.: </w:t>
      </w:r>
      <w:r w:rsidR="0084772B">
        <w:rPr>
          <w:rFonts w:cs="Arial"/>
        </w:rPr>
        <w:t>XXXXX</w:t>
      </w:r>
    </w:p>
    <w:p w:rsidR="00206E0F" w:rsidRPr="00206E0F" w:rsidP="00CB314A" w14:paraId="1970211B" w14:textId="20C9386C">
      <w:pPr>
        <w:tabs>
          <w:tab w:val="left" w:pos="0"/>
          <w:tab w:val="left" w:pos="2127"/>
        </w:tabs>
        <w:spacing w:after="120"/>
        <w:contextualSpacing/>
        <w:rPr>
          <w:rFonts w:eastAsiaTheme="minorHAnsi" w:cs="Arial"/>
        </w:rPr>
      </w:pPr>
      <w:r w:rsidRPr="00206E0F">
        <w:rPr>
          <w:rFonts w:eastAsiaTheme="minorHAnsi" w:cs="Arial"/>
        </w:rPr>
        <w:t>se sídlem:</w:t>
      </w:r>
      <w:r w:rsidRPr="00206E0F">
        <w:rPr>
          <w:rFonts w:eastAsiaTheme="minorHAnsi" w:cs="Arial"/>
        </w:rPr>
        <w:tab/>
        <w:t>nábř</w:t>
      </w:r>
      <w:r w:rsidR="00952915">
        <w:rPr>
          <w:rFonts w:eastAsiaTheme="minorHAnsi" w:cs="Arial"/>
        </w:rPr>
        <w:t>eží</w:t>
      </w:r>
      <w:r w:rsidRPr="00206E0F">
        <w:rPr>
          <w:rFonts w:eastAsiaTheme="minorHAnsi" w:cs="Arial"/>
        </w:rPr>
        <w:t xml:space="preserve"> E</w:t>
      </w:r>
      <w:r w:rsidR="00952915">
        <w:rPr>
          <w:rFonts w:eastAsiaTheme="minorHAnsi" w:cs="Arial"/>
        </w:rPr>
        <w:t>dvarda</w:t>
      </w:r>
      <w:r w:rsidRPr="00206E0F">
        <w:rPr>
          <w:rFonts w:eastAsiaTheme="minorHAnsi" w:cs="Arial"/>
        </w:rPr>
        <w:t xml:space="preserve"> Beneše 128/4, </w:t>
      </w:r>
      <w:r w:rsidR="001F2F6B">
        <w:rPr>
          <w:rFonts w:eastAsiaTheme="minorHAnsi" w:cs="Arial"/>
        </w:rPr>
        <w:t>Praha 1- Malá Strana, PSČ 118 00</w:t>
      </w:r>
    </w:p>
    <w:p w:rsidR="00206E0F" w:rsidRPr="00206E0F" w:rsidP="00CB314A" w14:paraId="7DB2D17C" w14:textId="77777777">
      <w:pPr>
        <w:tabs>
          <w:tab w:val="left" w:pos="0"/>
          <w:tab w:val="left" w:pos="2127"/>
        </w:tabs>
        <w:spacing w:after="120"/>
        <w:contextualSpacing/>
        <w:rPr>
          <w:rFonts w:eastAsiaTheme="minorHAnsi" w:cs="Arial"/>
          <w:snapToGrid w:val="0"/>
        </w:rPr>
      </w:pPr>
      <w:r w:rsidRPr="00206E0F">
        <w:rPr>
          <w:rFonts w:eastAsiaTheme="minorHAnsi" w:cs="Arial"/>
        </w:rPr>
        <w:t>IČO:</w:t>
      </w:r>
      <w:r w:rsidRPr="00206E0F">
        <w:rPr>
          <w:rFonts w:eastAsiaTheme="minorHAnsi" w:cs="Arial"/>
        </w:rPr>
        <w:tab/>
        <w:t>00006599</w:t>
      </w:r>
    </w:p>
    <w:p w:rsidR="00206E0F" w:rsidRPr="00206E0F" w:rsidP="00CB314A" w14:paraId="501B8997" w14:textId="77777777">
      <w:pPr>
        <w:tabs>
          <w:tab w:val="left" w:pos="0"/>
          <w:tab w:val="left" w:pos="2127"/>
        </w:tabs>
        <w:spacing w:after="120"/>
        <w:contextualSpacing/>
        <w:rPr>
          <w:rFonts w:eastAsiaTheme="minorHAnsi" w:cs="Arial"/>
        </w:rPr>
      </w:pPr>
      <w:r w:rsidRPr="00206E0F">
        <w:rPr>
          <w:rFonts w:eastAsiaTheme="minorHAnsi" w:cs="Arial"/>
          <w:snapToGrid w:val="0"/>
        </w:rPr>
        <w:t>DIČ:</w:t>
      </w:r>
      <w:r w:rsidRPr="00206E0F">
        <w:rPr>
          <w:rFonts w:eastAsiaTheme="minorHAnsi" w:cs="Arial"/>
          <w:snapToGrid w:val="0"/>
        </w:rPr>
        <w:tab/>
        <w:t>CZ00006599</w:t>
      </w:r>
    </w:p>
    <w:p w:rsidR="00206E0F" w:rsidRPr="00206E0F" w:rsidP="00CB314A" w14:paraId="4B7A5653" w14:textId="77777777">
      <w:pPr>
        <w:tabs>
          <w:tab w:val="left" w:pos="0"/>
          <w:tab w:val="left" w:pos="2127"/>
        </w:tabs>
        <w:spacing w:after="120"/>
        <w:rPr>
          <w:rFonts w:eastAsiaTheme="minorHAnsi" w:cs="Arial"/>
        </w:rPr>
      </w:pPr>
      <w:r w:rsidRPr="00206E0F">
        <w:rPr>
          <w:rFonts w:eastAsiaTheme="minorHAnsi" w:cs="Arial"/>
        </w:rPr>
        <w:t>bankovní spojení:</w:t>
      </w:r>
      <w:r w:rsidRPr="00206E0F">
        <w:rPr>
          <w:rFonts w:eastAsiaTheme="minorHAnsi" w:cs="Arial"/>
        </w:rPr>
        <w:tab/>
        <w:t>ČNB Praha, účet č.: 4320001/0710</w:t>
      </w:r>
    </w:p>
    <w:p w:rsidR="00206E0F" w:rsidRPr="00206E0F" w:rsidP="00206E0F" w14:paraId="2F4E7A48" w14:textId="77777777">
      <w:pPr>
        <w:spacing w:after="240"/>
        <w:rPr>
          <w:rFonts w:eastAsiaTheme="minorHAnsi" w:cs="Arial"/>
        </w:rPr>
      </w:pPr>
      <w:r w:rsidRPr="00206E0F">
        <w:rPr>
          <w:rFonts w:eastAsiaTheme="minorHAnsi" w:cs="Arial"/>
        </w:rPr>
        <w:t>(dále jen „</w:t>
      </w:r>
      <w:r w:rsidRPr="00206E0F">
        <w:rPr>
          <w:rFonts w:eastAsiaTheme="minorHAnsi" w:cs="Arial"/>
          <w:b/>
        </w:rPr>
        <w:t>kupující</w:t>
      </w:r>
      <w:r w:rsidRPr="00206E0F">
        <w:rPr>
          <w:rFonts w:eastAsiaTheme="minorHAnsi" w:cs="Arial"/>
        </w:rPr>
        <w:t>“)</w:t>
      </w:r>
    </w:p>
    <w:p w:rsidR="00206E0F" w:rsidRPr="00206E0F" w:rsidP="00206E0F" w14:paraId="70B5E49C" w14:textId="77777777">
      <w:pPr>
        <w:spacing w:after="240"/>
        <w:rPr>
          <w:rFonts w:eastAsiaTheme="minorHAnsi" w:cs="Arial"/>
        </w:rPr>
      </w:pPr>
      <w:r w:rsidRPr="00206E0F">
        <w:rPr>
          <w:rFonts w:eastAsiaTheme="minorHAnsi" w:cs="Arial"/>
        </w:rPr>
        <w:t>a</w:t>
      </w:r>
    </w:p>
    <w:p w:rsidR="00952915" w:rsidRPr="00952915" w:rsidP="00952915" w14:paraId="0D102751" w14:textId="45F7B379">
      <w:pPr>
        <w:spacing w:after="240"/>
        <w:jc w:val="left"/>
        <w:rPr>
          <w:rFonts w:eastAsiaTheme="minorHAnsi" w:cs="Arial"/>
          <w:b/>
          <w:lang w:eastAsia="en-US"/>
        </w:rPr>
      </w:pPr>
      <w:r w:rsidRPr="00E75AC5">
        <w:rPr>
          <w:rFonts w:eastAsiaTheme="minorHAnsi" w:cs="Arial"/>
          <w:b/>
          <w:lang w:eastAsia="en-US"/>
        </w:rPr>
        <w:t>Thein Security s.r.o.</w:t>
      </w:r>
    </w:p>
    <w:p w:rsidR="00952915" w:rsidRPr="00952915" w:rsidP="00952915" w14:paraId="3FC0FE9B" w14:textId="53ACBED8">
      <w:pPr>
        <w:spacing w:after="240"/>
        <w:ind w:left="2127" w:hanging="2127"/>
        <w:contextualSpacing/>
        <w:jc w:val="left"/>
        <w:rPr>
          <w:rFonts w:eastAsiaTheme="minorHAnsi" w:cs="Arial"/>
          <w:lang w:eastAsia="en-US"/>
        </w:rPr>
      </w:pPr>
      <w:r>
        <w:rPr>
          <w:rFonts w:eastAsiaTheme="minorHAnsi" w:cs="Arial"/>
          <w:lang w:eastAsia="en-US"/>
        </w:rPr>
        <w:t xml:space="preserve">kterou </w:t>
      </w:r>
      <w:r w:rsidRPr="00952915">
        <w:rPr>
          <w:rFonts w:eastAsiaTheme="minorHAnsi" w:cs="Arial"/>
          <w:lang w:eastAsia="en-US"/>
        </w:rPr>
        <w:t>zastup</w:t>
      </w:r>
      <w:r>
        <w:rPr>
          <w:rFonts w:eastAsiaTheme="minorHAnsi" w:cs="Arial"/>
          <w:lang w:eastAsia="en-US"/>
        </w:rPr>
        <w:t>uje</w:t>
      </w:r>
      <w:r w:rsidRPr="00952915">
        <w:rPr>
          <w:rFonts w:eastAsiaTheme="minorHAnsi" w:cs="Arial"/>
          <w:lang w:eastAsia="en-US"/>
        </w:rPr>
        <w:t>:</w:t>
      </w:r>
      <w:r w:rsidRPr="00952915">
        <w:rPr>
          <w:rFonts w:eastAsiaTheme="minorHAnsi" w:cs="Arial"/>
          <w:lang w:eastAsia="en-US"/>
        </w:rPr>
        <w:tab/>
      </w:r>
      <w:r w:rsidR="00E27FFE">
        <w:rPr>
          <w:rFonts w:eastAsiaTheme="minorHAnsi" w:cs="Arial"/>
          <w:lang w:eastAsia="en-US"/>
        </w:rPr>
        <w:t>Ing. Irena Hýsková a Michal Polesný, jednatelé společnosti</w:t>
      </w:r>
      <w:r w:rsidRPr="00952915">
        <w:rPr>
          <w:rFonts w:eastAsiaTheme="minorHAnsi" w:cs="Arial"/>
          <w:lang w:eastAsia="en-US"/>
        </w:rPr>
        <w:t xml:space="preserve"> </w:t>
      </w:r>
    </w:p>
    <w:p w:rsidR="00952915" w:rsidRPr="00952915" w:rsidP="00952915" w14:paraId="69F45247" w14:textId="52B496FA">
      <w:pPr>
        <w:spacing w:after="240"/>
        <w:ind w:left="2127" w:hanging="2127"/>
        <w:contextualSpacing/>
        <w:jc w:val="left"/>
        <w:rPr>
          <w:rFonts w:eastAsiaTheme="minorHAnsi" w:cs="Arial"/>
          <w:lang w:eastAsia="en-US"/>
        </w:rPr>
      </w:pPr>
      <w:r w:rsidRPr="00952915">
        <w:rPr>
          <w:rFonts w:eastAsiaTheme="minorHAnsi" w:cs="Arial"/>
          <w:lang w:eastAsia="en-US"/>
        </w:rPr>
        <w:t>kontaktní osoba:</w:t>
      </w:r>
      <w:r w:rsidRPr="00952915">
        <w:rPr>
          <w:rFonts w:eastAsiaTheme="minorHAnsi" w:cs="Arial"/>
          <w:lang w:eastAsia="en-US"/>
        </w:rPr>
        <w:tab/>
      </w:r>
      <w:r w:rsidR="00E27FFE">
        <w:rPr>
          <w:rFonts w:eastAsiaTheme="minorHAnsi" w:cs="Arial"/>
          <w:lang w:eastAsia="en-US"/>
        </w:rPr>
        <w:t xml:space="preserve">Ing. Jan Pinta, MBA, </w:t>
      </w:r>
      <w:r w:rsidRPr="00952915">
        <w:rPr>
          <w:rFonts w:eastAsiaTheme="minorHAnsi" w:cs="Arial"/>
          <w:lang w:eastAsia="en-US"/>
        </w:rPr>
        <w:t>e-mail:</w:t>
      </w:r>
      <w:r w:rsidR="00E27FFE">
        <w:rPr>
          <w:rFonts w:eastAsiaTheme="minorHAnsi" w:cs="Arial"/>
          <w:lang w:eastAsia="en-US"/>
        </w:rPr>
        <w:t xml:space="preserve"> </w:t>
      </w:r>
      <w:r w:rsidR="0084772B">
        <w:rPr>
          <w:rFonts w:cs="Arial"/>
        </w:rPr>
        <w:t>XXXXX</w:t>
      </w:r>
      <w:r w:rsidR="00E27FFE">
        <w:rPr>
          <w:rFonts w:eastAsiaTheme="minorHAnsi" w:cs="Arial"/>
          <w:lang w:eastAsia="en-US"/>
        </w:rPr>
        <w:t>, t</w:t>
      </w:r>
      <w:r w:rsidRPr="00952915">
        <w:rPr>
          <w:rFonts w:eastAsiaTheme="minorHAnsi" w:cs="Arial"/>
          <w:lang w:eastAsia="en-US"/>
        </w:rPr>
        <w:t>el</w:t>
      </w:r>
      <w:r w:rsidR="00E27FFE">
        <w:rPr>
          <w:rFonts w:eastAsiaTheme="minorHAnsi" w:cs="Arial"/>
          <w:lang w:eastAsia="en-US"/>
        </w:rPr>
        <w:t xml:space="preserve">.: </w:t>
      </w:r>
      <w:r w:rsidR="0084772B">
        <w:rPr>
          <w:rFonts w:cs="Arial"/>
        </w:rPr>
        <w:t>XXXXX</w:t>
      </w:r>
    </w:p>
    <w:p w:rsidR="00952915" w:rsidRPr="00952915" w:rsidP="00952915" w14:paraId="5D05630E" w14:textId="1B775048">
      <w:pPr>
        <w:spacing w:after="240"/>
        <w:contextualSpacing/>
        <w:jc w:val="left"/>
        <w:rPr>
          <w:rFonts w:eastAsiaTheme="minorHAnsi" w:cs="Arial"/>
          <w:lang w:eastAsia="en-US"/>
        </w:rPr>
      </w:pPr>
      <w:r w:rsidRPr="00952915">
        <w:rPr>
          <w:rFonts w:eastAsiaTheme="minorHAnsi" w:cs="Arial"/>
          <w:lang w:eastAsia="en-US"/>
        </w:rPr>
        <w:t>se sídlem:</w:t>
      </w:r>
      <w:r w:rsidRPr="00952915">
        <w:rPr>
          <w:rFonts w:eastAsiaTheme="minorHAnsi" w:cs="Arial"/>
          <w:lang w:eastAsia="en-US"/>
        </w:rPr>
        <w:tab/>
      </w:r>
      <w:r w:rsidRPr="00952915">
        <w:rPr>
          <w:rFonts w:eastAsiaTheme="minorHAnsi" w:cs="Arial"/>
          <w:lang w:eastAsia="en-US"/>
        </w:rPr>
        <w:tab/>
      </w:r>
      <w:r w:rsidRPr="007542EA" w:rsidR="007542EA">
        <w:rPr>
          <w:rFonts w:eastAsiaTheme="minorHAnsi" w:cs="Arial"/>
          <w:lang w:eastAsia="en-US"/>
        </w:rPr>
        <w:t>Vyskočilova 1481/4, Praha 4</w:t>
      </w:r>
      <w:r w:rsidR="007542EA">
        <w:rPr>
          <w:rFonts w:eastAsiaTheme="minorHAnsi" w:cs="Arial"/>
          <w:lang w:eastAsia="en-US"/>
        </w:rPr>
        <w:t>-Michle</w:t>
      </w:r>
      <w:r w:rsidRPr="007542EA" w:rsidR="007542EA">
        <w:rPr>
          <w:rFonts w:eastAsiaTheme="minorHAnsi" w:cs="Arial"/>
          <w:lang w:eastAsia="en-US"/>
        </w:rPr>
        <w:t xml:space="preserve">, </w:t>
      </w:r>
      <w:r w:rsidR="007542EA">
        <w:rPr>
          <w:rFonts w:eastAsiaTheme="minorHAnsi" w:cs="Arial"/>
          <w:lang w:eastAsia="en-US"/>
        </w:rPr>
        <w:t xml:space="preserve">PSČ </w:t>
      </w:r>
      <w:r w:rsidRPr="007542EA" w:rsidR="007542EA">
        <w:rPr>
          <w:rFonts w:eastAsiaTheme="minorHAnsi" w:cs="Arial"/>
          <w:lang w:eastAsia="en-US"/>
        </w:rPr>
        <w:t>140 00</w:t>
      </w:r>
    </w:p>
    <w:p w:rsidR="00952915" w:rsidRPr="00952915" w:rsidP="00952915" w14:paraId="32B5F431" w14:textId="5FCA53DE">
      <w:pPr>
        <w:spacing w:after="240"/>
        <w:contextualSpacing/>
        <w:jc w:val="left"/>
        <w:rPr>
          <w:rFonts w:eastAsiaTheme="minorHAnsi" w:cs="Arial"/>
          <w:lang w:eastAsia="en-US"/>
        </w:rPr>
      </w:pPr>
      <w:r w:rsidRPr="00952915">
        <w:rPr>
          <w:rFonts w:eastAsiaTheme="minorHAnsi" w:cs="Arial"/>
          <w:lang w:eastAsia="en-US"/>
        </w:rPr>
        <w:t>IČO:</w:t>
      </w:r>
      <w:r w:rsidRPr="00952915">
        <w:rPr>
          <w:rFonts w:eastAsiaTheme="minorHAnsi" w:cs="Arial"/>
          <w:lang w:eastAsia="en-US"/>
        </w:rPr>
        <w:tab/>
      </w:r>
      <w:r w:rsidRPr="00952915">
        <w:rPr>
          <w:rFonts w:eastAsiaTheme="minorHAnsi" w:cs="Arial"/>
          <w:lang w:eastAsia="en-US"/>
        </w:rPr>
        <w:tab/>
      </w:r>
      <w:r w:rsidRPr="00952915">
        <w:rPr>
          <w:rFonts w:eastAsiaTheme="minorHAnsi" w:cs="Arial"/>
          <w:lang w:eastAsia="en-US"/>
        </w:rPr>
        <w:tab/>
      </w:r>
      <w:r w:rsidRPr="00062252" w:rsidR="00062252">
        <w:rPr>
          <w:rFonts w:eastAsiaTheme="minorHAnsi" w:cs="Arial"/>
          <w:lang w:eastAsia="en-US"/>
        </w:rPr>
        <w:t>27415546</w:t>
      </w:r>
    </w:p>
    <w:p w:rsidR="00952915" w:rsidRPr="00952915" w:rsidP="00952915" w14:paraId="0965C90E" w14:textId="584297C6">
      <w:pPr>
        <w:spacing w:after="240"/>
        <w:contextualSpacing/>
        <w:jc w:val="left"/>
        <w:rPr>
          <w:rFonts w:eastAsiaTheme="minorHAnsi" w:cs="Arial"/>
          <w:lang w:eastAsia="en-US"/>
        </w:rPr>
      </w:pPr>
      <w:r w:rsidRPr="00952915">
        <w:rPr>
          <w:rFonts w:eastAsiaTheme="minorHAnsi" w:cs="Arial"/>
          <w:lang w:eastAsia="en-US"/>
        </w:rPr>
        <w:t>DIČ:</w:t>
      </w:r>
      <w:r w:rsidRPr="00952915">
        <w:rPr>
          <w:rFonts w:eastAsiaTheme="minorHAnsi" w:cs="Arial"/>
          <w:lang w:eastAsia="en-US"/>
        </w:rPr>
        <w:tab/>
      </w:r>
      <w:r w:rsidRPr="00952915">
        <w:rPr>
          <w:rFonts w:eastAsiaTheme="minorHAnsi" w:cs="Arial"/>
          <w:lang w:eastAsia="en-US"/>
        </w:rPr>
        <w:tab/>
      </w:r>
      <w:r w:rsidRPr="00952915">
        <w:rPr>
          <w:rFonts w:eastAsiaTheme="minorHAnsi" w:cs="Arial"/>
          <w:lang w:eastAsia="en-US"/>
        </w:rPr>
        <w:tab/>
      </w:r>
      <w:r w:rsidR="00062252">
        <w:rPr>
          <w:rFonts w:eastAsiaTheme="minorHAnsi" w:cs="Arial"/>
          <w:lang w:eastAsia="en-US"/>
        </w:rPr>
        <w:t>CZ</w:t>
      </w:r>
      <w:r w:rsidRPr="00062252" w:rsidR="00062252">
        <w:rPr>
          <w:rFonts w:eastAsiaTheme="minorHAnsi" w:cs="Arial"/>
          <w:lang w:eastAsia="en-US"/>
        </w:rPr>
        <w:t>27415546</w:t>
      </w:r>
      <w:r w:rsidRPr="00952915">
        <w:rPr>
          <w:rFonts w:eastAsiaTheme="minorHAnsi" w:cs="Arial"/>
          <w:lang w:eastAsia="en-US"/>
        </w:rPr>
        <w:t xml:space="preserve"> </w:t>
      </w:r>
    </w:p>
    <w:p w:rsidR="00952915" w:rsidRPr="00952915" w:rsidP="00952915" w14:paraId="20DEDBFB" w14:textId="6CEF5927">
      <w:pPr>
        <w:spacing w:after="240"/>
        <w:contextualSpacing/>
        <w:jc w:val="left"/>
        <w:rPr>
          <w:rFonts w:eastAsiaTheme="minorHAnsi" w:cs="Arial"/>
          <w:lang w:eastAsia="en-US"/>
        </w:rPr>
      </w:pPr>
      <w:r w:rsidRPr="00952915">
        <w:rPr>
          <w:rFonts w:eastAsiaTheme="minorHAnsi" w:cs="Arial"/>
          <w:lang w:eastAsia="en-US"/>
        </w:rPr>
        <w:t>bankovní spojení:</w:t>
      </w:r>
      <w:r w:rsidRPr="00952915">
        <w:rPr>
          <w:rFonts w:eastAsiaTheme="minorHAnsi" w:cs="Arial"/>
          <w:lang w:eastAsia="en-US"/>
        </w:rPr>
        <w:tab/>
      </w:r>
      <w:r w:rsidRPr="00A676BA" w:rsidR="00A676BA">
        <w:rPr>
          <w:rFonts w:eastAsiaTheme="minorHAnsi" w:cs="Arial"/>
          <w:lang w:eastAsia="en-US"/>
        </w:rPr>
        <w:t>Raiffeisenbank a.s., číslo účtu: 95111159/5500</w:t>
      </w:r>
    </w:p>
    <w:p w:rsidR="00206E0F" w:rsidRPr="00952915" w:rsidP="00952915" w14:paraId="20A9E103" w14:textId="7E447FBC">
      <w:pPr>
        <w:spacing w:after="120"/>
        <w:rPr>
          <w:rFonts w:eastAsia="Times New Roman" w:cs="Arial"/>
        </w:rPr>
      </w:pPr>
      <w:r w:rsidRPr="00952915">
        <w:rPr>
          <w:rFonts w:eastAsiaTheme="minorHAnsi" w:cs="Arial"/>
          <w:lang w:eastAsia="en-US"/>
        </w:rPr>
        <w:t xml:space="preserve">společnost je zapsaná v Obchodním rejstříku vedeném </w:t>
      </w:r>
      <w:r w:rsidRPr="00D73EE5" w:rsidR="00D73EE5">
        <w:rPr>
          <w:rFonts w:eastAsiaTheme="minorHAnsi" w:cs="Arial"/>
          <w:lang w:eastAsia="en-US"/>
        </w:rPr>
        <w:t>u Městského soudu v Praze</w:t>
      </w:r>
      <w:r w:rsidRPr="00D73EE5">
        <w:rPr>
          <w:rFonts w:eastAsiaTheme="minorHAnsi" w:cs="Arial"/>
          <w:lang w:eastAsia="en-US"/>
        </w:rPr>
        <w:t xml:space="preserve">, </w:t>
      </w:r>
      <w:r w:rsidRPr="00952915">
        <w:rPr>
          <w:rFonts w:eastAsiaTheme="minorHAnsi" w:cs="Arial"/>
          <w:lang w:eastAsia="en-US"/>
        </w:rPr>
        <w:t xml:space="preserve">oddíl </w:t>
      </w:r>
      <w:r w:rsidR="00D73EE5">
        <w:rPr>
          <w:rFonts w:eastAsiaTheme="minorHAnsi" w:cs="Arial"/>
          <w:lang w:eastAsia="en-US"/>
        </w:rPr>
        <w:t>C</w:t>
      </w:r>
      <w:r w:rsidRPr="00952915">
        <w:rPr>
          <w:rFonts w:eastAsiaTheme="minorHAnsi" w:cs="Arial"/>
          <w:lang w:eastAsia="en-US"/>
        </w:rPr>
        <w:t>, vložka č. </w:t>
      </w:r>
      <w:r w:rsidRPr="00D73EE5" w:rsidR="00D73EE5">
        <w:rPr>
          <w:rFonts w:eastAsiaTheme="minorHAnsi" w:cs="Arial"/>
          <w:lang w:eastAsia="en-US"/>
        </w:rPr>
        <w:t>109813</w:t>
      </w:r>
    </w:p>
    <w:p w:rsidR="00206E0F" w:rsidRPr="00206E0F" w:rsidP="00206E0F" w14:paraId="3029E5BD" w14:textId="505480D4">
      <w:pPr>
        <w:spacing w:after="240"/>
        <w:rPr>
          <w:rFonts w:eastAsiaTheme="minorHAnsi" w:cs="Arial"/>
        </w:rPr>
      </w:pPr>
      <w:r w:rsidRPr="00206E0F">
        <w:rPr>
          <w:rFonts w:eastAsiaTheme="minorHAnsi" w:cs="Arial"/>
        </w:rPr>
        <w:t>(dále jen „</w:t>
      </w:r>
      <w:r w:rsidR="00FD7A16">
        <w:rPr>
          <w:rFonts w:eastAsiaTheme="minorHAnsi" w:cs="Arial"/>
          <w:b/>
        </w:rPr>
        <w:t>prod</w:t>
      </w:r>
      <w:r w:rsidR="000C1F1D">
        <w:rPr>
          <w:rFonts w:eastAsiaTheme="minorHAnsi" w:cs="Arial"/>
          <w:b/>
        </w:rPr>
        <w:t>á</w:t>
      </w:r>
      <w:r w:rsidR="00FD7A16">
        <w:rPr>
          <w:rFonts w:eastAsiaTheme="minorHAnsi" w:cs="Arial"/>
          <w:b/>
        </w:rPr>
        <w:t>vající</w:t>
      </w:r>
      <w:r w:rsidRPr="00206E0F">
        <w:rPr>
          <w:rFonts w:eastAsiaTheme="minorHAnsi" w:cs="Arial"/>
        </w:rPr>
        <w:t>“)</w:t>
      </w:r>
    </w:p>
    <w:p w:rsidR="005E114A" w:rsidRPr="00B97145" w:rsidP="00E772F2" w14:paraId="525F5F99" w14:textId="009405C3">
      <w:pPr>
        <w:spacing w:after="120" w:line="20" w:lineRule="atLeast"/>
        <w:rPr>
          <w:rFonts w:eastAsiaTheme="minorHAnsi" w:cs="Arial"/>
          <w:lang w:eastAsia="en-US"/>
        </w:rPr>
      </w:pPr>
      <w:r w:rsidRPr="00DE45A7">
        <w:rPr>
          <w:rFonts w:cs="Arial"/>
        </w:rPr>
        <w:t xml:space="preserve">uzavřely níže uvedeného dne, měsíce a roku </w:t>
      </w:r>
      <w:r>
        <w:rPr>
          <w:rFonts w:eastAsiaTheme="minorHAnsi" w:cs="Arial"/>
          <w:lang w:eastAsia="en-US"/>
        </w:rPr>
        <w:t xml:space="preserve">v souladu s nabídkou </w:t>
      </w:r>
      <w:r w:rsidR="00FD7A16">
        <w:rPr>
          <w:rFonts w:eastAsiaTheme="minorHAnsi" w:cs="Arial"/>
          <w:lang w:eastAsia="en-US"/>
        </w:rPr>
        <w:t xml:space="preserve">prodávajícího </w:t>
      </w:r>
      <w:r>
        <w:rPr>
          <w:rFonts w:eastAsiaTheme="minorHAnsi" w:cs="Arial"/>
          <w:lang w:eastAsia="en-US"/>
        </w:rPr>
        <w:t>(dále jen „nabídka“) a rozhodnutím kupujícího jako zadavatele o výběru nejvýhodnější nabídky ve</w:t>
      </w:r>
      <w:r w:rsidR="002D2F3E">
        <w:rPr>
          <w:rFonts w:eastAsiaTheme="minorHAnsi" w:cs="Arial"/>
          <w:lang w:eastAsia="en-US"/>
        </w:rPr>
        <w:t> </w:t>
      </w:r>
      <w:r>
        <w:rPr>
          <w:rFonts w:eastAsiaTheme="minorHAnsi" w:cs="Arial"/>
          <w:lang w:eastAsia="en-US"/>
        </w:rPr>
        <w:t xml:space="preserve">výběrovém řízení </w:t>
      </w:r>
      <w:r w:rsidRPr="0037797A">
        <w:rPr>
          <w:rFonts w:eastAsiaTheme="minorHAnsi" w:cs="Arial"/>
          <w:lang w:eastAsia="en-US"/>
        </w:rPr>
        <w:t xml:space="preserve">veřejné zakázky </w:t>
      </w:r>
      <w:r>
        <w:rPr>
          <w:rFonts w:eastAsiaTheme="minorHAnsi" w:cs="Arial"/>
          <w:lang w:eastAsia="en-US"/>
        </w:rPr>
        <w:t>sp</w:t>
      </w:r>
      <w:r w:rsidR="00A55B75">
        <w:rPr>
          <w:rFonts w:eastAsiaTheme="minorHAnsi" w:cs="Arial"/>
          <w:lang w:eastAsia="en-US"/>
        </w:rPr>
        <w:t>is</w:t>
      </w:r>
      <w:r w:rsidRPr="0037797A">
        <w:rPr>
          <w:rFonts w:eastAsiaTheme="minorHAnsi" w:cs="Arial"/>
          <w:lang w:eastAsia="en-US"/>
        </w:rPr>
        <w:t>.</w:t>
      </w:r>
      <w:r>
        <w:rPr>
          <w:rFonts w:eastAsiaTheme="minorHAnsi" w:cs="Arial"/>
          <w:lang w:eastAsia="en-US"/>
        </w:rPr>
        <w:t xml:space="preserve"> zn.</w:t>
      </w:r>
      <w:r w:rsidRPr="00F73F01" w:rsidR="00F73F01">
        <w:rPr>
          <w:rStyle w:val="Nadpis1Char"/>
        </w:rPr>
        <w:t xml:space="preserve"> </w:t>
      </w:r>
      <w:r w:rsidRPr="001F2F6B" w:rsidR="001F2F6B">
        <w:rPr>
          <w:rFonts w:eastAsiaTheme="minorHAnsi" w:cs="Arial"/>
          <w:lang w:eastAsia="en-US"/>
        </w:rPr>
        <w:t>SPIS-202</w:t>
      </w:r>
      <w:r w:rsidR="00974C9F">
        <w:rPr>
          <w:rFonts w:eastAsiaTheme="minorHAnsi" w:cs="Arial"/>
          <w:lang w:eastAsia="en-US"/>
        </w:rPr>
        <w:t>5</w:t>
      </w:r>
      <w:r w:rsidRPr="001F2F6B" w:rsidR="001F2F6B">
        <w:rPr>
          <w:rFonts w:eastAsiaTheme="minorHAnsi" w:cs="Arial"/>
          <w:lang w:eastAsia="en-US"/>
        </w:rPr>
        <w:t>-</w:t>
      </w:r>
      <w:r w:rsidR="00974C9F">
        <w:rPr>
          <w:rFonts w:eastAsiaTheme="minorHAnsi" w:cs="Arial"/>
          <w:lang w:eastAsia="en-US"/>
        </w:rPr>
        <w:t>65</w:t>
      </w:r>
      <w:r w:rsidRPr="001F2F6B" w:rsidR="001F2F6B">
        <w:rPr>
          <w:rFonts w:eastAsiaTheme="minorHAnsi" w:cs="Arial"/>
          <w:lang w:eastAsia="en-US"/>
        </w:rPr>
        <w:t xml:space="preserve">10 </w:t>
      </w:r>
      <w:r w:rsidRPr="0037797A">
        <w:rPr>
          <w:rFonts w:eastAsiaTheme="minorHAnsi" w:cs="Arial"/>
          <w:lang w:eastAsia="en-US"/>
        </w:rPr>
        <w:t xml:space="preserve">s </w:t>
      </w:r>
      <w:r w:rsidRPr="00FA67D3">
        <w:rPr>
          <w:rFonts w:eastAsiaTheme="minorHAnsi" w:cs="Arial"/>
          <w:lang w:eastAsia="en-US"/>
        </w:rPr>
        <w:t>názvem „</w:t>
      </w:r>
      <w:r w:rsidRPr="00FA67D3" w:rsidR="00974C9F">
        <w:rPr>
          <w:rFonts w:cs="Arial"/>
          <w:b/>
          <w:bCs/>
        </w:rPr>
        <w:t>Zakoupení firewallů a centrálního managementu pro firewally včetně tříleté servisní podpory</w:t>
      </w:r>
      <w:r w:rsidRPr="00B97145">
        <w:rPr>
          <w:rFonts w:eastAsiaTheme="minorHAnsi" w:cs="Arial"/>
          <w:lang w:eastAsia="en-US"/>
        </w:rPr>
        <w:t xml:space="preserve">” </w:t>
      </w:r>
      <w:r w:rsidRPr="00B97145">
        <w:rPr>
          <w:rFonts w:cs="Arial"/>
        </w:rPr>
        <w:t>tuto smlouvu (dále jen „smlouva“).</w:t>
      </w:r>
    </w:p>
    <w:p w:rsidR="0064175F" w:rsidRPr="00206E0F" w:rsidP="00E772F2" w14:paraId="2FE3458D" w14:textId="77777777">
      <w:pPr>
        <w:spacing w:after="120" w:line="20" w:lineRule="atLeast"/>
        <w:rPr>
          <w:rFonts w:eastAsiaTheme="minorHAnsi" w:cs="Arial"/>
          <w:lang w:eastAsia="en-US"/>
        </w:rPr>
      </w:pPr>
      <w:r w:rsidRPr="00B97145">
        <w:rPr>
          <w:rFonts w:eastAsiaTheme="minorHAnsi" w:cs="Arial"/>
          <w:lang w:eastAsia="en-US"/>
        </w:rPr>
        <w:t>Plnění této smlouvy je veřejnou zakázkou malého rozsahu dle §</w:t>
      </w:r>
      <w:r w:rsidRPr="0064175F">
        <w:rPr>
          <w:rFonts w:eastAsiaTheme="minorHAnsi" w:cs="Arial"/>
          <w:lang w:eastAsia="en-US"/>
        </w:rPr>
        <w:t xml:space="preserve"> 27 zákona č. 134/2016 Sb.,</w:t>
      </w:r>
      <w:r>
        <w:rPr>
          <w:rFonts w:eastAsiaTheme="minorHAnsi" w:cs="Arial"/>
          <w:lang w:eastAsia="en-US"/>
        </w:rPr>
        <w:br/>
      </w:r>
      <w:r w:rsidRPr="0064175F">
        <w:rPr>
          <w:rFonts w:eastAsiaTheme="minorHAnsi" w:cs="Arial"/>
          <w:lang w:eastAsia="en-US"/>
        </w:rPr>
        <w:t>o zadávání veřejných zakázek, ve znění pozdějších předpisů (dále jen „ZZVZ“).</w:t>
      </w:r>
    </w:p>
    <w:p w:rsidR="00F42B72" w:rsidP="00C56E00" w14:paraId="21A1AB61" w14:textId="77777777">
      <w:pPr>
        <w:spacing w:before="360" w:after="120" w:line="20" w:lineRule="atLeast"/>
        <w:jc w:val="center"/>
        <w:outlineLvl w:val="3"/>
        <w:rPr>
          <w:rFonts w:eastAsiaTheme="minorHAnsi" w:cs="Arial"/>
          <w:b/>
          <w:lang w:eastAsia="en-US"/>
        </w:rPr>
      </w:pPr>
    </w:p>
    <w:p w:rsidR="00206E0F" w:rsidRPr="00206E0F" w:rsidP="00C56E00" w14:paraId="5FEED4C7" w14:textId="6A269ED5">
      <w:pPr>
        <w:spacing w:before="360" w:after="120" w:line="20" w:lineRule="atLeast"/>
        <w:jc w:val="center"/>
        <w:outlineLvl w:val="3"/>
        <w:rPr>
          <w:rFonts w:eastAsiaTheme="minorHAnsi" w:cs="Arial"/>
          <w:b/>
          <w:lang w:eastAsia="en-US"/>
        </w:rPr>
      </w:pPr>
      <w:r w:rsidRPr="00206E0F">
        <w:rPr>
          <w:rFonts w:eastAsiaTheme="minorHAnsi" w:cs="Arial"/>
          <w:b/>
          <w:lang w:eastAsia="en-US"/>
        </w:rPr>
        <w:t>Článek I.</w:t>
      </w:r>
      <w:r w:rsidRPr="00206E0F">
        <w:rPr>
          <w:rFonts w:eastAsiaTheme="minorHAnsi" w:cs="Arial"/>
          <w:b/>
          <w:lang w:eastAsia="en-US"/>
        </w:rPr>
        <w:br/>
        <w:t>Předmět smlouvy</w:t>
      </w:r>
    </w:p>
    <w:p w:rsidR="002C67F8" w:rsidRPr="006B18D0" w:rsidP="00745DA1" w14:paraId="1B74BC51" w14:textId="4AFD6BFB">
      <w:pPr>
        <w:numPr>
          <w:ilvl w:val="0"/>
          <w:numId w:val="7"/>
        </w:numPr>
        <w:spacing w:after="120" w:line="20" w:lineRule="atLeast"/>
      </w:pPr>
      <w:r w:rsidRPr="006B18D0">
        <w:rPr>
          <w:rFonts w:eastAsiaTheme="minorHAnsi" w:cs="Arial"/>
          <w:lang w:eastAsia="en-US"/>
        </w:rPr>
        <w:t xml:space="preserve">Předmětem této smlouvy je závazek prodávajícího dodat kupujícímu celkem 5 kusů firewallů </w:t>
      </w:r>
      <w:r w:rsidRPr="006B18D0" w:rsidR="00B57D28">
        <w:rPr>
          <w:rFonts w:eastAsiaTheme="minorHAnsi" w:cs="Arial"/>
          <w:lang w:eastAsia="en-US"/>
        </w:rPr>
        <w:t xml:space="preserve">          </w:t>
      </w:r>
      <w:r w:rsidRPr="006B18D0">
        <w:rPr>
          <w:rFonts w:eastAsiaTheme="minorHAnsi" w:cs="Arial"/>
          <w:lang w:eastAsia="en-US"/>
        </w:rPr>
        <w:t xml:space="preserve">a jeden centrální management pro jejich správu, a to řádně, včas, na sjednané místo plnění </w:t>
      </w:r>
      <w:r w:rsidRPr="006B18D0" w:rsidR="00B57D28">
        <w:rPr>
          <w:rFonts w:eastAsiaTheme="minorHAnsi" w:cs="Arial"/>
          <w:lang w:eastAsia="en-US"/>
        </w:rPr>
        <w:t xml:space="preserve">              </w:t>
      </w:r>
      <w:r w:rsidRPr="006B18D0">
        <w:rPr>
          <w:rFonts w:eastAsiaTheme="minorHAnsi" w:cs="Arial"/>
          <w:lang w:eastAsia="en-US"/>
        </w:rPr>
        <w:t>a v kvalitě odpovídající technické specifikaci uvedené v příloze č. 1 této smlouvy. Centrální management musí umožňovat jednotnou správu všech firewallů provozovaných na Úřadu vlády České republiky. Součástí plnění je rovněž poskytnutí záruky v délce 36 měsíců a zajištění servisní podpory po tuto dobu.</w:t>
      </w:r>
      <w:r w:rsidRPr="006B18D0">
        <w:rPr>
          <w:rFonts w:eastAsiaTheme="minorHAnsi" w:cs="Arial"/>
          <w:lang w:eastAsia="en-US"/>
        </w:rPr>
        <w:t xml:space="preserve"> </w:t>
      </w:r>
    </w:p>
    <w:p w:rsidR="002D00C9" w:rsidP="00A810DA" w14:paraId="3397A0B7" w14:textId="62B76443">
      <w:pPr>
        <w:numPr>
          <w:ilvl w:val="0"/>
          <w:numId w:val="7"/>
        </w:numPr>
        <w:tabs>
          <w:tab w:val="clear" w:pos="360"/>
        </w:tabs>
        <w:spacing w:after="120" w:line="20" w:lineRule="atLeast"/>
        <w:ind w:left="426" w:hanging="426"/>
        <w:rPr>
          <w:rFonts w:eastAsiaTheme="minorHAnsi" w:cs="Arial"/>
          <w:lang w:eastAsia="en-US"/>
        </w:rPr>
      </w:pPr>
      <w:r w:rsidRPr="00206E0F">
        <w:rPr>
          <w:rFonts w:eastAsiaTheme="minorHAnsi" w:cs="Arial"/>
          <w:lang w:eastAsia="en-US"/>
        </w:rPr>
        <w:t xml:space="preserve">Předmětem této smlouvy je dále závazek kupujícího převzít řádně a včas poskytnuté </w:t>
      </w:r>
      <w:r w:rsidR="00602D6D">
        <w:rPr>
          <w:rFonts w:eastAsiaTheme="minorHAnsi" w:cs="Arial"/>
          <w:lang w:eastAsia="en-US"/>
        </w:rPr>
        <w:t>plnění a</w:t>
      </w:r>
      <w:r w:rsidRPr="00206E0F">
        <w:rPr>
          <w:rFonts w:eastAsiaTheme="minorHAnsi" w:cs="Arial"/>
          <w:lang w:eastAsia="en-US"/>
        </w:rPr>
        <w:t> zaplatit za ně</w:t>
      </w:r>
      <w:r w:rsidR="00602D6D">
        <w:rPr>
          <w:rFonts w:eastAsiaTheme="minorHAnsi" w:cs="Arial"/>
          <w:lang w:eastAsia="en-US"/>
        </w:rPr>
        <w:t>j</w:t>
      </w:r>
      <w:r w:rsidRPr="00206E0F">
        <w:rPr>
          <w:rFonts w:eastAsiaTheme="minorHAnsi" w:cs="Arial"/>
          <w:lang w:eastAsia="en-US"/>
        </w:rPr>
        <w:t xml:space="preserve"> sjednanou cenu podle podmínek v této smlouvě.</w:t>
      </w:r>
    </w:p>
    <w:p w:rsidR="003D77C6" w:rsidRPr="00D75C71" w:rsidP="003D77C6" w14:paraId="6EC5F75C" w14:textId="61D8569F">
      <w:pPr>
        <w:pStyle w:val="ListParagraph"/>
        <w:numPr>
          <w:ilvl w:val="0"/>
          <w:numId w:val="7"/>
        </w:numPr>
        <w:spacing w:after="240"/>
        <w:contextualSpacing w:val="0"/>
        <w:rPr>
          <w:rFonts w:cs="Arial"/>
        </w:rPr>
      </w:pPr>
      <w:r w:rsidRPr="00D75C71">
        <w:rPr>
          <w:rFonts w:cs="Arial"/>
        </w:rPr>
        <w:t>Prodávající je povinen při plnění této smlouvy postupovat s odbornou péčí, podle svých nejlepších znalostí a schopností, přičemž je při své činnosti povinen sledovat a chránit zájmy</w:t>
      </w:r>
      <w:r w:rsidRPr="00D75C71">
        <w:rPr>
          <w:rFonts w:cs="Arial"/>
        </w:rPr>
        <w:br/>
        <w:t>a dobré jméno kupujícího a postupovat v souladu s jeho pokyny. Kupující je povinen poskytovat prodávajícímu součinnost nezbytnou k řádnému plnění povinností prodávajícího</w:t>
      </w:r>
      <w:r w:rsidRPr="00D75C71">
        <w:rPr>
          <w:rFonts w:cs="Arial"/>
        </w:rPr>
        <w:br/>
        <w:t>dle této smlouvy. V případě nevhodných pokynů kupujícího je prodávající povinen na nevhodnost těchto pokynů kupujícího písemně upozornit, v opačném případě nese prodávající odpovědnost za vady a za škodu, které v důsledku nevhodných pokynů vznikly.</w:t>
      </w:r>
    </w:p>
    <w:p w:rsidR="00855117" w:rsidRPr="002D00C9" w:rsidP="00A810DA" w14:paraId="7C4CFF2A" w14:textId="55B40903">
      <w:pPr>
        <w:numPr>
          <w:ilvl w:val="0"/>
          <w:numId w:val="7"/>
        </w:numPr>
        <w:tabs>
          <w:tab w:val="clear" w:pos="360"/>
        </w:tabs>
        <w:spacing w:after="120" w:line="20" w:lineRule="atLeast"/>
        <w:ind w:left="426" w:hanging="426"/>
        <w:rPr>
          <w:rFonts w:eastAsiaTheme="minorHAnsi" w:cs="Arial"/>
          <w:lang w:eastAsia="en-US"/>
        </w:rPr>
      </w:pPr>
      <w:r>
        <w:rPr>
          <w:rFonts w:eastAsiaTheme="minorHAnsi" w:cs="Arial"/>
          <w:lang w:eastAsia="en-US"/>
        </w:rPr>
        <w:t xml:space="preserve">Prodávající </w:t>
      </w:r>
      <w:r w:rsidRPr="002D00C9">
        <w:rPr>
          <w:rFonts w:eastAsiaTheme="minorHAnsi" w:cs="Arial"/>
          <w:lang w:eastAsia="en-US"/>
        </w:rPr>
        <w:t>odpovídá</w:t>
      </w:r>
      <w:r w:rsidRPr="002D00C9">
        <w:rPr>
          <w:rFonts w:eastAsiaTheme="minorHAnsi" w:cs="Arial"/>
          <w:lang w:eastAsia="en-US"/>
        </w:rPr>
        <w:t xml:space="preserve"> za to, že veškeré zboží dle této smlouvy:</w:t>
      </w:r>
    </w:p>
    <w:p w:rsidR="00855117" w:rsidRPr="00855117" w:rsidP="00A810DA" w14:paraId="30E5DAE8" w14:textId="041720B5">
      <w:pPr>
        <w:numPr>
          <w:ilvl w:val="1"/>
          <w:numId w:val="11"/>
        </w:numPr>
        <w:tabs>
          <w:tab w:val="num" w:pos="851"/>
        </w:tabs>
        <w:spacing w:before="60" w:after="60" w:line="20" w:lineRule="atLeast"/>
        <w:ind w:left="850" w:hanging="425"/>
        <w:rPr>
          <w:rFonts w:eastAsiaTheme="minorHAnsi" w:cs="Arial"/>
          <w:lang w:eastAsia="en-US"/>
        </w:rPr>
      </w:pPr>
      <w:r w:rsidRPr="00855117">
        <w:rPr>
          <w:rFonts w:eastAsiaTheme="minorHAnsi" w:cs="Arial"/>
          <w:lang w:eastAsia="en-US"/>
        </w:rPr>
        <w:t>pochází z autorizovaného obchodního kanálu výrobce,</w:t>
      </w:r>
    </w:p>
    <w:p w:rsidR="00855117" w:rsidP="00A810DA" w14:paraId="2D2D96CB" w14:textId="51630F0E">
      <w:pPr>
        <w:numPr>
          <w:ilvl w:val="1"/>
          <w:numId w:val="11"/>
        </w:numPr>
        <w:tabs>
          <w:tab w:val="num" w:pos="851"/>
        </w:tabs>
        <w:spacing w:after="120" w:line="20" w:lineRule="atLeast"/>
        <w:ind w:left="851" w:hanging="425"/>
        <w:contextualSpacing/>
        <w:rPr>
          <w:rFonts w:eastAsiaTheme="minorHAnsi" w:cs="Arial"/>
          <w:lang w:eastAsia="en-US"/>
        </w:rPr>
      </w:pPr>
      <w:r w:rsidRPr="00855117">
        <w:rPr>
          <w:rFonts w:eastAsiaTheme="minorHAnsi" w:cs="Arial"/>
          <w:lang w:eastAsia="en-US"/>
        </w:rPr>
        <w:t>je uvedeno na společný trh v souladu s rozhodnutím Evropského parlamentu a Rady</w:t>
      </w:r>
      <w:r w:rsidRPr="00855117">
        <w:rPr>
          <w:rFonts w:eastAsiaTheme="minorHAnsi" w:cs="Arial"/>
          <w:lang w:eastAsia="en-US"/>
        </w:rPr>
        <w:br/>
        <w:t>č. 768/2008/ES ze dne 9. července 2008 o společném rámci pro uvádění výrobků na trh</w:t>
      </w:r>
      <w:r w:rsidRPr="00855117">
        <w:rPr>
          <w:rFonts w:eastAsiaTheme="minorHAnsi" w:cs="Arial"/>
          <w:lang w:eastAsia="en-US"/>
        </w:rPr>
        <w:br/>
        <w:t>a o zrušení rozhodnutí Rady 93/465/EHS.</w:t>
      </w:r>
    </w:p>
    <w:p w:rsidR="00206E0F" w:rsidRPr="00112B66" w:rsidP="00C56E00" w14:paraId="7F5442C0" w14:textId="6BCC3E81">
      <w:pPr>
        <w:spacing w:before="360" w:after="120" w:line="20" w:lineRule="atLeast"/>
        <w:jc w:val="center"/>
        <w:outlineLvl w:val="3"/>
        <w:rPr>
          <w:rFonts w:eastAsiaTheme="minorHAnsi" w:cs="Arial"/>
          <w:b/>
          <w:lang w:eastAsia="en-US"/>
        </w:rPr>
      </w:pPr>
      <w:r w:rsidRPr="00206E0F">
        <w:rPr>
          <w:rFonts w:eastAsiaTheme="minorHAnsi" w:cs="Arial"/>
          <w:b/>
          <w:lang w:eastAsia="en-US"/>
        </w:rPr>
        <w:t>Článek II.</w:t>
      </w:r>
      <w:r w:rsidRPr="00206E0F">
        <w:rPr>
          <w:rFonts w:eastAsiaTheme="minorHAnsi" w:cs="Arial"/>
          <w:b/>
          <w:lang w:eastAsia="en-US"/>
        </w:rPr>
        <w:br/>
      </w:r>
      <w:r w:rsidRPr="00112B66">
        <w:rPr>
          <w:rFonts w:eastAsiaTheme="minorHAnsi" w:cs="Arial"/>
          <w:b/>
          <w:lang w:eastAsia="en-US"/>
        </w:rPr>
        <w:t>Doba a místo plnění, předání zboží</w:t>
      </w:r>
      <w:r w:rsidRPr="00112B66" w:rsidR="00532627">
        <w:rPr>
          <w:rFonts w:eastAsiaTheme="minorHAnsi" w:cs="Arial"/>
          <w:b/>
          <w:lang w:eastAsia="en-US"/>
        </w:rPr>
        <w:t>, servisní podpora</w:t>
      </w:r>
    </w:p>
    <w:p w:rsidR="00A63342" w:rsidRPr="00112B66" w:rsidP="00A810DA" w14:paraId="667D4471" w14:textId="2B45918F">
      <w:pPr>
        <w:numPr>
          <w:ilvl w:val="0"/>
          <w:numId w:val="8"/>
        </w:numPr>
        <w:tabs>
          <w:tab w:val="clear" w:pos="360"/>
        </w:tabs>
        <w:spacing w:after="120" w:line="20" w:lineRule="atLeast"/>
        <w:rPr>
          <w:rFonts w:eastAsiaTheme="minorHAnsi" w:cs="Arial"/>
          <w:lang w:eastAsia="en-US"/>
        </w:rPr>
      </w:pPr>
      <w:r w:rsidRPr="00112B66">
        <w:rPr>
          <w:rFonts w:eastAsiaTheme="minorHAnsi" w:cs="Arial"/>
          <w:lang w:eastAsia="en-US"/>
        </w:rPr>
        <w:t>P</w:t>
      </w:r>
      <w:r w:rsidRPr="00112B66" w:rsidR="00FD7A16">
        <w:rPr>
          <w:rFonts w:eastAsiaTheme="minorHAnsi" w:cs="Arial"/>
          <w:lang w:eastAsia="en-US"/>
        </w:rPr>
        <w:t>rodávající</w:t>
      </w:r>
      <w:r w:rsidRPr="00112B66" w:rsidR="00206E0F">
        <w:rPr>
          <w:rFonts w:eastAsiaTheme="minorHAnsi" w:cs="Arial"/>
          <w:lang w:eastAsia="en-US"/>
        </w:rPr>
        <w:t xml:space="preserve"> se</w:t>
      </w:r>
      <w:r w:rsidRPr="00112B66">
        <w:rPr>
          <w:rFonts w:eastAsiaTheme="minorHAnsi" w:cs="Arial"/>
          <w:lang w:eastAsia="en-US"/>
        </w:rPr>
        <w:t xml:space="preserve"> dle této smlouvy z</w:t>
      </w:r>
      <w:r w:rsidRPr="00112B66" w:rsidR="00206E0F">
        <w:rPr>
          <w:rFonts w:eastAsiaTheme="minorHAnsi" w:cs="Arial"/>
          <w:lang w:eastAsia="en-US"/>
        </w:rPr>
        <w:t>avazuje</w:t>
      </w:r>
      <w:r w:rsidRPr="00112B66">
        <w:rPr>
          <w:rFonts w:eastAsiaTheme="minorHAnsi" w:cs="Arial"/>
          <w:lang w:eastAsia="en-US"/>
        </w:rPr>
        <w:t>:</w:t>
      </w:r>
    </w:p>
    <w:p w:rsidR="00A63342" w:rsidRPr="00112B66" w:rsidP="00A63342" w14:paraId="062C64D4" w14:textId="677439C7">
      <w:pPr>
        <w:pStyle w:val="ListParagraph"/>
        <w:numPr>
          <w:ilvl w:val="0"/>
          <w:numId w:val="28"/>
        </w:numPr>
        <w:spacing w:after="120" w:line="20" w:lineRule="atLeast"/>
        <w:rPr>
          <w:rFonts w:eastAsiaTheme="minorHAnsi" w:cs="Arial"/>
          <w:lang w:eastAsia="en-US"/>
        </w:rPr>
      </w:pPr>
      <w:r w:rsidRPr="00112B66">
        <w:rPr>
          <w:rFonts w:eastAsiaTheme="minorHAnsi" w:cs="Arial"/>
          <w:lang w:eastAsia="en-US"/>
        </w:rPr>
        <w:t xml:space="preserve">do </w:t>
      </w:r>
      <w:r w:rsidRPr="00112B66" w:rsidR="00B155C2">
        <w:rPr>
          <w:rFonts w:eastAsiaTheme="minorHAnsi" w:cs="Arial"/>
          <w:lang w:eastAsia="en-US"/>
        </w:rPr>
        <w:t>60</w:t>
      </w:r>
      <w:r w:rsidRPr="00112B66">
        <w:rPr>
          <w:rFonts w:eastAsiaTheme="minorHAnsi" w:cs="Arial"/>
          <w:lang w:eastAsia="en-US"/>
        </w:rPr>
        <w:t xml:space="preserve"> dnů ode dne účinnosti této smlouvy </w:t>
      </w:r>
      <w:r w:rsidRPr="00112B66" w:rsidR="00624190">
        <w:rPr>
          <w:rFonts w:eastAsiaTheme="minorHAnsi" w:cs="Arial"/>
          <w:lang w:eastAsia="en-US"/>
        </w:rPr>
        <w:t xml:space="preserve">dodat kupujícímu zboží </w:t>
      </w:r>
      <w:r w:rsidRPr="00112B66" w:rsidR="00206E0F">
        <w:rPr>
          <w:rFonts w:eastAsiaTheme="minorHAnsi" w:cs="Arial"/>
          <w:lang w:eastAsia="en-US"/>
        </w:rPr>
        <w:t>ve stanoveném množství a jakosti</w:t>
      </w:r>
      <w:r w:rsidRPr="00112B66" w:rsidR="009E68B0">
        <w:rPr>
          <w:rFonts w:eastAsiaTheme="minorHAnsi" w:cs="Arial"/>
          <w:lang w:eastAsia="en-US"/>
        </w:rPr>
        <w:t xml:space="preserve"> </w:t>
      </w:r>
      <w:r w:rsidRPr="00112B66" w:rsidR="00624190">
        <w:rPr>
          <w:rFonts w:eastAsiaTheme="minorHAnsi" w:cs="Arial"/>
          <w:lang w:eastAsia="en-US"/>
        </w:rPr>
        <w:t>(vč</w:t>
      </w:r>
      <w:r w:rsidRPr="00112B66" w:rsidR="00B57D28">
        <w:rPr>
          <w:rFonts w:eastAsiaTheme="minorHAnsi" w:cs="Arial"/>
          <w:lang w:eastAsia="en-US"/>
        </w:rPr>
        <w:t>etně</w:t>
      </w:r>
      <w:r w:rsidRPr="00112B66" w:rsidR="00624190">
        <w:rPr>
          <w:rFonts w:eastAsiaTheme="minorHAnsi" w:cs="Arial"/>
          <w:lang w:eastAsia="en-US"/>
        </w:rPr>
        <w:t xml:space="preserve"> dokladů, které se k</w:t>
      </w:r>
      <w:r w:rsidRPr="00112B66">
        <w:rPr>
          <w:rFonts w:eastAsiaTheme="minorHAnsi" w:cs="Arial"/>
          <w:lang w:eastAsia="en-US"/>
        </w:rPr>
        <w:t>e zboží</w:t>
      </w:r>
      <w:r w:rsidRPr="00112B66" w:rsidR="00624190">
        <w:rPr>
          <w:rFonts w:eastAsiaTheme="minorHAnsi" w:cs="Arial"/>
          <w:lang w:eastAsia="en-US"/>
        </w:rPr>
        <w:t xml:space="preserve"> vztahují)</w:t>
      </w:r>
      <w:r w:rsidRPr="00112B66">
        <w:rPr>
          <w:rFonts w:eastAsiaTheme="minorHAnsi" w:cs="Arial"/>
          <w:lang w:eastAsia="en-US"/>
        </w:rPr>
        <w:t xml:space="preserve"> a provést</w:t>
      </w:r>
      <w:r w:rsidRPr="00112B66" w:rsidR="00624190">
        <w:rPr>
          <w:rFonts w:eastAsiaTheme="minorHAnsi" w:cs="Arial"/>
          <w:lang w:eastAsia="en-US"/>
        </w:rPr>
        <w:t xml:space="preserve"> instalaci </w:t>
      </w:r>
      <w:r w:rsidRPr="00112B66" w:rsidR="008853A2">
        <w:rPr>
          <w:rFonts w:eastAsiaTheme="minorHAnsi" w:cs="Arial"/>
          <w:lang w:eastAsia="en-US"/>
        </w:rPr>
        <w:t xml:space="preserve">                         </w:t>
      </w:r>
      <w:r w:rsidRPr="00112B66" w:rsidR="00624190">
        <w:rPr>
          <w:rFonts w:eastAsiaTheme="minorHAnsi" w:cs="Arial"/>
          <w:lang w:eastAsia="en-US"/>
        </w:rPr>
        <w:t xml:space="preserve">a zprovoznění </w:t>
      </w:r>
      <w:r w:rsidRPr="00112B66">
        <w:rPr>
          <w:rFonts w:eastAsiaTheme="minorHAnsi" w:cs="Arial"/>
          <w:lang w:eastAsia="en-US"/>
        </w:rPr>
        <w:t>zboží,</w:t>
      </w:r>
    </w:p>
    <w:p w:rsidR="001C6417" w:rsidRPr="00112B66" w:rsidP="00A63342" w14:paraId="2FE70FBB" w14:textId="15828A17">
      <w:pPr>
        <w:pStyle w:val="ListParagraph"/>
        <w:numPr>
          <w:ilvl w:val="0"/>
          <w:numId w:val="28"/>
        </w:numPr>
        <w:spacing w:after="120" w:line="20" w:lineRule="atLeast"/>
        <w:rPr>
          <w:rFonts w:eastAsiaTheme="minorHAnsi" w:cs="Arial"/>
          <w:lang w:eastAsia="en-US"/>
        </w:rPr>
      </w:pPr>
      <w:r w:rsidRPr="00112B66">
        <w:rPr>
          <w:rFonts w:eastAsiaTheme="minorHAnsi" w:cs="Arial"/>
          <w:lang w:eastAsia="en-US"/>
        </w:rPr>
        <w:t xml:space="preserve">po podpisu předávacího protokolu oběma smluvními stranami </w:t>
      </w:r>
      <w:r w:rsidRPr="00112B66" w:rsidR="009E68B0">
        <w:rPr>
          <w:rFonts w:eastAsiaTheme="minorHAnsi" w:cs="Arial"/>
          <w:lang w:eastAsia="en-US"/>
        </w:rPr>
        <w:t>poskyt</w:t>
      </w:r>
      <w:r w:rsidRPr="00112B66" w:rsidR="00E507AE">
        <w:rPr>
          <w:rFonts w:eastAsiaTheme="minorHAnsi" w:cs="Arial"/>
          <w:lang w:eastAsia="en-US"/>
        </w:rPr>
        <w:t>nout</w:t>
      </w:r>
      <w:r w:rsidRPr="00112B66" w:rsidR="00282029">
        <w:rPr>
          <w:rFonts w:eastAsiaTheme="minorHAnsi" w:cs="Arial"/>
          <w:lang w:eastAsia="en-US"/>
        </w:rPr>
        <w:t xml:space="preserve"> záruku </w:t>
      </w:r>
      <w:r w:rsidRPr="00112B66" w:rsidR="008853A2">
        <w:rPr>
          <w:rFonts w:eastAsiaTheme="minorHAnsi" w:cs="Arial"/>
          <w:lang w:eastAsia="en-US"/>
        </w:rPr>
        <w:t xml:space="preserve">                        </w:t>
      </w:r>
      <w:r w:rsidRPr="00112B66" w:rsidR="00624190">
        <w:rPr>
          <w:rFonts w:eastAsiaTheme="minorHAnsi" w:cs="Arial"/>
          <w:lang w:eastAsia="en-US"/>
        </w:rPr>
        <w:t>a servisní</w:t>
      </w:r>
      <w:r w:rsidRPr="00112B66" w:rsidR="008E5EC3">
        <w:rPr>
          <w:rFonts w:eastAsiaTheme="minorHAnsi" w:cs="Arial"/>
          <w:lang w:eastAsia="en-US"/>
        </w:rPr>
        <w:t xml:space="preserve"> </w:t>
      </w:r>
      <w:r w:rsidRPr="00112B66" w:rsidR="009E68B0">
        <w:rPr>
          <w:rFonts w:eastAsiaTheme="minorHAnsi" w:cs="Arial"/>
          <w:lang w:eastAsia="en-US"/>
        </w:rPr>
        <w:t>podporu po dobu 36 měsíců</w:t>
      </w:r>
      <w:r w:rsidRPr="00112B66" w:rsidR="00D62518">
        <w:rPr>
          <w:rFonts w:eastAsiaTheme="minorHAnsi" w:cs="Arial"/>
          <w:lang w:eastAsia="en-US"/>
        </w:rPr>
        <w:t>.</w:t>
      </w:r>
    </w:p>
    <w:p w:rsidR="00206E0F" w:rsidRPr="001C6417" w:rsidP="00A810DA" w14:paraId="16BD5991" w14:textId="060BB6A6">
      <w:pPr>
        <w:numPr>
          <w:ilvl w:val="0"/>
          <w:numId w:val="8"/>
        </w:numPr>
        <w:tabs>
          <w:tab w:val="clear" w:pos="360"/>
          <w:tab w:val="num" w:pos="426"/>
        </w:tabs>
        <w:spacing w:after="120" w:line="20" w:lineRule="atLeast"/>
        <w:ind w:left="426" w:hanging="426"/>
        <w:rPr>
          <w:rFonts w:eastAsiaTheme="minorHAnsi" w:cs="Arial"/>
          <w:lang w:eastAsia="en-US"/>
        </w:rPr>
      </w:pPr>
      <w:r w:rsidRPr="001C6417">
        <w:rPr>
          <w:rFonts w:eastAsiaTheme="minorHAnsi" w:cs="Arial"/>
          <w:lang w:eastAsia="en-US"/>
        </w:rPr>
        <w:t xml:space="preserve">Místem plnění je sídlo kupujícího na adrese </w:t>
      </w:r>
      <w:r w:rsidRPr="001C6417" w:rsidR="002E00A7">
        <w:rPr>
          <w:rFonts w:eastAsiaTheme="minorHAnsi" w:cs="Arial"/>
          <w:lang w:eastAsia="en-US"/>
        </w:rPr>
        <w:t>nábř.</w:t>
      </w:r>
      <w:r w:rsidRPr="001C6417">
        <w:rPr>
          <w:rFonts w:eastAsiaTheme="minorHAnsi" w:cs="Arial"/>
          <w:lang w:eastAsia="en-US"/>
        </w:rPr>
        <w:t xml:space="preserve"> E</w:t>
      </w:r>
      <w:r w:rsidRPr="001C6417" w:rsidR="00D41D56">
        <w:rPr>
          <w:rFonts w:eastAsiaTheme="minorHAnsi" w:cs="Arial"/>
          <w:lang w:eastAsia="en-US"/>
        </w:rPr>
        <w:t>dvarda</w:t>
      </w:r>
      <w:r w:rsidRPr="001C6417" w:rsidR="001F2F6B">
        <w:rPr>
          <w:rFonts w:eastAsiaTheme="minorHAnsi" w:cs="Arial"/>
          <w:lang w:eastAsia="en-US"/>
        </w:rPr>
        <w:t xml:space="preserve"> Beneše 128/4, 118 00</w:t>
      </w:r>
      <w:r w:rsidRPr="001C6417">
        <w:rPr>
          <w:rFonts w:eastAsiaTheme="minorHAnsi" w:cs="Arial"/>
          <w:lang w:eastAsia="en-US"/>
        </w:rPr>
        <w:t xml:space="preserve"> Praha 1 - Malá </w:t>
      </w:r>
      <w:r w:rsidRPr="001C6417" w:rsidR="00920557">
        <w:rPr>
          <w:rFonts w:eastAsiaTheme="minorHAnsi" w:cs="Arial"/>
          <w:lang w:eastAsia="en-US"/>
        </w:rPr>
        <w:t>Strana.</w:t>
      </w:r>
    </w:p>
    <w:p w:rsidR="00206E0F" w:rsidRPr="00206E0F" w:rsidP="00A810DA" w14:paraId="7921C060" w14:textId="703E2DCE">
      <w:pPr>
        <w:numPr>
          <w:ilvl w:val="0"/>
          <w:numId w:val="8"/>
        </w:numPr>
        <w:tabs>
          <w:tab w:val="clear" w:pos="360"/>
          <w:tab w:val="num" w:pos="426"/>
        </w:tabs>
        <w:spacing w:after="120" w:line="20" w:lineRule="atLeast"/>
        <w:ind w:left="426" w:hanging="426"/>
        <w:rPr>
          <w:rFonts w:eastAsiaTheme="minorHAnsi" w:cs="Arial"/>
          <w:lang w:eastAsia="en-US"/>
        </w:rPr>
      </w:pPr>
      <w:r w:rsidRPr="00206E0F">
        <w:rPr>
          <w:rFonts w:eastAsiaTheme="minorHAnsi" w:cs="Arial"/>
          <w:lang w:eastAsia="en-US"/>
        </w:rPr>
        <w:t xml:space="preserve">O předání a převzetí zboží bude sepsán protokol o předání a převzetí zboží (dále jen „předávací protokol“) ve 2 vyhotoveních, který bude podepsán </w:t>
      </w:r>
      <w:r w:rsidR="001A2666">
        <w:rPr>
          <w:rFonts w:eastAsiaTheme="minorHAnsi" w:cs="Arial"/>
          <w:lang w:eastAsia="en-US"/>
        </w:rPr>
        <w:t>kontaktní osobou</w:t>
      </w:r>
      <w:r w:rsidRPr="00206E0F">
        <w:rPr>
          <w:rFonts w:eastAsiaTheme="minorHAnsi" w:cs="Arial"/>
          <w:lang w:eastAsia="en-US"/>
        </w:rPr>
        <w:t xml:space="preserve"> </w:t>
      </w:r>
      <w:r w:rsidR="00FD7A16">
        <w:rPr>
          <w:rFonts w:eastAsiaTheme="minorHAnsi" w:cs="Arial"/>
          <w:lang w:eastAsia="en-US"/>
        </w:rPr>
        <w:t>prodávajícího</w:t>
      </w:r>
      <w:r w:rsidRPr="00206E0F">
        <w:rPr>
          <w:rFonts w:eastAsiaTheme="minorHAnsi" w:cs="Arial"/>
          <w:lang w:eastAsia="en-US"/>
        </w:rPr>
        <w:t xml:space="preserve"> a kupujícího, a každá ze smluvních stran obdrží po 1 vyhotovení předávacího protokolu. Návrh předávacího protokolu připraví </w:t>
      </w:r>
      <w:r w:rsidR="00FD7A16">
        <w:rPr>
          <w:rFonts w:eastAsiaTheme="minorHAnsi" w:cs="Arial"/>
          <w:lang w:eastAsia="en-US"/>
        </w:rPr>
        <w:t>prodávající</w:t>
      </w:r>
      <w:r w:rsidRPr="00206E0F">
        <w:rPr>
          <w:rFonts w:eastAsiaTheme="minorHAnsi" w:cs="Arial"/>
          <w:lang w:eastAsia="en-US"/>
        </w:rPr>
        <w:t>.</w:t>
      </w:r>
    </w:p>
    <w:p w:rsidR="00206E0F" w:rsidRPr="00206E0F" w:rsidP="00A810DA" w14:paraId="1EDE25A1" w14:textId="77777777">
      <w:pPr>
        <w:numPr>
          <w:ilvl w:val="0"/>
          <w:numId w:val="8"/>
        </w:numPr>
        <w:tabs>
          <w:tab w:val="clear" w:pos="360"/>
          <w:tab w:val="num" w:pos="426"/>
        </w:tabs>
        <w:spacing w:after="120" w:line="20" w:lineRule="atLeast"/>
        <w:ind w:left="426" w:hanging="426"/>
        <w:rPr>
          <w:rFonts w:eastAsiaTheme="minorHAnsi" w:cs="Arial"/>
          <w:lang w:eastAsia="en-US"/>
        </w:rPr>
      </w:pPr>
      <w:r w:rsidRPr="00206E0F">
        <w:rPr>
          <w:rFonts w:eastAsiaTheme="minorHAnsi" w:cs="Arial"/>
          <w:lang w:eastAsia="en-US"/>
        </w:rPr>
        <w:t>Nebezpečí škody na zboží přechází na kupujícího podpisem předávacího protokolu oběma smluvními stranami. Vlastnické a všechna další práva ke zboží, případně jeho části, nabývá kupující dnem podpisu předávacího protokolu oběma smluvními stranami.</w:t>
      </w:r>
    </w:p>
    <w:p w:rsidR="00206E0F" w:rsidRPr="00112B66" w:rsidP="00A810DA" w14:paraId="4B56439D" w14:textId="269814DD">
      <w:pPr>
        <w:numPr>
          <w:ilvl w:val="0"/>
          <w:numId w:val="8"/>
        </w:numPr>
        <w:tabs>
          <w:tab w:val="clear" w:pos="360"/>
          <w:tab w:val="num" w:pos="426"/>
        </w:tabs>
        <w:spacing w:after="120" w:line="20" w:lineRule="atLeast"/>
        <w:ind w:left="426" w:hanging="426"/>
        <w:rPr>
          <w:rFonts w:eastAsiaTheme="minorHAnsi" w:cs="Arial"/>
          <w:lang w:eastAsia="en-US"/>
        </w:rPr>
      </w:pPr>
      <w:r w:rsidRPr="00206E0F">
        <w:rPr>
          <w:rFonts w:eastAsiaTheme="minorHAnsi" w:cs="Arial"/>
          <w:lang w:eastAsia="en-US"/>
        </w:rPr>
        <w:t xml:space="preserve">Kupující není povinen převzít zboží, které vykazuje zjevné vady či odchylky od popisu dle této smlouvy, od dokumentace k němu nebo od nabídky </w:t>
      </w:r>
      <w:r w:rsidR="00FD7A16">
        <w:rPr>
          <w:rFonts w:eastAsiaTheme="minorHAnsi" w:cs="Arial"/>
          <w:lang w:eastAsia="en-US"/>
        </w:rPr>
        <w:t>prodávajícího</w:t>
      </w:r>
      <w:r w:rsidR="00FD7A16">
        <w:rPr>
          <w:rFonts w:eastAsiaTheme="minorHAnsi" w:cs="Arial"/>
          <w:lang w:eastAsia="en-US"/>
        </w:rPr>
        <w:t xml:space="preserve"> </w:t>
      </w:r>
      <w:r w:rsidRPr="00206E0F">
        <w:rPr>
          <w:rFonts w:eastAsiaTheme="minorHAnsi" w:cs="Arial"/>
          <w:lang w:eastAsia="en-US"/>
        </w:rPr>
        <w:t xml:space="preserve">podané ve výběrovém řízení, </w:t>
      </w:r>
      <w:r w:rsidRPr="00112B66">
        <w:rPr>
          <w:rFonts w:eastAsiaTheme="minorHAnsi" w:cs="Arial"/>
          <w:lang w:eastAsia="en-US"/>
        </w:rPr>
        <w:t xml:space="preserve">v němž byla jeho nabídka vybrána jako nejvýhodnější. V takovém případě je kupující povinen sepsat zápis o zjištěných vadách a předat jej </w:t>
      </w:r>
      <w:r w:rsidRPr="00112B66" w:rsidR="00FD7A16">
        <w:rPr>
          <w:rFonts w:eastAsiaTheme="minorHAnsi" w:cs="Arial"/>
          <w:lang w:eastAsia="en-US"/>
        </w:rPr>
        <w:t>prodávajícímu</w:t>
      </w:r>
      <w:r w:rsidRPr="00112B66">
        <w:rPr>
          <w:rFonts w:eastAsiaTheme="minorHAnsi" w:cs="Arial"/>
          <w:lang w:eastAsia="en-US"/>
        </w:rPr>
        <w:t>. Do odstranění vad není kupující povinen podepsat předávací protokol a</w:t>
      </w:r>
      <w:r w:rsidRPr="00112B66" w:rsidR="00740984">
        <w:rPr>
          <w:rFonts w:eastAsiaTheme="minorHAnsi" w:cs="Arial"/>
          <w:lang w:eastAsia="en-US"/>
        </w:rPr>
        <w:t>ni</w:t>
      </w:r>
      <w:r w:rsidRPr="00112B66">
        <w:rPr>
          <w:rFonts w:eastAsiaTheme="minorHAnsi" w:cs="Arial"/>
          <w:lang w:eastAsia="en-US"/>
        </w:rPr>
        <w:t xml:space="preserve"> zaplatit cenu. Vady zjištěné kupujícím</w:t>
      </w:r>
      <w:r w:rsidRPr="00112B66" w:rsidR="00A768AC">
        <w:rPr>
          <w:rFonts w:eastAsiaTheme="minorHAnsi" w:cs="Arial"/>
          <w:lang w:eastAsia="en-US"/>
        </w:rPr>
        <w:t xml:space="preserve"> </w:t>
      </w:r>
      <w:r w:rsidRPr="00112B66">
        <w:rPr>
          <w:rFonts w:eastAsiaTheme="minorHAnsi" w:cs="Arial"/>
          <w:lang w:eastAsia="en-US"/>
        </w:rPr>
        <w:t xml:space="preserve">při převzetí zboží je </w:t>
      </w:r>
      <w:r w:rsidRPr="00112B66" w:rsidR="00FD7A16">
        <w:rPr>
          <w:rFonts w:eastAsiaTheme="minorHAnsi" w:cs="Arial"/>
          <w:lang w:eastAsia="en-US"/>
        </w:rPr>
        <w:t>prodávající</w:t>
      </w:r>
      <w:r w:rsidRPr="00112B66">
        <w:rPr>
          <w:rFonts w:eastAsiaTheme="minorHAnsi" w:cs="Arial"/>
          <w:lang w:eastAsia="en-US"/>
        </w:rPr>
        <w:t xml:space="preserve"> povinen odstranit nejpozději do 3 pracovních dnů ode dne doručení (předání) zápisu kupujícího o těchto vadách.</w:t>
      </w:r>
    </w:p>
    <w:p w:rsidR="008E5EC3" w:rsidRPr="00112B66" w:rsidP="00A810DA" w14:paraId="5D7CEA04" w14:textId="00366C52">
      <w:pPr>
        <w:pStyle w:val="ListParagraph"/>
        <w:numPr>
          <w:ilvl w:val="0"/>
          <w:numId w:val="8"/>
        </w:numPr>
        <w:spacing w:after="240"/>
        <w:rPr>
          <w:rFonts w:cs="Arial"/>
        </w:rPr>
      </w:pPr>
      <w:r w:rsidRPr="00112B66">
        <w:rPr>
          <w:rFonts w:eastAsiaTheme="minorHAnsi" w:cs="Arial"/>
          <w:lang w:eastAsia="en-US"/>
        </w:rPr>
        <w:t xml:space="preserve">Prodávající se zavazuje poskytovat servisní podporu firewallů a centrálního managementu </w:t>
      </w:r>
      <w:r w:rsidRPr="00112B66" w:rsidR="008853A2">
        <w:rPr>
          <w:rFonts w:eastAsiaTheme="minorHAnsi" w:cs="Arial"/>
          <w:lang w:eastAsia="en-US"/>
        </w:rPr>
        <w:t xml:space="preserve">                 </w:t>
      </w:r>
      <w:r w:rsidRPr="00112B66">
        <w:rPr>
          <w:rFonts w:eastAsiaTheme="minorHAnsi" w:cs="Arial"/>
          <w:lang w:eastAsia="en-US"/>
        </w:rPr>
        <w:t>po dobu 36 měsíců od data dodání zboží, a to za následujících podmínek</w:t>
      </w:r>
      <w:r w:rsidRPr="00112B66">
        <w:rPr>
          <w:rFonts w:cs="Arial"/>
        </w:rPr>
        <w:t>:</w:t>
      </w:r>
    </w:p>
    <w:p w:rsidR="003D77C6" w:rsidRPr="00112B66" w:rsidP="004039F2" w14:paraId="12F75F9C" w14:textId="34614D87">
      <w:pPr>
        <w:pStyle w:val="ListParagraph"/>
        <w:numPr>
          <w:ilvl w:val="0"/>
          <w:numId w:val="25"/>
        </w:numPr>
        <w:spacing w:after="240"/>
        <w:contextualSpacing w:val="0"/>
        <w:rPr>
          <w:rFonts w:cs="Arial"/>
          <w:u w:val="single"/>
        </w:rPr>
      </w:pPr>
      <w:r w:rsidRPr="00112B66">
        <w:rPr>
          <w:rFonts w:eastAsiaTheme="minorHAnsi" w:cs="Arial"/>
          <w:u w:val="single"/>
          <w:lang w:eastAsia="en-US"/>
        </w:rPr>
        <w:t>p</w:t>
      </w:r>
      <w:r w:rsidRPr="00112B66" w:rsidR="00B94855">
        <w:rPr>
          <w:rFonts w:eastAsiaTheme="minorHAnsi" w:cs="Arial"/>
          <w:u w:val="single"/>
          <w:lang w:eastAsia="en-US"/>
        </w:rPr>
        <w:t>rodávající</w:t>
      </w:r>
      <w:r w:rsidRPr="00112B66" w:rsidR="00B94855">
        <w:rPr>
          <w:rFonts w:cs="Arial"/>
          <w:u w:val="single"/>
        </w:rPr>
        <w:t xml:space="preserve"> odpovídá za řádné poskytování servisní podpory dle této smlouvy</w:t>
      </w:r>
      <w:r w:rsidRPr="00112B66">
        <w:rPr>
          <w:rFonts w:cs="Arial"/>
          <w:u w:val="single"/>
        </w:rPr>
        <w:t xml:space="preserve"> </w:t>
      </w:r>
    </w:p>
    <w:p w:rsidR="00F23651" w:rsidRPr="00112B66" w:rsidP="00232539" w14:paraId="65C049E6" w14:textId="48B071B6">
      <w:pPr>
        <w:pStyle w:val="ListParagraph"/>
        <w:numPr>
          <w:ilvl w:val="0"/>
          <w:numId w:val="25"/>
        </w:numPr>
        <w:spacing w:after="240"/>
        <w:contextualSpacing w:val="0"/>
        <w:rPr>
          <w:rFonts w:cs="Arial"/>
          <w:u w:val="single"/>
        </w:rPr>
      </w:pPr>
      <w:r w:rsidRPr="00112B66">
        <w:rPr>
          <w:rFonts w:cs="Arial"/>
          <w:u w:val="single"/>
        </w:rPr>
        <w:t>s</w:t>
      </w:r>
      <w:r w:rsidRPr="00112B66" w:rsidR="008E5EC3">
        <w:rPr>
          <w:rFonts w:cs="Arial"/>
          <w:u w:val="single"/>
        </w:rPr>
        <w:t xml:space="preserve">ervisní podpora bude poskytována </w:t>
      </w:r>
      <w:r w:rsidRPr="00112B66" w:rsidR="008E5EC3">
        <w:rPr>
          <w:rFonts w:cs="Arial"/>
          <w:b/>
          <w:bCs/>
          <w:u w:val="single"/>
        </w:rPr>
        <w:t>v režimu NBD (Next Business Day)</w:t>
      </w:r>
      <w:r w:rsidRPr="00112B66" w:rsidR="008E5EC3">
        <w:rPr>
          <w:rFonts w:cs="Arial"/>
          <w:u w:val="single"/>
        </w:rPr>
        <w:t xml:space="preserve">, tj. odstranění nahlášené závady </w:t>
      </w:r>
      <w:r w:rsidRPr="00112B66" w:rsidR="001155F3">
        <w:rPr>
          <w:rFonts w:cs="Arial"/>
          <w:u w:val="single"/>
        </w:rPr>
        <w:t xml:space="preserve">nebo </w:t>
      </w:r>
      <w:r w:rsidRPr="00112B66" w:rsidR="00B431B4">
        <w:rPr>
          <w:rFonts w:cs="Arial"/>
          <w:u w:val="single"/>
        </w:rPr>
        <w:t xml:space="preserve">splnění </w:t>
      </w:r>
      <w:r w:rsidRPr="00112B66" w:rsidR="001155F3">
        <w:rPr>
          <w:rFonts w:cs="Arial"/>
          <w:u w:val="single"/>
        </w:rPr>
        <w:t xml:space="preserve">požadavku </w:t>
      </w:r>
      <w:r w:rsidRPr="00112B66" w:rsidR="008E5EC3">
        <w:rPr>
          <w:rFonts w:cs="Arial"/>
          <w:u w:val="single"/>
        </w:rPr>
        <w:t>nejpozději do konce následujícího pracovního dne</w:t>
      </w:r>
      <w:r w:rsidRPr="00112B66" w:rsidR="001155F3">
        <w:rPr>
          <w:rFonts w:cs="Arial"/>
          <w:u w:val="single"/>
        </w:rPr>
        <w:t xml:space="preserve"> od nahlášení</w:t>
      </w:r>
    </w:p>
    <w:p w:rsidR="008E5EC3" w:rsidRPr="00112B66" w:rsidP="00232539" w14:paraId="453B8F55" w14:textId="612F1187">
      <w:pPr>
        <w:pStyle w:val="ListParagraph"/>
        <w:numPr>
          <w:ilvl w:val="0"/>
          <w:numId w:val="25"/>
        </w:numPr>
        <w:spacing w:after="240"/>
        <w:contextualSpacing w:val="0"/>
        <w:rPr>
          <w:rFonts w:cs="Arial"/>
          <w:u w:val="single"/>
        </w:rPr>
      </w:pPr>
      <w:r w:rsidRPr="00112B66">
        <w:rPr>
          <w:rFonts w:cs="Arial"/>
          <w:u w:val="single"/>
        </w:rPr>
        <w:t>r</w:t>
      </w:r>
      <w:r w:rsidRPr="00112B66">
        <w:rPr>
          <w:rFonts w:cs="Arial"/>
          <w:u w:val="single"/>
        </w:rPr>
        <w:t>ozsah podpory:</w:t>
      </w:r>
    </w:p>
    <w:p w:rsidR="00920557" w:rsidRPr="00112B66" w:rsidP="00A810DA" w14:paraId="2C0B23BD" w14:textId="5DDF51A2">
      <w:pPr>
        <w:pStyle w:val="ListParagraph"/>
        <w:numPr>
          <w:ilvl w:val="0"/>
          <w:numId w:val="26"/>
        </w:numPr>
        <w:spacing w:after="240"/>
        <w:rPr>
          <w:rFonts w:cs="Arial"/>
        </w:rPr>
      </w:pPr>
      <w:r w:rsidRPr="00112B66">
        <w:rPr>
          <w:rFonts w:cs="Arial"/>
        </w:rPr>
        <w:t>ak</w:t>
      </w:r>
      <w:r w:rsidRPr="00112B66">
        <w:rPr>
          <w:rFonts w:cs="Arial"/>
        </w:rPr>
        <w:t>tualizace s</w:t>
      </w:r>
      <w:r w:rsidRPr="00112B66" w:rsidR="00740984">
        <w:rPr>
          <w:rFonts w:cs="Arial"/>
        </w:rPr>
        <w:t>oftware</w:t>
      </w:r>
      <w:r w:rsidRPr="00112B66" w:rsidR="00DD1506">
        <w:rPr>
          <w:rFonts w:cs="Arial"/>
        </w:rPr>
        <w:t xml:space="preserve"> a firmware</w:t>
      </w:r>
    </w:p>
    <w:p w:rsidR="00DD1506" w:rsidRPr="00112B66" w:rsidP="00DD1506" w14:paraId="1C0BA5C4" w14:textId="2EA47363">
      <w:pPr>
        <w:pStyle w:val="ListParagraph"/>
        <w:numPr>
          <w:ilvl w:val="0"/>
          <w:numId w:val="26"/>
        </w:numPr>
        <w:spacing w:after="240"/>
        <w:rPr>
          <w:rFonts w:cs="Arial"/>
        </w:rPr>
      </w:pPr>
      <w:r w:rsidRPr="00112B66">
        <w:rPr>
          <w:rFonts w:cs="Arial"/>
        </w:rPr>
        <w:t>m</w:t>
      </w:r>
      <w:r w:rsidRPr="00112B66">
        <w:rPr>
          <w:rFonts w:cs="Arial"/>
        </w:rPr>
        <w:t>onitoring a dohled nad provozem</w:t>
      </w:r>
    </w:p>
    <w:p w:rsidR="00DD1506" w:rsidRPr="00112B66" w:rsidP="00DD1506" w14:paraId="05E321F4" w14:textId="0DE2BFDF">
      <w:pPr>
        <w:pStyle w:val="ListParagraph"/>
        <w:numPr>
          <w:ilvl w:val="0"/>
          <w:numId w:val="26"/>
        </w:numPr>
        <w:spacing w:after="240"/>
        <w:rPr>
          <w:rFonts w:cs="Arial"/>
        </w:rPr>
      </w:pPr>
      <w:r w:rsidRPr="00112B66">
        <w:rPr>
          <w:rFonts w:cs="Arial"/>
        </w:rPr>
        <w:t>o</w:t>
      </w:r>
      <w:r w:rsidRPr="00112B66">
        <w:rPr>
          <w:rFonts w:cs="Arial"/>
        </w:rPr>
        <w:t>pravy, zásahy, výměny komponent</w:t>
      </w:r>
    </w:p>
    <w:p w:rsidR="008E5EC3" w:rsidRPr="00112B66" w:rsidP="00A810DA" w14:paraId="18F692C9" w14:textId="7446B0D8">
      <w:pPr>
        <w:pStyle w:val="ListParagraph"/>
        <w:numPr>
          <w:ilvl w:val="0"/>
          <w:numId w:val="26"/>
        </w:numPr>
        <w:spacing w:after="240"/>
        <w:rPr>
          <w:rFonts w:cs="Arial"/>
        </w:rPr>
      </w:pPr>
      <w:r w:rsidRPr="00112B66">
        <w:rPr>
          <w:rFonts w:cs="Arial"/>
        </w:rPr>
        <w:t>d</w:t>
      </w:r>
      <w:r w:rsidRPr="00112B66">
        <w:rPr>
          <w:rFonts w:cs="Arial"/>
        </w:rPr>
        <w:t>iagnostika a odstranění závad hardware firewallu</w:t>
      </w:r>
    </w:p>
    <w:p w:rsidR="008E5EC3" w:rsidRPr="00112B66" w:rsidP="00A810DA" w14:paraId="204F94BB" w14:textId="5CDA3931">
      <w:pPr>
        <w:pStyle w:val="ListParagraph"/>
        <w:numPr>
          <w:ilvl w:val="0"/>
          <w:numId w:val="26"/>
        </w:numPr>
        <w:spacing w:after="240"/>
        <w:rPr>
          <w:rFonts w:cs="Arial"/>
        </w:rPr>
      </w:pPr>
      <w:r w:rsidRPr="00112B66">
        <w:rPr>
          <w:rFonts w:cs="Arial"/>
        </w:rPr>
        <w:t>m</w:t>
      </w:r>
      <w:r w:rsidRPr="00112B66">
        <w:rPr>
          <w:rFonts w:cs="Arial"/>
        </w:rPr>
        <w:t>ožnost on-site zásahu technika, pokud nelze závadu odstranit vzdáleně</w:t>
      </w:r>
    </w:p>
    <w:p w:rsidR="00DD1506" w:rsidRPr="00112B66" w:rsidP="00DD1506" w14:paraId="73E688E5" w14:textId="708CA589">
      <w:pPr>
        <w:pStyle w:val="ListParagraph"/>
        <w:numPr>
          <w:ilvl w:val="0"/>
          <w:numId w:val="26"/>
        </w:numPr>
        <w:rPr>
          <w:rFonts w:cs="Arial"/>
        </w:rPr>
      </w:pPr>
      <w:r w:rsidRPr="00112B66">
        <w:rPr>
          <w:rFonts w:cs="Arial"/>
        </w:rPr>
        <w:t>p</w:t>
      </w:r>
      <w:r w:rsidRPr="00112B66" w:rsidR="0045783A">
        <w:rPr>
          <w:rFonts w:cs="Arial"/>
        </w:rPr>
        <w:t>růběžné z</w:t>
      </w:r>
      <w:r w:rsidRPr="00112B66">
        <w:rPr>
          <w:rFonts w:cs="Arial"/>
        </w:rPr>
        <w:t>ajištění kompatibility a konfigurace</w:t>
      </w:r>
    </w:p>
    <w:p w:rsidR="00DD1506" w:rsidRPr="00112B66" w:rsidP="00DD1506" w14:paraId="45217619" w14:textId="77777777">
      <w:pPr>
        <w:pStyle w:val="ListParagraph"/>
        <w:spacing w:after="240"/>
        <w:ind w:left="360"/>
        <w:rPr>
          <w:rFonts w:cs="Arial"/>
        </w:rPr>
      </w:pPr>
    </w:p>
    <w:p w:rsidR="008E5EC3" w:rsidRPr="00112B66" w:rsidP="00A810DA" w14:paraId="28099191" w14:textId="0E01CE58">
      <w:pPr>
        <w:pStyle w:val="ListParagraph"/>
        <w:numPr>
          <w:ilvl w:val="0"/>
          <w:numId w:val="25"/>
        </w:numPr>
        <w:spacing w:after="240"/>
        <w:rPr>
          <w:rFonts w:cs="Arial"/>
          <w:u w:val="single"/>
        </w:rPr>
      </w:pPr>
      <w:r w:rsidRPr="00112B66">
        <w:rPr>
          <w:rFonts w:cs="Arial"/>
          <w:u w:val="single"/>
        </w:rPr>
        <w:t>z</w:t>
      </w:r>
      <w:r w:rsidRPr="00112B66">
        <w:rPr>
          <w:rFonts w:cs="Arial"/>
          <w:u w:val="single"/>
        </w:rPr>
        <w:t xml:space="preserve">působ hlášení </w:t>
      </w:r>
      <w:r w:rsidRPr="00112B66" w:rsidR="004B461E">
        <w:rPr>
          <w:rFonts w:cs="Arial"/>
          <w:u w:val="single"/>
        </w:rPr>
        <w:t>požadavků</w:t>
      </w:r>
      <w:r w:rsidRPr="00112B66">
        <w:rPr>
          <w:rFonts w:cs="Arial"/>
          <w:u w:val="single"/>
        </w:rPr>
        <w:t>:</w:t>
      </w:r>
    </w:p>
    <w:p w:rsidR="00F23651" w:rsidRPr="00112B66" w:rsidP="00DE14E9" w14:paraId="20DDDB6A" w14:textId="4CE59DFB">
      <w:pPr>
        <w:pStyle w:val="ListParagraph"/>
        <w:spacing w:after="240"/>
        <w:ind w:left="360"/>
        <w:rPr>
          <w:rFonts w:cs="Arial"/>
        </w:rPr>
      </w:pPr>
      <w:r w:rsidRPr="00112B66">
        <w:rPr>
          <w:rFonts w:cs="Arial"/>
        </w:rPr>
        <w:t>k</w:t>
      </w:r>
      <w:r w:rsidRPr="00112B66" w:rsidR="00161B24">
        <w:rPr>
          <w:rFonts w:cs="Arial"/>
        </w:rPr>
        <w:t xml:space="preserve">upující je povinen uplatňovat požadavky na servisní podporu v co nejkratší lhůtě po jejich </w:t>
      </w:r>
      <w:r w:rsidRPr="00112B66" w:rsidR="0018075A">
        <w:rPr>
          <w:rFonts w:cs="Arial"/>
        </w:rPr>
        <w:t>zjištění. Uplatnění</w:t>
      </w:r>
      <w:r w:rsidRPr="00112B66" w:rsidR="00161B24">
        <w:rPr>
          <w:rFonts w:cs="Arial"/>
        </w:rPr>
        <w:t xml:space="preserve"> požadavku se provede e-mailovou formou na e-mail p</w:t>
      </w:r>
      <w:r w:rsidRPr="00112B66" w:rsidR="004B461E">
        <w:rPr>
          <w:rFonts w:cs="Arial"/>
        </w:rPr>
        <w:t>rodávajícího</w:t>
      </w:r>
      <w:r w:rsidRPr="00112B66" w:rsidR="00161B24">
        <w:rPr>
          <w:rFonts w:cs="Arial"/>
        </w:rPr>
        <w:t xml:space="preserve"> </w:t>
      </w:r>
      <w:r w:rsidRPr="005A6096" w:rsidR="005A6096">
        <w:rPr>
          <w:rFonts w:cs="Arial"/>
        </w:rPr>
        <w:t>asc-ths@thein.eu</w:t>
      </w:r>
      <w:r w:rsidRPr="00112B66" w:rsidR="00161B24">
        <w:rPr>
          <w:rFonts w:cs="Arial"/>
        </w:rPr>
        <w:t xml:space="preserve"> nebo prostřednictvím helpdesk systému </w:t>
      </w:r>
      <w:r w:rsidRPr="00112B66" w:rsidR="00FD7A16">
        <w:rPr>
          <w:rFonts w:eastAsiaTheme="minorHAnsi" w:cs="Arial"/>
          <w:lang w:eastAsia="en-US"/>
        </w:rPr>
        <w:t>prodávajícího</w:t>
      </w:r>
      <w:r w:rsidRPr="00112B66" w:rsidR="00161B24">
        <w:rPr>
          <w:rFonts w:cs="Arial"/>
        </w:rPr>
        <w:t xml:space="preserve">, a to v době </w:t>
      </w:r>
      <w:r w:rsidRPr="00112B66" w:rsidR="006B18D0">
        <w:rPr>
          <w:rFonts w:cs="Arial"/>
          <w:b/>
          <w:bCs/>
        </w:rPr>
        <w:t xml:space="preserve">pracovních dnů </w:t>
      </w:r>
      <w:r w:rsidRPr="00112B66" w:rsidR="00161B24">
        <w:rPr>
          <w:rFonts w:cs="Arial"/>
          <w:b/>
          <w:bCs/>
        </w:rPr>
        <w:t>od 09:00 hod. do 17:00 hod</w:t>
      </w:r>
      <w:r w:rsidRPr="00112B66" w:rsidR="00161B24">
        <w:rPr>
          <w:rFonts w:cs="Arial"/>
        </w:rPr>
        <w:t xml:space="preserve">. s tím, že </w:t>
      </w:r>
      <w:r w:rsidRPr="00112B66" w:rsidR="00F32D56">
        <w:rPr>
          <w:rFonts w:eastAsiaTheme="minorHAnsi" w:cs="Arial"/>
          <w:lang w:eastAsia="en-US"/>
        </w:rPr>
        <w:t>prodávající</w:t>
      </w:r>
      <w:r w:rsidRPr="00112B66" w:rsidR="00161B24">
        <w:rPr>
          <w:rFonts w:cs="Arial"/>
        </w:rPr>
        <w:t xml:space="preserve"> je povinen potvrdit </w:t>
      </w:r>
      <w:r w:rsidRPr="00112B66" w:rsidR="00B57D28">
        <w:rPr>
          <w:rFonts w:cs="Arial"/>
        </w:rPr>
        <w:t>kupujícímu</w:t>
      </w:r>
      <w:r w:rsidRPr="00112B66" w:rsidR="00161B24">
        <w:rPr>
          <w:rFonts w:cs="Arial"/>
        </w:rPr>
        <w:t xml:space="preserve"> nahlášení požadavku do </w:t>
      </w:r>
      <w:r w:rsidRPr="00112B66" w:rsidR="004B461E">
        <w:rPr>
          <w:rFonts w:cs="Arial"/>
          <w:b/>
          <w:bCs/>
        </w:rPr>
        <w:t>2</w:t>
      </w:r>
      <w:r w:rsidRPr="00112B66" w:rsidR="00161B24">
        <w:rPr>
          <w:rFonts w:cs="Arial"/>
          <w:b/>
          <w:bCs/>
        </w:rPr>
        <w:t xml:space="preserve"> hodin</w:t>
      </w:r>
      <w:r w:rsidRPr="00112B66" w:rsidR="00161B24">
        <w:rPr>
          <w:rFonts w:cs="Arial"/>
        </w:rPr>
        <w:t xml:space="preserve"> od odeslání předmětného nahlášení</w:t>
      </w:r>
      <w:r w:rsidRPr="00112B66" w:rsidR="0045783A">
        <w:rPr>
          <w:rFonts w:cs="Arial"/>
        </w:rPr>
        <w:t xml:space="preserve"> e-mailovou formou na e-mail kupujícího </w:t>
      </w:r>
      <w:r w:rsidRPr="005A6096" w:rsidR="005A6096">
        <w:rPr>
          <w:rFonts w:cs="Arial"/>
        </w:rPr>
        <w:t>asc-ths@thein.eu</w:t>
      </w:r>
    </w:p>
    <w:p w:rsidR="008E5EC3" w:rsidRPr="00112B66" w:rsidP="00A810DA" w14:paraId="522B3EAE" w14:textId="25712E23">
      <w:pPr>
        <w:pStyle w:val="ListParagraph"/>
        <w:numPr>
          <w:ilvl w:val="0"/>
          <w:numId w:val="25"/>
        </w:numPr>
        <w:spacing w:after="240"/>
        <w:rPr>
          <w:rFonts w:cs="Arial"/>
        </w:rPr>
      </w:pPr>
      <w:r w:rsidRPr="00112B66">
        <w:rPr>
          <w:rFonts w:eastAsiaTheme="minorHAnsi" w:cs="Arial"/>
          <w:lang w:eastAsia="en-US"/>
        </w:rPr>
        <w:t>p</w:t>
      </w:r>
      <w:r w:rsidRPr="00112B66" w:rsidR="00FD7A16">
        <w:rPr>
          <w:rFonts w:eastAsiaTheme="minorHAnsi" w:cs="Arial"/>
          <w:lang w:eastAsia="en-US"/>
        </w:rPr>
        <w:t>rodávající</w:t>
      </w:r>
      <w:r w:rsidRPr="00112B66">
        <w:rPr>
          <w:rFonts w:cs="Arial"/>
        </w:rPr>
        <w:t xml:space="preserve"> garantuje dostupnost náhradního zařízení nebo komponent po celou dobu trvání servisní podpory</w:t>
      </w:r>
    </w:p>
    <w:p w:rsidR="008E5EC3" w:rsidRPr="00112B66" w:rsidP="00A810DA" w14:paraId="7300810C" w14:textId="13D95A37">
      <w:pPr>
        <w:pStyle w:val="ListParagraph"/>
        <w:numPr>
          <w:ilvl w:val="0"/>
          <w:numId w:val="25"/>
        </w:numPr>
        <w:spacing w:after="240"/>
        <w:rPr>
          <w:rFonts w:cs="Arial"/>
        </w:rPr>
      </w:pPr>
      <w:r w:rsidRPr="00112B66">
        <w:rPr>
          <w:rFonts w:eastAsiaTheme="minorHAnsi" w:cs="Arial"/>
          <w:lang w:eastAsia="en-US"/>
        </w:rPr>
        <w:t>p</w:t>
      </w:r>
      <w:r w:rsidRPr="00112B66" w:rsidR="00F32D56">
        <w:rPr>
          <w:rFonts w:eastAsiaTheme="minorHAnsi" w:cs="Arial"/>
          <w:lang w:eastAsia="en-US"/>
        </w:rPr>
        <w:t>rodávající</w:t>
      </w:r>
      <w:r w:rsidRPr="00112B66">
        <w:rPr>
          <w:rFonts w:cs="Arial"/>
        </w:rPr>
        <w:t xml:space="preserve"> povede záznamy o všech servisních zásazích a zpřístupní je </w:t>
      </w:r>
      <w:r w:rsidRPr="00112B66" w:rsidR="004B461E">
        <w:rPr>
          <w:rFonts w:cs="Arial"/>
        </w:rPr>
        <w:t>kupujícímu</w:t>
      </w:r>
      <w:r w:rsidRPr="00112B66">
        <w:rPr>
          <w:rFonts w:cs="Arial"/>
        </w:rPr>
        <w:t xml:space="preserve"> na vyžádání</w:t>
      </w:r>
      <w:r w:rsidRPr="00112B66" w:rsidR="0045783A">
        <w:rPr>
          <w:rFonts w:cs="Arial"/>
        </w:rPr>
        <w:t xml:space="preserve"> do </w:t>
      </w:r>
      <w:r w:rsidRPr="00112B66" w:rsidR="00740984">
        <w:rPr>
          <w:rFonts w:cs="Arial"/>
          <w:b/>
          <w:bCs/>
        </w:rPr>
        <w:t>2 pracovních</w:t>
      </w:r>
      <w:r w:rsidRPr="00112B66" w:rsidR="0045783A">
        <w:rPr>
          <w:rFonts w:cs="Arial"/>
          <w:b/>
          <w:bCs/>
        </w:rPr>
        <w:t xml:space="preserve"> dnů</w:t>
      </w:r>
      <w:r w:rsidRPr="00112B66" w:rsidR="0045783A">
        <w:rPr>
          <w:rFonts w:cs="Arial"/>
        </w:rPr>
        <w:t xml:space="preserve"> od vyžádání</w:t>
      </w:r>
      <w:r w:rsidRPr="00112B66">
        <w:rPr>
          <w:rFonts w:cs="Arial"/>
        </w:rPr>
        <w:t>.</w:t>
      </w:r>
    </w:p>
    <w:p w:rsidR="008E5EC3" w:rsidRPr="00A87B8D" w:rsidP="000E717C" w14:paraId="7D73CB6C" w14:textId="77777777">
      <w:pPr>
        <w:pStyle w:val="ListParagraph"/>
        <w:spacing w:after="240"/>
        <w:ind w:left="360"/>
        <w:contextualSpacing w:val="0"/>
        <w:rPr>
          <w:rFonts w:cs="Arial"/>
        </w:rPr>
      </w:pPr>
    </w:p>
    <w:p w:rsidR="00D41D56" w:rsidRPr="00206E0F" w:rsidP="00C56E00" w14:paraId="76907D5B" w14:textId="77777777">
      <w:pPr>
        <w:spacing w:before="360" w:after="120" w:line="20" w:lineRule="atLeast"/>
        <w:jc w:val="center"/>
        <w:outlineLvl w:val="3"/>
        <w:rPr>
          <w:rFonts w:eastAsiaTheme="minorHAnsi" w:cs="Arial"/>
          <w:b/>
          <w:lang w:eastAsia="en-US"/>
        </w:rPr>
      </w:pPr>
      <w:r>
        <w:rPr>
          <w:rFonts w:eastAsiaTheme="minorHAnsi" w:cs="Arial"/>
          <w:b/>
          <w:lang w:eastAsia="en-US"/>
        </w:rPr>
        <w:t>Článek II</w:t>
      </w:r>
      <w:r w:rsidRPr="00206E0F">
        <w:rPr>
          <w:rFonts w:eastAsiaTheme="minorHAnsi" w:cs="Arial"/>
          <w:b/>
          <w:lang w:eastAsia="en-US"/>
        </w:rPr>
        <w:t>I.</w:t>
      </w:r>
      <w:r w:rsidRPr="00206E0F">
        <w:rPr>
          <w:rFonts w:eastAsiaTheme="minorHAnsi" w:cs="Arial"/>
          <w:b/>
          <w:lang w:eastAsia="en-US"/>
        </w:rPr>
        <w:br/>
        <w:t>Záruka za jakost, odpovědnost za vady</w:t>
      </w:r>
    </w:p>
    <w:p w:rsidR="00D41D56" w:rsidRPr="00206E0F" w:rsidP="00A810DA" w14:paraId="2025F197" w14:textId="3D37B58F">
      <w:pPr>
        <w:numPr>
          <w:ilvl w:val="0"/>
          <w:numId w:val="12"/>
        </w:numPr>
        <w:tabs>
          <w:tab w:val="num" w:pos="426"/>
        </w:tabs>
        <w:suppressAutoHyphens/>
        <w:spacing w:after="120" w:line="20" w:lineRule="atLeast"/>
        <w:ind w:left="425" w:hanging="425"/>
        <w:rPr>
          <w:rFonts w:cs="Arial"/>
        </w:rPr>
      </w:pPr>
      <w:r>
        <w:rPr>
          <w:rFonts w:eastAsiaTheme="minorHAnsi" w:cs="Arial"/>
          <w:lang w:eastAsia="en-US"/>
        </w:rPr>
        <w:t>Prodávající</w:t>
      </w:r>
      <w:r w:rsidRPr="00206E0F">
        <w:rPr>
          <w:rFonts w:cs="Arial"/>
        </w:rPr>
        <w:t xml:space="preserve"> odpovídá za to, že zboží má vlastnosti stanovené touto smlouvou a její přílohou</w:t>
      </w:r>
      <w:r w:rsidRPr="00206E0F">
        <w:rPr>
          <w:rFonts w:cs="Arial"/>
        </w:rPr>
        <w:br/>
        <w:t>č. 1</w:t>
      </w:r>
      <w:r w:rsidR="006E0549">
        <w:rPr>
          <w:rFonts w:cs="Arial"/>
        </w:rPr>
        <w:t xml:space="preserve"> – Technická </w:t>
      </w:r>
      <w:r w:rsidRPr="0045783A" w:rsidR="006E0549">
        <w:rPr>
          <w:rFonts w:cs="Arial"/>
        </w:rPr>
        <w:t>specifikace</w:t>
      </w:r>
      <w:r w:rsidRPr="0045783A">
        <w:rPr>
          <w:rFonts w:cs="Arial"/>
        </w:rPr>
        <w:t>, dok</w:t>
      </w:r>
      <w:r w:rsidRPr="0045783A" w:rsidR="006E0549">
        <w:rPr>
          <w:rFonts w:cs="Arial"/>
        </w:rPr>
        <w:t>lady</w:t>
      </w:r>
      <w:r w:rsidRPr="0045783A">
        <w:rPr>
          <w:rFonts w:cs="Arial"/>
        </w:rPr>
        <w:t xml:space="preserve"> k</w:t>
      </w:r>
      <w:r w:rsidRPr="0045783A" w:rsidR="006E0549">
        <w:rPr>
          <w:rFonts w:cs="Arial"/>
        </w:rPr>
        <w:t>e zboží</w:t>
      </w:r>
      <w:r w:rsidRPr="0045783A">
        <w:rPr>
          <w:rFonts w:cs="Arial"/>
        </w:rPr>
        <w:t xml:space="preserve"> a nabídkou</w:t>
      </w:r>
      <w:r w:rsidRPr="00206E0F">
        <w:rPr>
          <w:rFonts w:cs="Arial"/>
        </w:rPr>
        <w:t xml:space="preserve"> </w:t>
      </w:r>
      <w:r w:rsidR="007E0163">
        <w:rPr>
          <w:rFonts w:cs="Arial"/>
        </w:rPr>
        <w:t>prodávajícího</w:t>
      </w:r>
      <w:r w:rsidRPr="00206E0F" w:rsidR="007E0163">
        <w:rPr>
          <w:rFonts w:cs="Arial"/>
        </w:rPr>
        <w:t xml:space="preserve"> </w:t>
      </w:r>
      <w:r w:rsidRPr="00206E0F">
        <w:rPr>
          <w:rFonts w:cs="Arial"/>
        </w:rPr>
        <w:t>podanou v</w:t>
      </w:r>
      <w:r w:rsidR="0098636E">
        <w:rPr>
          <w:rFonts w:cs="Arial"/>
        </w:rPr>
        <w:t xml:space="preserve">e výběrovém </w:t>
      </w:r>
      <w:r w:rsidRPr="00206E0F">
        <w:rPr>
          <w:rFonts w:cs="Arial"/>
        </w:rPr>
        <w:t>řízení, v němž byla jeho nabídka vybrána jako nejvýhodnější.</w:t>
      </w:r>
    </w:p>
    <w:p w:rsidR="00D41D56" w:rsidRPr="00206E0F" w:rsidP="00A810DA" w14:paraId="6AB1E620" w14:textId="769C7CFC">
      <w:pPr>
        <w:numPr>
          <w:ilvl w:val="0"/>
          <w:numId w:val="12"/>
        </w:numPr>
        <w:tabs>
          <w:tab w:val="num" w:pos="426"/>
        </w:tabs>
        <w:suppressAutoHyphens/>
        <w:spacing w:after="120" w:line="20" w:lineRule="atLeast"/>
        <w:ind w:left="425" w:hanging="425"/>
        <w:rPr>
          <w:rFonts w:cs="Arial"/>
        </w:rPr>
      </w:pPr>
      <w:r>
        <w:rPr>
          <w:rFonts w:eastAsiaTheme="minorHAnsi" w:cs="Arial"/>
          <w:lang w:eastAsia="en-US"/>
        </w:rPr>
        <w:t>Prodávající</w:t>
      </w:r>
      <w:r w:rsidRPr="00206E0F">
        <w:rPr>
          <w:rFonts w:cs="Arial"/>
        </w:rPr>
        <w:t xml:space="preserve"> odpovídá za vady zboží zjištěné při jeho předání nebo v průběhu záruční doby,</w:t>
      </w:r>
      <w:r w:rsidRPr="00206E0F">
        <w:rPr>
          <w:rFonts w:cs="Arial"/>
        </w:rPr>
        <w:br/>
        <w:t xml:space="preserve">a to za všechny vady zboží existující v době předání i za vady vzniklé později. </w:t>
      </w:r>
      <w:r w:rsidR="00F32D56">
        <w:rPr>
          <w:rFonts w:eastAsiaTheme="minorHAnsi" w:cs="Arial"/>
          <w:lang w:eastAsia="en-US"/>
        </w:rPr>
        <w:t>Prodávající</w:t>
      </w:r>
      <w:r w:rsidRPr="00206E0F">
        <w:rPr>
          <w:rFonts w:cs="Arial"/>
        </w:rPr>
        <w:t xml:space="preserve"> za tímto účelem poskytuje kupujícímu záruku za jakost</w:t>
      </w:r>
      <w:r w:rsidR="005A4DE5">
        <w:rPr>
          <w:rFonts w:cs="Arial"/>
        </w:rPr>
        <w:t xml:space="preserve"> </w:t>
      </w:r>
      <w:r w:rsidRPr="00206E0F">
        <w:rPr>
          <w:rFonts w:cs="Arial"/>
        </w:rPr>
        <w:t xml:space="preserve">po záruční dobu v délce </w:t>
      </w:r>
      <w:r w:rsidRPr="008D350E" w:rsidR="008D350E">
        <w:rPr>
          <w:rFonts w:cs="Arial"/>
          <w:b/>
        </w:rPr>
        <w:t>36</w:t>
      </w:r>
      <w:r w:rsidRPr="008D350E" w:rsidR="00A70CA3">
        <w:rPr>
          <w:rFonts w:cs="Arial"/>
          <w:b/>
        </w:rPr>
        <w:t xml:space="preserve"> měsíců</w:t>
      </w:r>
      <w:r w:rsidR="005A4DE5">
        <w:rPr>
          <w:rFonts w:cs="Arial"/>
        </w:rPr>
        <w:t xml:space="preserve"> </w:t>
      </w:r>
      <w:r w:rsidR="00A70CA3">
        <w:rPr>
          <w:rFonts w:cs="Arial"/>
        </w:rPr>
        <w:t>na</w:t>
      </w:r>
      <w:r w:rsidR="00972337">
        <w:rPr>
          <w:rFonts w:cs="Arial"/>
        </w:rPr>
        <w:t xml:space="preserve"> </w:t>
      </w:r>
      <w:r w:rsidR="004427BC">
        <w:rPr>
          <w:rFonts w:cs="Arial"/>
        </w:rPr>
        <w:t>veškeré zboží</w:t>
      </w:r>
      <w:r w:rsidRPr="00206E0F">
        <w:rPr>
          <w:rFonts w:cs="Arial"/>
        </w:rPr>
        <w:t>.</w:t>
      </w:r>
    </w:p>
    <w:p w:rsidR="00D41D56" w:rsidRPr="00206E0F" w:rsidP="00A810DA" w14:paraId="45D64346" w14:textId="77777777">
      <w:pPr>
        <w:numPr>
          <w:ilvl w:val="0"/>
          <w:numId w:val="12"/>
        </w:numPr>
        <w:tabs>
          <w:tab w:val="num" w:pos="426"/>
        </w:tabs>
        <w:suppressAutoHyphens/>
        <w:spacing w:after="120" w:line="20" w:lineRule="atLeast"/>
        <w:ind w:left="425" w:hanging="425"/>
        <w:rPr>
          <w:rFonts w:cs="Arial"/>
        </w:rPr>
      </w:pPr>
      <w:r w:rsidRPr="00206E0F">
        <w:rPr>
          <w:rFonts w:cs="Arial"/>
        </w:rPr>
        <w:t xml:space="preserve">Vadou zboží se rozumí zejména odchylka od množství, druhu či kvalitativních náležitostí zboží stanovených touto smlouvou a její přílohou č. 1, technickými normami či obecně závaznými právními předpisy, dále dodání jiného zboží </w:t>
      </w:r>
      <w:r w:rsidR="001F3510">
        <w:rPr>
          <w:rFonts w:cs="Arial"/>
        </w:rPr>
        <w:t>nebo</w:t>
      </w:r>
      <w:r w:rsidRPr="00206E0F">
        <w:rPr>
          <w:rFonts w:cs="Arial"/>
        </w:rPr>
        <w:t xml:space="preserve"> vady v dokladech nutných k řádnému užívání zboží a k nakládání se zbožím.</w:t>
      </w:r>
    </w:p>
    <w:p w:rsidR="00D41D56" w:rsidRPr="00112B66" w:rsidP="00A810DA" w14:paraId="47DFB29D" w14:textId="77777777">
      <w:pPr>
        <w:numPr>
          <w:ilvl w:val="0"/>
          <w:numId w:val="12"/>
        </w:numPr>
        <w:tabs>
          <w:tab w:val="num" w:pos="426"/>
        </w:tabs>
        <w:suppressAutoHyphens/>
        <w:spacing w:after="120" w:line="20" w:lineRule="atLeast"/>
        <w:ind w:left="425" w:hanging="425"/>
        <w:rPr>
          <w:rFonts w:cs="Arial"/>
        </w:rPr>
      </w:pPr>
      <w:r w:rsidRPr="00112B66">
        <w:rPr>
          <w:rFonts w:cs="Arial"/>
        </w:rPr>
        <w:t>Záruční doba začíná běžet dnem podpisu předávacího protokolu</w:t>
      </w:r>
      <w:r w:rsidRPr="00112B66" w:rsidR="0098636E">
        <w:rPr>
          <w:rFonts w:cs="Arial"/>
        </w:rPr>
        <w:t xml:space="preserve"> dle čl. II odst. 3 této smlouvy</w:t>
      </w:r>
      <w:r w:rsidRPr="00112B66">
        <w:rPr>
          <w:rFonts w:cs="Arial"/>
        </w:rPr>
        <w:t>.</w:t>
      </w:r>
    </w:p>
    <w:p w:rsidR="00D41D56" w:rsidRPr="00112B66" w:rsidP="00A810DA" w14:paraId="6BD4173C" w14:textId="5F42BE9D">
      <w:pPr>
        <w:numPr>
          <w:ilvl w:val="0"/>
          <w:numId w:val="12"/>
        </w:numPr>
        <w:tabs>
          <w:tab w:val="num" w:pos="426"/>
        </w:tabs>
        <w:suppressAutoHyphens/>
        <w:spacing w:after="120" w:line="20" w:lineRule="atLeast"/>
        <w:ind w:left="425" w:hanging="425"/>
        <w:rPr>
          <w:rFonts w:cs="Arial"/>
        </w:rPr>
      </w:pPr>
      <w:r w:rsidRPr="00112B66">
        <w:rPr>
          <w:rFonts w:cs="Arial"/>
        </w:rPr>
        <w:t xml:space="preserve">Kupující je povinen uplatňovat vady na </w:t>
      </w:r>
      <w:r w:rsidRPr="00112B66" w:rsidR="00105194">
        <w:rPr>
          <w:rFonts w:cs="Arial"/>
        </w:rPr>
        <w:t>zboží</w:t>
      </w:r>
      <w:r w:rsidRPr="00112B66">
        <w:rPr>
          <w:rFonts w:cs="Arial"/>
        </w:rPr>
        <w:t xml:space="preserve"> v co nejkratší lhůtě po jejich zjištění. Uplatnění vad se provede e-mailovou formou na e-mail prodávajícího </w:t>
      </w:r>
      <w:r w:rsidRPr="005A6096" w:rsidR="005A6096">
        <w:rPr>
          <w:rFonts w:cs="Arial"/>
        </w:rPr>
        <w:t>asc-ths@thein.eu</w:t>
      </w:r>
      <w:r w:rsidRPr="00112B66">
        <w:rPr>
          <w:rFonts w:cs="Arial"/>
        </w:rPr>
        <w:t xml:space="preserve"> nebo prostřednictvím helpdesk systému prodávajícího, a to </w:t>
      </w:r>
      <w:r w:rsidRPr="00112B66">
        <w:rPr>
          <w:rFonts w:cs="Arial"/>
          <w:b/>
          <w:bCs/>
        </w:rPr>
        <w:t>v době pracovních dnů od 09:00 hod. do 17:00 hod</w:t>
      </w:r>
      <w:r w:rsidRPr="00112B66">
        <w:rPr>
          <w:rFonts w:cs="Arial"/>
        </w:rPr>
        <w:t xml:space="preserve"> s tím, že </w:t>
      </w:r>
      <w:r w:rsidRPr="003D5427">
        <w:rPr>
          <w:rFonts w:cs="Arial"/>
        </w:rPr>
        <w:t xml:space="preserve">prodávající je povinen potvrdit kupujícímu nahlášení závady do 2 hodin od odeslání předmětného nahlášení, </w:t>
      </w:r>
      <w:r w:rsidRPr="003D5427" w:rsidR="003D5427">
        <w:rPr>
          <w:rFonts w:cs="Arial"/>
        </w:rPr>
        <w:t>dále zahájit práce na odstranění vad nejpozději do druhého pracovního dne od nahlášení závady</w:t>
      </w:r>
      <w:r w:rsidRPr="003D5427">
        <w:rPr>
          <w:rFonts w:cs="Arial"/>
        </w:rPr>
        <w:t xml:space="preserve"> a vady </w:t>
      </w:r>
      <w:r w:rsidRPr="003D5427" w:rsidR="000E1D2D">
        <w:rPr>
          <w:rFonts w:cs="Arial"/>
        </w:rPr>
        <w:t xml:space="preserve">odstranit </w:t>
      </w:r>
      <w:r w:rsidRPr="003D5427">
        <w:rPr>
          <w:rFonts w:cs="Arial"/>
          <w:b/>
          <w:bCs/>
        </w:rPr>
        <w:t xml:space="preserve">do </w:t>
      </w:r>
      <w:r w:rsidRPr="003D5427" w:rsidR="00B431B4">
        <w:rPr>
          <w:rFonts w:cs="Arial"/>
          <w:b/>
          <w:bCs/>
        </w:rPr>
        <w:t>2</w:t>
      </w:r>
      <w:r w:rsidRPr="003D5427">
        <w:rPr>
          <w:rFonts w:cs="Arial"/>
          <w:b/>
          <w:bCs/>
        </w:rPr>
        <w:t xml:space="preserve"> pracovní</w:t>
      </w:r>
      <w:r w:rsidRPr="003D5427" w:rsidR="00B431B4">
        <w:rPr>
          <w:rFonts w:cs="Arial"/>
          <w:b/>
          <w:bCs/>
        </w:rPr>
        <w:t>ch</w:t>
      </w:r>
      <w:r w:rsidRPr="003D5427">
        <w:rPr>
          <w:rFonts w:cs="Arial"/>
          <w:b/>
          <w:bCs/>
        </w:rPr>
        <w:t xml:space="preserve"> dn</w:t>
      </w:r>
      <w:r w:rsidRPr="003D5427" w:rsidR="00B431B4">
        <w:rPr>
          <w:rFonts w:cs="Arial"/>
          <w:b/>
          <w:bCs/>
        </w:rPr>
        <w:t>ů</w:t>
      </w:r>
      <w:r w:rsidRPr="003D5427" w:rsidR="0045783A">
        <w:rPr>
          <w:rFonts w:cs="Arial"/>
          <w:b/>
          <w:bCs/>
        </w:rPr>
        <w:t xml:space="preserve"> </w:t>
      </w:r>
      <w:r w:rsidRPr="003D5427">
        <w:rPr>
          <w:rFonts w:cs="Arial"/>
          <w:b/>
          <w:bCs/>
        </w:rPr>
        <w:t>ode dne jejich nahlášení</w:t>
      </w:r>
      <w:r w:rsidRPr="003D5427">
        <w:rPr>
          <w:rFonts w:cs="Arial"/>
        </w:rPr>
        <w:t>, nestanoví-li kupující lhůtu delší. V případě, že prodávající nezahájí odstraňování vad nebo neodstraní vady ve</w:t>
      </w:r>
      <w:r w:rsidRPr="00112B66">
        <w:rPr>
          <w:rFonts w:cs="Arial"/>
        </w:rPr>
        <w:t xml:space="preserve"> lhůtách dle předchozí věty, je kupující oprávněn odstranit vady na vlastní náklady, které je prodávající povinen následně kupujícímu uhradit do 14 dnů ode dne obdržení faktury. Tímto ujednáním není dotčeno právo kupujícího na náhradu škody</w:t>
      </w:r>
      <w:r w:rsidRPr="00112B66" w:rsidR="004B461E">
        <w:rPr>
          <w:rFonts w:cs="Arial"/>
        </w:rPr>
        <w:t>.</w:t>
      </w:r>
    </w:p>
    <w:p w:rsidR="00A94FE4" w:rsidP="00A810DA" w14:paraId="71653804" w14:textId="40EBB951">
      <w:pPr>
        <w:numPr>
          <w:ilvl w:val="0"/>
          <w:numId w:val="12"/>
        </w:numPr>
        <w:tabs>
          <w:tab w:val="num" w:pos="426"/>
        </w:tabs>
        <w:suppressAutoHyphens/>
        <w:spacing w:after="120" w:line="20" w:lineRule="atLeast"/>
        <w:ind w:left="425" w:hanging="425"/>
        <w:rPr>
          <w:rFonts w:cs="Arial"/>
        </w:rPr>
      </w:pPr>
      <w:r w:rsidRPr="00206E0F">
        <w:rPr>
          <w:rFonts w:cs="Arial"/>
        </w:rPr>
        <w:t>O dobu odstraňování vady se záruční doba</w:t>
      </w:r>
      <w:r w:rsidR="00B57D28">
        <w:rPr>
          <w:rFonts w:cs="Arial"/>
        </w:rPr>
        <w:t xml:space="preserve"> </w:t>
      </w:r>
      <w:r w:rsidRPr="00206E0F" w:rsidR="00B57D28">
        <w:rPr>
          <w:rFonts w:cs="Arial"/>
        </w:rPr>
        <w:t>prodlužuje</w:t>
      </w:r>
      <w:r w:rsidRPr="00206E0F">
        <w:rPr>
          <w:rFonts w:cs="Arial"/>
        </w:rPr>
        <w:t>.</w:t>
      </w:r>
      <w:r w:rsidR="001343B6">
        <w:rPr>
          <w:rFonts w:cs="Arial"/>
        </w:rPr>
        <w:t xml:space="preserve"> </w:t>
      </w:r>
    </w:p>
    <w:p w:rsidR="00D41D56" w:rsidRPr="00206E0F" w:rsidP="00A810DA" w14:paraId="428C4FB5" w14:textId="348BCD9C">
      <w:pPr>
        <w:numPr>
          <w:ilvl w:val="0"/>
          <w:numId w:val="12"/>
        </w:numPr>
        <w:tabs>
          <w:tab w:val="num" w:pos="426"/>
        </w:tabs>
        <w:suppressAutoHyphens/>
        <w:spacing w:after="120" w:line="20" w:lineRule="atLeast"/>
        <w:ind w:left="425" w:hanging="425"/>
        <w:rPr>
          <w:rFonts w:cs="Arial"/>
        </w:rPr>
      </w:pPr>
      <w:r w:rsidRPr="00B57D28">
        <w:rPr>
          <w:rFonts w:cs="Arial"/>
        </w:rPr>
        <w:t>Veškeré platby za odstraňování vad zboží jsou zahrnuty v celkové ceně dle čl. IV odst. 1 této smlouvy, tj. kupní cena zahrnuje i veškeré servisní zásahy po dobu záruční doby, včetně dopravy, práce, náhradních dílů apod</w:t>
      </w:r>
      <w:r w:rsidRPr="001343B6" w:rsidR="001343B6">
        <w:rPr>
          <w:rFonts w:cs="Arial"/>
        </w:rPr>
        <w:t>.</w:t>
      </w:r>
    </w:p>
    <w:p w:rsidR="00D41D56" w:rsidRPr="00206E0F" w:rsidP="00A810DA" w14:paraId="1BDAB6C9" w14:textId="77777777">
      <w:pPr>
        <w:numPr>
          <w:ilvl w:val="0"/>
          <w:numId w:val="12"/>
        </w:numPr>
        <w:tabs>
          <w:tab w:val="num" w:pos="426"/>
        </w:tabs>
        <w:suppressAutoHyphens/>
        <w:spacing w:after="120" w:line="20" w:lineRule="atLeast"/>
        <w:ind w:left="425" w:hanging="425"/>
        <w:rPr>
          <w:rFonts w:cs="Arial"/>
        </w:rPr>
      </w:pPr>
      <w:r w:rsidRPr="00206E0F">
        <w:rPr>
          <w:rFonts w:cs="Arial"/>
        </w:rPr>
        <w:t>Písemnou reklamaci lze uplatnit nejpozději poslední d</w:t>
      </w:r>
      <w:r w:rsidR="001F3510">
        <w:rPr>
          <w:rFonts w:cs="Arial"/>
        </w:rPr>
        <w:t>e</w:t>
      </w:r>
      <w:r w:rsidRPr="00206E0F">
        <w:rPr>
          <w:rFonts w:cs="Arial"/>
        </w:rPr>
        <w:t>n záruční lhůty, přičemž reklamace odeslaná kupujícím v poslední den záruční lhůty se považuje za včas uplatněnou.</w:t>
      </w:r>
    </w:p>
    <w:p w:rsidR="00D41D56" w:rsidP="00A810DA" w14:paraId="78C28958" w14:textId="77777777">
      <w:pPr>
        <w:numPr>
          <w:ilvl w:val="0"/>
          <w:numId w:val="12"/>
        </w:numPr>
        <w:tabs>
          <w:tab w:val="num" w:pos="426"/>
        </w:tabs>
        <w:suppressAutoHyphens/>
        <w:spacing w:after="120" w:line="20" w:lineRule="atLeast"/>
        <w:ind w:left="425" w:hanging="425"/>
        <w:rPr>
          <w:rFonts w:cs="Arial"/>
        </w:rPr>
      </w:pPr>
      <w:r w:rsidRPr="00206E0F">
        <w:rPr>
          <w:rFonts w:cs="Arial"/>
        </w:rPr>
        <w:t>Uplatněním odpovědnosti za vady nejsou dotčeny nároky na náhradu škody nebo na uplatnění smluvní pokuty.</w:t>
      </w:r>
    </w:p>
    <w:p w:rsidR="00F331FD" w:rsidRPr="001343B6" w:rsidP="00A810DA" w14:paraId="5A1BF625" w14:textId="6673351E">
      <w:pPr>
        <w:numPr>
          <w:ilvl w:val="0"/>
          <w:numId w:val="12"/>
        </w:numPr>
        <w:tabs>
          <w:tab w:val="num" w:pos="426"/>
        </w:tabs>
        <w:suppressAutoHyphens/>
        <w:spacing w:after="120" w:line="20" w:lineRule="atLeast"/>
        <w:ind w:left="425" w:hanging="425"/>
        <w:rPr>
          <w:rFonts w:cs="Arial"/>
        </w:rPr>
      </w:pPr>
      <w:r w:rsidRPr="00F331FD">
        <w:rPr>
          <w:rFonts w:cs="Arial"/>
        </w:rPr>
        <w:t xml:space="preserve">V případě sporu o oprávněnost uplatnění vady </w:t>
      </w:r>
      <w:r>
        <w:rPr>
          <w:rFonts w:cs="Arial"/>
        </w:rPr>
        <w:t xml:space="preserve">zboží </w:t>
      </w:r>
      <w:r w:rsidRPr="00F331FD">
        <w:rPr>
          <w:rFonts w:cs="Arial"/>
        </w:rPr>
        <w:t xml:space="preserve">budou smluvní strany respektovat vyjádření a konečné stanovisko soudního znalce vybraného </w:t>
      </w:r>
      <w:r>
        <w:rPr>
          <w:rFonts w:cs="Arial"/>
        </w:rPr>
        <w:t>kupujícím</w:t>
      </w:r>
      <w:r w:rsidRPr="00F331FD">
        <w:rPr>
          <w:rFonts w:cs="Arial"/>
        </w:rPr>
        <w:t>. Náklady na</w:t>
      </w:r>
      <w:r w:rsidR="002D2F3E">
        <w:rPr>
          <w:rFonts w:cs="Arial"/>
        </w:rPr>
        <w:t> </w:t>
      </w:r>
      <w:r w:rsidRPr="00F331FD">
        <w:rPr>
          <w:rFonts w:cs="Arial"/>
        </w:rPr>
        <w:t>vypracování znalec</w:t>
      </w:r>
      <w:r>
        <w:rPr>
          <w:rFonts w:cs="Arial"/>
        </w:rPr>
        <w:t xml:space="preserve">kého posudku nese v plné výši </w:t>
      </w:r>
      <w:r w:rsidRPr="00F331FD">
        <w:rPr>
          <w:rFonts w:cs="Arial"/>
        </w:rPr>
        <w:t xml:space="preserve">smluvní strana, která nebude ve sporu o oprávněnost </w:t>
      </w:r>
      <w:r>
        <w:rPr>
          <w:rFonts w:cs="Arial"/>
        </w:rPr>
        <w:t>uplatnění vady zboží</w:t>
      </w:r>
      <w:r w:rsidRPr="00F331FD">
        <w:rPr>
          <w:rFonts w:cs="Arial"/>
        </w:rPr>
        <w:t xml:space="preserve"> úspěšná.</w:t>
      </w:r>
    </w:p>
    <w:p w:rsidR="00206E0F" w:rsidRPr="00206E0F" w:rsidP="00C56E00" w14:paraId="7DBEC8F9" w14:textId="77777777">
      <w:pPr>
        <w:spacing w:before="360" w:after="120" w:line="20" w:lineRule="atLeast"/>
        <w:jc w:val="center"/>
        <w:outlineLvl w:val="3"/>
        <w:rPr>
          <w:rFonts w:eastAsiaTheme="minorHAnsi" w:cs="Arial"/>
          <w:b/>
          <w:lang w:eastAsia="en-US"/>
        </w:rPr>
      </w:pPr>
      <w:r w:rsidRPr="00206E0F">
        <w:rPr>
          <w:rFonts w:eastAsiaTheme="minorHAnsi" w:cs="Arial"/>
          <w:b/>
          <w:lang w:eastAsia="en-US"/>
        </w:rPr>
        <w:t>Článek I</w:t>
      </w:r>
      <w:r w:rsidR="001343B6">
        <w:rPr>
          <w:rFonts w:eastAsiaTheme="minorHAnsi" w:cs="Arial"/>
          <w:b/>
          <w:lang w:eastAsia="en-US"/>
        </w:rPr>
        <w:t>V</w:t>
      </w:r>
      <w:r w:rsidRPr="00206E0F">
        <w:rPr>
          <w:rFonts w:eastAsiaTheme="minorHAnsi" w:cs="Arial"/>
          <w:b/>
          <w:lang w:eastAsia="en-US"/>
        </w:rPr>
        <w:t>.</w:t>
      </w:r>
      <w:r w:rsidRPr="00206E0F">
        <w:rPr>
          <w:rFonts w:eastAsiaTheme="minorHAnsi" w:cs="Arial"/>
          <w:b/>
          <w:lang w:eastAsia="en-US"/>
        </w:rPr>
        <w:br/>
        <w:t>Cena a platební podmínky</w:t>
      </w:r>
    </w:p>
    <w:p w:rsidR="002C2B2F" w:rsidRPr="00214AC8" w:rsidP="00A810DA" w14:paraId="1B30E900" w14:textId="6DDC7493">
      <w:pPr>
        <w:numPr>
          <w:ilvl w:val="0"/>
          <w:numId w:val="9"/>
        </w:numPr>
        <w:tabs>
          <w:tab w:val="clear" w:pos="360"/>
          <w:tab w:val="num" w:pos="426"/>
        </w:tabs>
        <w:spacing w:before="120" w:after="120" w:line="20" w:lineRule="atLeast"/>
        <w:ind w:left="425" w:hanging="425"/>
        <w:rPr>
          <w:rFonts w:eastAsiaTheme="minorHAnsi" w:cs="Arial"/>
          <w:lang w:eastAsia="en-US"/>
        </w:rPr>
      </w:pPr>
      <w:r w:rsidRPr="00214AC8">
        <w:rPr>
          <w:rFonts w:eastAsiaTheme="minorHAnsi" w:cs="Arial"/>
          <w:lang w:eastAsia="en-US"/>
        </w:rPr>
        <w:t xml:space="preserve">Celková kupní cena zboží </w:t>
      </w:r>
      <w:r w:rsidRPr="00214AC8" w:rsidR="00214AC8">
        <w:rPr>
          <w:rFonts w:eastAsiaTheme="minorHAnsi" w:cs="Arial"/>
          <w:lang w:eastAsia="en-US"/>
        </w:rPr>
        <w:t xml:space="preserve">dle této smlouvy a její dílčí kalkulace </w:t>
      </w:r>
      <w:r w:rsidR="004427BC">
        <w:rPr>
          <w:rFonts w:eastAsiaTheme="minorHAnsi" w:cs="Arial"/>
          <w:lang w:eastAsia="en-US"/>
        </w:rPr>
        <w:t>je uvedena v příloze č.</w:t>
      </w:r>
      <w:r w:rsidR="00972337">
        <w:rPr>
          <w:rFonts w:eastAsiaTheme="minorHAnsi" w:cs="Arial"/>
          <w:lang w:eastAsia="en-US"/>
        </w:rPr>
        <w:t xml:space="preserve"> 2 této smlouvy – Kalkulace ceny. </w:t>
      </w:r>
    </w:p>
    <w:p w:rsidR="00206E0F" w:rsidRPr="00206E0F" w:rsidP="00A810DA" w14:paraId="214F268B" w14:textId="70F6B5DF">
      <w:pPr>
        <w:numPr>
          <w:ilvl w:val="0"/>
          <w:numId w:val="9"/>
        </w:numPr>
        <w:tabs>
          <w:tab w:val="clear" w:pos="360"/>
          <w:tab w:val="num" w:pos="426"/>
        </w:tabs>
        <w:spacing w:before="120" w:after="120" w:line="20" w:lineRule="atLeast"/>
        <w:ind w:left="425" w:hanging="425"/>
        <w:rPr>
          <w:rFonts w:eastAsiaTheme="minorHAnsi" w:cs="Arial"/>
          <w:lang w:eastAsia="en-US"/>
        </w:rPr>
      </w:pPr>
      <w:r w:rsidRPr="00206E0F">
        <w:rPr>
          <w:rFonts w:eastAsiaTheme="minorHAnsi" w:cs="Arial"/>
          <w:lang w:eastAsia="en-US"/>
        </w:rPr>
        <w:t xml:space="preserve">Celková </w:t>
      </w:r>
      <w:r w:rsidR="00A52C68">
        <w:rPr>
          <w:rFonts w:eastAsiaTheme="minorHAnsi" w:cs="Arial"/>
          <w:lang w:eastAsia="en-US"/>
        </w:rPr>
        <w:t xml:space="preserve">kupní </w:t>
      </w:r>
      <w:r w:rsidRPr="00206E0F">
        <w:rPr>
          <w:rFonts w:eastAsiaTheme="minorHAnsi" w:cs="Arial"/>
          <w:lang w:eastAsia="en-US"/>
        </w:rPr>
        <w:t xml:space="preserve">cena </w:t>
      </w:r>
      <w:r w:rsidRPr="00A52C68" w:rsidR="00A52C68">
        <w:rPr>
          <w:rFonts w:eastAsiaTheme="minorHAnsi" w:cs="Arial"/>
          <w:lang w:eastAsia="en-US"/>
        </w:rPr>
        <w:t xml:space="preserve">dle </w:t>
      </w:r>
      <w:r w:rsidR="004427BC">
        <w:rPr>
          <w:rFonts w:eastAsiaTheme="minorHAnsi" w:cs="Arial"/>
          <w:lang w:eastAsia="en-US"/>
        </w:rPr>
        <w:t>přílohy č.</w:t>
      </w:r>
      <w:r w:rsidR="00972337">
        <w:rPr>
          <w:rFonts w:eastAsiaTheme="minorHAnsi" w:cs="Arial"/>
          <w:lang w:eastAsia="en-US"/>
        </w:rPr>
        <w:t xml:space="preserve"> 2 </w:t>
      </w:r>
      <w:r w:rsidRPr="00A52C68" w:rsidR="00A52C68">
        <w:rPr>
          <w:rFonts w:eastAsiaTheme="minorHAnsi" w:cs="Arial"/>
          <w:lang w:eastAsia="en-US"/>
        </w:rPr>
        <w:t>této smlouvy</w:t>
      </w:r>
      <w:r w:rsidR="00972337">
        <w:rPr>
          <w:rFonts w:eastAsiaTheme="minorHAnsi" w:cs="Arial"/>
          <w:lang w:eastAsia="en-US"/>
        </w:rPr>
        <w:t xml:space="preserve"> – Kalkulace ceny</w:t>
      </w:r>
      <w:r w:rsidRPr="00A52C68" w:rsidR="00A52C68">
        <w:rPr>
          <w:rFonts w:eastAsiaTheme="minorHAnsi" w:cs="Arial"/>
          <w:lang w:eastAsia="en-US"/>
        </w:rPr>
        <w:t xml:space="preserve"> </w:t>
      </w:r>
      <w:r w:rsidRPr="00206E0F">
        <w:rPr>
          <w:rFonts w:eastAsiaTheme="minorHAnsi" w:cs="Arial"/>
          <w:lang w:eastAsia="en-US"/>
        </w:rPr>
        <w:t xml:space="preserve">je stanovena jako cena nejvýše </w:t>
      </w:r>
      <w:r w:rsidRPr="00112B66">
        <w:rPr>
          <w:rFonts w:eastAsiaTheme="minorHAnsi" w:cs="Arial"/>
          <w:lang w:eastAsia="en-US"/>
        </w:rPr>
        <w:t>přípustná</w:t>
      </w:r>
      <w:r w:rsidRPr="00112B66" w:rsidR="002D00C9">
        <w:rPr>
          <w:rFonts w:eastAsiaTheme="minorHAnsi" w:cs="Arial"/>
          <w:lang w:eastAsia="en-US"/>
        </w:rPr>
        <w:t xml:space="preserve"> </w:t>
      </w:r>
      <w:r w:rsidRPr="00112B66">
        <w:rPr>
          <w:rFonts w:eastAsiaTheme="minorHAnsi" w:cs="Arial"/>
          <w:lang w:eastAsia="en-US"/>
        </w:rPr>
        <w:t xml:space="preserve">a nepřekročitelná a zahrnuje zejména veškeré </w:t>
      </w:r>
      <w:r w:rsidRPr="00112B66" w:rsidR="00920557">
        <w:rPr>
          <w:rFonts w:eastAsiaTheme="minorHAnsi" w:cs="Arial"/>
          <w:lang w:eastAsia="en-US"/>
        </w:rPr>
        <w:t>náklady spojené</w:t>
      </w:r>
      <w:r w:rsidRPr="00112B66">
        <w:rPr>
          <w:rFonts w:eastAsiaTheme="minorHAnsi" w:cs="Arial"/>
          <w:lang w:eastAsia="en-US"/>
        </w:rPr>
        <w:t xml:space="preserve"> s plněním předmětu smlouvy</w:t>
      </w:r>
      <w:r w:rsidRPr="00112B66" w:rsidR="00861B87">
        <w:rPr>
          <w:rFonts w:eastAsiaTheme="minorHAnsi" w:cs="Arial"/>
          <w:lang w:eastAsia="en-US"/>
        </w:rPr>
        <w:t xml:space="preserve">, tj. </w:t>
      </w:r>
      <w:r w:rsidRPr="00112B66" w:rsidR="00920557">
        <w:rPr>
          <w:rFonts w:eastAsiaTheme="minorHAnsi" w:cs="Arial"/>
          <w:lang w:eastAsia="en-US"/>
        </w:rPr>
        <w:t xml:space="preserve">dodání </w:t>
      </w:r>
      <w:r w:rsidRPr="00112B66" w:rsidR="000547E6">
        <w:rPr>
          <w:bCs/>
          <w:iCs/>
        </w:rPr>
        <w:t>firewallů a managementu pro firewally</w:t>
      </w:r>
      <w:r w:rsidRPr="00112B66" w:rsidR="00920557">
        <w:rPr>
          <w:bCs/>
          <w:iCs/>
        </w:rPr>
        <w:t xml:space="preserve">, instalace a </w:t>
      </w:r>
      <w:r w:rsidRPr="00112B66" w:rsidR="00DD0CD8">
        <w:rPr>
          <w:bCs/>
          <w:iCs/>
        </w:rPr>
        <w:t xml:space="preserve">zprovoznění, </w:t>
      </w:r>
      <w:r w:rsidRPr="00112B66" w:rsidR="004B461E">
        <w:rPr>
          <w:bCs/>
          <w:iCs/>
        </w:rPr>
        <w:t xml:space="preserve">předání </w:t>
      </w:r>
      <w:r w:rsidRPr="00112B66" w:rsidR="00624190">
        <w:rPr>
          <w:bCs/>
          <w:iCs/>
        </w:rPr>
        <w:t xml:space="preserve">dokladů, které se ke zboží vztahují, </w:t>
      </w:r>
      <w:r w:rsidRPr="00112B66" w:rsidR="00DD0CD8">
        <w:rPr>
          <w:bCs/>
          <w:iCs/>
        </w:rPr>
        <w:t>poskytnutí</w:t>
      </w:r>
      <w:r w:rsidRPr="00112B66" w:rsidR="00920557">
        <w:rPr>
          <w:bCs/>
          <w:iCs/>
        </w:rPr>
        <w:t xml:space="preserve"> </w:t>
      </w:r>
      <w:r w:rsidRPr="00112B66" w:rsidR="00861B87">
        <w:rPr>
          <w:bCs/>
          <w:iCs/>
        </w:rPr>
        <w:t xml:space="preserve">tříleté </w:t>
      </w:r>
      <w:r w:rsidRPr="00112B66" w:rsidR="00920557">
        <w:rPr>
          <w:bCs/>
          <w:iCs/>
        </w:rPr>
        <w:t xml:space="preserve">záruky a </w:t>
      </w:r>
      <w:r w:rsidRPr="00112B66" w:rsidR="00861B87">
        <w:rPr>
          <w:bCs/>
          <w:iCs/>
        </w:rPr>
        <w:t>servisní podpory,</w:t>
      </w:r>
      <w:r w:rsidRPr="00112B66" w:rsidR="003056B6">
        <w:rPr>
          <w:bCs/>
          <w:iCs/>
        </w:rPr>
        <w:t xml:space="preserve"> i případnou odměnu za poskytnutí licenc</w:t>
      </w:r>
      <w:r w:rsidRPr="00112B66" w:rsidR="00A55B75">
        <w:rPr>
          <w:bCs/>
          <w:iCs/>
        </w:rPr>
        <w:t>í</w:t>
      </w:r>
      <w:r w:rsidRPr="00112B66" w:rsidR="003056B6">
        <w:rPr>
          <w:bCs/>
          <w:iCs/>
        </w:rPr>
        <w:t xml:space="preserve"> k užití předmětu koupě,</w:t>
      </w:r>
      <w:r w:rsidRPr="00112B66" w:rsidR="00861B87">
        <w:rPr>
          <w:bCs/>
          <w:iCs/>
        </w:rPr>
        <w:t xml:space="preserve"> </w:t>
      </w:r>
      <w:r w:rsidRPr="00112B66">
        <w:rPr>
          <w:rFonts w:eastAsiaTheme="minorHAnsi" w:cs="Arial"/>
          <w:lang w:eastAsia="en-US"/>
        </w:rPr>
        <w:t>včetně dopravy do mí</w:t>
      </w:r>
      <w:r w:rsidRPr="00112B66" w:rsidR="00861B87">
        <w:rPr>
          <w:rFonts w:eastAsiaTheme="minorHAnsi" w:cs="Arial"/>
          <w:lang w:eastAsia="en-US"/>
        </w:rPr>
        <w:t xml:space="preserve">sta plnění. Cenu je možné měnit </w:t>
      </w:r>
      <w:r w:rsidRPr="00112B66">
        <w:rPr>
          <w:rFonts w:eastAsiaTheme="minorHAnsi" w:cs="Arial"/>
          <w:lang w:eastAsia="en-US"/>
        </w:rPr>
        <w:t>pouze v případě změny sazby DPH; v takovém případě není třeba</w:t>
      </w:r>
      <w:r w:rsidRPr="00206E0F">
        <w:rPr>
          <w:rFonts w:eastAsiaTheme="minorHAnsi" w:cs="Arial"/>
          <w:lang w:eastAsia="en-US"/>
        </w:rPr>
        <w:t xml:space="preserve"> uzavírat dodatek k této smlouvě, ale bude aplikována sazba DPH vždy v aktuální výši dle platných právních předpisů.</w:t>
      </w:r>
    </w:p>
    <w:p w:rsidR="00206E0F" w:rsidRPr="00206E0F" w:rsidP="00A810DA" w14:paraId="748654EC" w14:textId="52CD3620">
      <w:pPr>
        <w:numPr>
          <w:ilvl w:val="0"/>
          <w:numId w:val="9"/>
        </w:numPr>
        <w:tabs>
          <w:tab w:val="clear" w:pos="360"/>
          <w:tab w:val="num" w:pos="426"/>
        </w:tabs>
        <w:spacing w:before="120" w:after="120" w:line="20" w:lineRule="atLeast"/>
        <w:ind w:left="425" w:hanging="425"/>
        <w:rPr>
          <w:rFonts w:eastAsiaTheme="minorHAnsi" w:cs="Arial"/>
          <w:lang w:eastAsia="en-US"/>
        </w:rPr>
      </w:pPr>
      <w:r>
        <w:rPr>
          <w:rFonts w:eastAsiaTheme="minorHAnsi" w:cs="Arial"/>
          <w:lang w:eastAsia="en-US"/>
        </w:rPr>
        <w:t>Prodávající</w:t>
      </w:r>
      <w:r w:rsidRPr="00206E0F">
        <w:rPr>
          <w:rFonts w:eastAsiaTheme="minorHAnsi" w:cs="Arial"/>
          <w:lang w:eastAsia="en-US"/>
        </w:rPr>
        <w:t xml:space="preserve"> je oprávněn vystavit fakturu po převzetí plnění kupujícím</w:t>
      </w:r>
      <w:r w:rsidR="00783772">
        <w:rPr>
          <w:rFonts w:eastAsiaTheme="minorHAnsi" w:cs="Arial"/>
          <w:lang w:eastAsia="en-US"/>
        </w:rPr>
        <w:t xml:space="preserve"> a po podpisu předávacího protokolu dle čl. II odst. 3 této smlouvy oběma smluvními stranami</w:t>
      </w:r>
      <w:r w:rsidRPr="00206E0F">
        <w:rPr>
          <w:rFonts w:eastAsiaTheme="minorHAnsi" w:cs="Arial"/>
          <w:lang w:eastAsia="en-US"/>
        </w:rPr>
        <w:t xml:space="preserve">. </w:t>
      </w:r>
      <w:r w:rsidR="0098636E">
        <w:rPr>
          <w:rFonts w:eastAsiaTheme="minorHAnsi" w:cs="Arial"/>
          <w:lang w:eastAsia="en-US"/>
        </w:rPr>
        <w:t>Celkovou</w:t>
      </w:r>
      <w:r w:rsidRPr="00206E0F">
        <w:rPr>
          <w:rFonts w:eastAsiaTheme="minorHAnsi" w:cs="Arial"/>
          <w:lang w:eastAsia="en-US"/>
        </w:rPr>
        <w:t xml:space="preserve"> </w:t>
      </w:r>
      <w:r w:rsidR="00A52C68">
        <w:rPr>
          <w:rFonts w:eastAsiaTheme="minorHAnsi" w:cs="Arial"/>
          <w:lang w:eastAsia="en-US"/>
        </w:rPr>
        <w:t xml:space="preserve">kupní </w:t>
      </w:r>
      <w:r w:rsidRPr="00206E0F">
        <w:rPr>
          <w:rFonts w:eastAsiaTheme="minorHAnsi" w:cs="Arial"/>
          <w:lang w:eastAsia="en-US"/>
        </w:rPr>
        <w:t xml:space="preserve">cenu uhradí kupující na základě faktury </w:t>
      </w:r>
      <w:r w:rsidR="0070381B">
        <w:rPr>
          <w:rFonts w:eastAsiaTheme="minorHAnsi" w:cs="Arial"/>
          <w:lang w:eastAsia="en-US"/>
        </w:rPr>
        <w:t>prodávajícího</w:t>
      </w:r>
      <w:r w:rsidRPr="00206E0F">
        <w:rPr>
          <w:rFonts w:eastAsiaTheme="minorHAnsi" w:cs="Arial"/>
          <w:lang w:eastAsia="en-US"/>
        </w:rPr>
        <w:t xml:space="preserve"> bezhotovostním převodem, přičemž splatnost faktury je 21 dnů ode dne jejího doručení kupujícímu.</w:t>
      </w:r>
    </w:p>
    <w:p w:rsidR="00206E0F" w:rsidRPr="00206E0F" w:rsidP="00A810DA" w14:paraId="6074C4F0" w14:textId="3BE0E18E">
      <w:pPr>
        <w:numPr>
          <w:ilvl w:val="0"/>
          <w:numId w:val="9"/>
        </w:numPr>
        <w:tabs>
          <w:tab w:val="clear" w:pos="360"/>
          <w:tab w:val="num" w:pos="426"/>
        </w:tabs>
        <w:spacing w:after="120" w:line="20" w:lineRule="atLeast"/>
        <w:ind w:left="425" w:hanging="425"/>
        <w:rPr>
          <w:rFonts w:eastAsiaTheme="minorHAnsi" w:cs="Arial"/>
          <w:lang w:eastAsia="en-US"/>
        </w:rPr>
      </w:pPr>
      <w:r w:rsidRPr="00206E0F">
        <w:rPr>
          <w:rFonts w:eastAsiaTheme="minorHAnsi" w:cs="Arial"/>
          <w:lang w:eastAsia="en-US"/>
        </w:rPr>
        <w:t xml:space="preserve">Faktura </w:t>
      </w:r>
      <w:r w:rsidR="0070381B">
        <w:rPr>
          <w:rFonts w:eastAsiaTheme="minorHAnsi" w:cs="Arial"/>
          <w:lang w:eastAsia="en-US"/>
        </w:rPr>
        <w:t>prodávajícího</w:t>
      </w:r>
      <w:r w:rsidRPr="00206E0F">
        <w:rPr>
          <w:rFonts w:eastAsiaTheme="minorHAnsi" w:cs="Arial"/>
          <w:lang w:eastAsia="en-US"/>
        </w:rPr>
        <w:t xml:space="preserve"> musí obsahovat náležitosti obchodní listiny dle § 435 občanského zákoníku a daňového dokladu dle zák. č. 563/1991 Sb., o účetnictví, ve znění pozdějších předpisů a dle zákona č. 235/2004 Sb., o dani z přidané hodnoty, ve znění pozdějších předpisů (dále jen „ZDPH“). Na faktuře musí být uvedeno evidenční číslo této smlouvy uvedené kupujícím v záhlaví této smlouvy a přílohou faktury musí být kopie příslušného předávacího protokolu</w:t>
      </w:r>
      <w:r w:rsidR="00C14F82">
        <w:rPr>
          <w:rFonts w:eastAsiaTheme="minorHAnsi" w:cs="Arial"/>
          <w:lang w:eastAsia="en-US"/>
        </w:rPr>
        <w:t xml:space="preserve"> </w:t>
      </w:r>
      <w:r w:rsidRPr="00206E0F">
        <w:rPr>
          <w:rFonts w:eastAsiaTheme="minorHAnsi" w:cs="Arial"/>
          <w:lang w:eastAsia="en-US"/>
        </w:rPr>
        <w:t>dle čl. II odst. 3 této smlouvy.</w:t>
      </w:r>
    </w:p>
    <w:p w:rsidR="00122EA1" w:rsidRPr="00122EA1" w:rsidP="00A810DA" w14:paraId="7AB417E8" w14:textId="3708FF04">
      <w:pPr>
        <w:numPr>
          <w:ilvl w:val="0"/>
          <w:numId w:val="9"/>
        </w:numPr>
        <w:tabs>
          <w:tab w:val="clear" w:pos="360"/>
          <w:tab w:val="num" w:pos="426"/>
        </w:tabs>
        <w:spacing w:after="120" w:line="20" w:lineRule="atLeast"/>
        <w:ind w:left="425" w:hanging="425"/>
        <w:rPr>
          <w:rFonts w:eastAsiaTheme="minorHAnsi" w:cs="Arial"/>
          <w:lang w:eastAsia="en-US"/>
        </w:rPr>
      </w:pPr>
      <w:r w:rsidRPr="00FD0C1D">
        <w:rPr>
          <w:rFonts w:eastAsiaTheme="minorHAnsi" w:cs="Arial"/>
          <w:lang w:eastAsia="en-US"/>
        </w:rPr>
        <w:t xml:space="preserve">V případě, že úhrada některé z částí smluvní ceny má být provedena zcela nebo zčásti bezhotovostním převodem na účet vedený poskytovatelem platebních služeb mimo tuzemsko ve smyslu § 109 odst. 2 písm. b) ZDPH, nebo číslo bankovního účtu </w:t>
      </w:r>
      <w:r w:rsidR="0070381B">
        <w:rPr>
          <w:rFonts w:eastAsiaTheme="minorHAnsi" w:cs="Arial"/>
          <w:lang w:eastAsia="en-US"/>
        </w:rPr>
        <w:t>prodávajícího</w:t>
      </w:r>
      <w:r w:rsidRPr="00FD0C1D">
        <w:rPr>
          <w:rFonts w:eastAsiaTheme="minorHAnsi" w:cs="Arial"/>
          <w:lang w:eastAsia="en-US"/>
        </w:rPr>
        <w:t xml:space="preserve"> uvedené</w:t>
      </w:r>
      <w:r>
        <w:rPr>
          <w:rFonts w:eastAsiaTheme="minorHAnsi" w:cs="Arial"/>
          <w:lang w:eastAsia="en-US"/>
        </w:rPr>
        <w:br/>
      </w:r>
      <w:r w:rsidRPr="00FD0C1D">
        <w:rPr>
          <w:rFonts w:eastAsiaTheme="minorHAnsi" w:cs="Arial"/>
          <w:lang w:eastAsia="en-US"/>
        </w:rPr>
        <w:t xml:space="preserve">v této smlouvě nebo na daňovém dokladu vystaveném </w:t>
      </w:r>
      <w:r w:rsidR="00F32D56">
        <w:rPr>
          <w:rFonts w:eastAsiaTheme="minorHAnsi" w:cs="Arial"/>
          <w:lang w:eastAsia="en-US"/>
        </w:rPr>
        <w:t>prodávajícím</w:t>
      </w:r>
      <w:r w:rsidRPr="00FD0C1D">
        <w:rPr>
          <w:rFonts w:eastAsiaTheme="minorHAnsi" w:cs="Arial"/>
          <w:lang w:eastAsia="en-US"/>
        </w:rPr>
        <w:t xml:space="preserve"> nebude uveřejněno způsobem umožňujícím dálkový přístup ve smyslu § 109 odst. 2 písm. c) ZDPH</w:t>
      </w:r>
      <w:r>
        <w:rPr>
          <w:rFonts w:eastAsiaTheme="minorHAnsi" w:cs="Arial"/>
          <w:lang w:eastAsia="en-US"/>
        </w:rPr>
        <w:br/>
      </w:r>
      <w:r w:rsidRPr="00FD0C1D">
        <w:rPr>
          <w:rFonts w:eastAsiaTheme="minorHAnsi" w:cs="Arial"/>
          <w:lang w:eastAsia="en-US"/>
        </w:rPr>
        <w:t>a nebo</w:t>
      </w:r>
      <w:r>
        <w:rPr>
          <w:rFonts w:eastAsiaTheme="minorHAnsi" w:cs="Arial"/>
          <w:lang w:eastAsia="en-US"/>
        </w:rPr>
        <w:t xml:space="preserve"> </w:t>
      </w:r>
      <w:r w:rsidRPr="00FD0C1D">
        <w:rPr>
          <w:rFonts w:eastAsiaTheme="minorHAnsi" w:cs="Arial"/>
          <w:lang w:eastAsia="en-US"/>
        </w:rPr>
        <w:t xml:space="preserve">stane-li se </w:t>
      </w:r>
      <w:r w:rsidR="0018075A">
        <w:rPr>
          <w:rFonts w:eastAsiaTheme="minorHAnsi" w:cs="Arial"/>
          <w:lang w:eastAsia="en-US"/>
        </w:rPr>
        <w:t>p</w:t>
      </w:r>
      <w:r w:rsidR="00F32D56">
        <w:rPr>
          <w:rFonts w:eastAsiaTheme="minorHAnsi" w:cs="Arial"/>
          <w:lang w:eastAsia="en-US"/>
        </w:rPr>
        <w:t>rodávající</w:t>
      </w:r>
      <w:r w:rsidRPr="00FD0C1D">
        <w:rPr>
          <w:rFonts w:eastAsiaTheme="minorHAnsi" w:cs="Arial"/>
          <w:lang w:eastAsia="en-US"/>
        </w:rPr>
        <w:t xml:space="preserve"> nespolehlivým plátcem ve smyslu § 106a ZDPH, je </w:t>
      </w:r>
      <w:r>
        <w:rPr>
          <w:rFonts w:eastAsiaTheme="minorHAnsi" w:cs="Arial"/>
          <w:lang w:eastAsia="en-US"/>
        </w:rPr>
        <w:t>kupující</w:t>
      </w:r>
      <w:r w:rsidRPr="00FD0C1D">
        <w:rPr>
          <w:rFonts w:eastAsiaTheme="minorHAnsi" w:cs="Arial"/>
          <w:lang w:eastAsia="en-US"/>
        </w:rPr>
        <w:t xml:space="preserve"> oprávněn uhradit </w:t>
      </w:r>
      <w:r w:rsidR="00F32D56">
        <w:rPr>
          <w:rFonts w:eastAsiaTheme="minorHAnsi" w:cs="Arial"/>
          <w:lang w:eastAsia="en-US"/>
        </w:rPr>
        <w:t>prodávající</w:t>
      </w:r>
      <w:r>
        <w:rPr>
          <w:rFonts w:eastAsiaTheme="minorHAnsi" w:cs="Arial"/>
          <w:lang w:eastAsia="en-US"/>
        </w:rPr>
        <w:t>mu</w:t>
      </w:r>
      <w:r w:rsidRPr="00FD0C1D">
        <w:rPr>
          <w:rFonts w:eastAsiaTheme="minorHAnsi" w:cs="Arial"/>
          <w:lang w:eastAsia="en-US"/>
        </w:rPr>
        <w:t xml:space="preserve"> pouze tu část peněžitého závazku vyplývajícího z daňového dokladu, jež odpovídá výši základu daně, a zbylou část pak ve smyslu § 109a ZDPH uhradit přímo správci daně s tím, že se má za to, že úhrada daňového dokladu (faktury) bez DPH</w:t>
      </w:r>
      <w:r>
        <w:rPr>
          <w:rFonts w:eastAsiaTheme="minorHAnsi" w:cs="Arial"/>
          <w:lang w:eastAsia="en-US"/>
        </w:rPr>
        <w:br/>
      </w:r>
      <w:r w:rsidRPr="00FD0C1D">
        <w:rPr>
          <w:rFonts w:eastAsiaTheme="minorHAnsi" w:cs="Arial"/>
          <w:lang w:eastAsia="en-US"/>
        </w:rPr>
        <w:t>je provedena</w:t>
      </w:r>
      <w:r>
        <w:rPr>
          <w:rFonts w:eastAsiaTheme="minorHAnsi" w:cs="Arial"/>
          <w:lang w:eastAsia="en-US"/>
        </w:rPr>
        <w:t xml:space="preserve"> </w:t>
      </w:r>
      <w:r w:rsidRPr="00FD0C1D">
        <w:rPr>
          <w:rFonts w:eastAsiaTheme="minorHAnsi" w:cs="Arial"/>
          <w:lang w:eastAsia="en-US"/>
        </w:rPr>
        <w:t>ve správné výši.</w:t>
      </w:r>
    </w:p>
    <w:p w:rsidR="00122EA1" w:rsidRPr="00122EA1" w:rsidP="00A810DA" w14:paraId="6A060E9F" w14:textId="3297CBFA">
      <w:pPr>
        <w:numPr>
          <w:ilvl w:val="0"/>
          <w:numId w:val="9"/>
        </w:numPr>
        <w:tabs>
          <w:tab w:val="clear" w:pos="360"/>
          <w:tab w:val="num" w:pos="426"/>
        </w:tabs>
        <w:spacing w:after="120" w:line="20" w:lineRule="atLeast"/>
        <w:ind w:left="425" w:hanging="425"/>
        <w:rPr>
          <w:rFonts w:eastAsiaTheme="minorHAnsi" w:cs="Arial"/>
          <w:lang w:eastAsia="en-US"/>
        </w:rPr>
      </w:pPr>
      <w:r w:rsidRPr="00FD0C1D">
        <w:rPr>
          <w:rFonts w:eastAsiaTheme="minorHAnsi" w:cs="Arial"/>
          <w:lang w:eastAsia="en-US"/>
        </w:rPr>
        <w:t>V případě, že faktura nebude mít stanovené náležitosti nebo bude obsahovat chybné údaje,</w:t>
      </w:r>
      <w:r w:rsidR="008319BE">
        <w:rPr>
          <w:rFonts w:eastAsiaTheme="minorHAnsi" w:cs="Arial"/>
          <w:lang w:eastAsia="en-US"/>
        </w:rPr>
        <w:br/>
      </w:r>
      <w:r w:rsidRPr="00FD0C1D">
        <w:rPr>
          <w:rFonts w:eastAsiaTheme="minorHAnsi" w:cs="Arial"/>
          <w:lang w:eastAsia="en-US"/>
        </w:rPr>
        <w:t xml:space="preserve">je </w:t>
      </w:r>
      <w:r>
        <w:rPr>
          <w:rFonts w:eastAsiaTheme="minorHAnsi" w:cs="Arial"/>
          <w:lang w:eastAsia="en-US"/>
        </w:rPr>
        <w:t>kupující</w:t>
      </w:r>
      <w:r w:rsidRPr="00FD0C1D">
        <w:rPr>
          <w:rFonts w:eastAsiaTheme="minorHAnsi" w:cs="Arial"/>
          <w:lang w:eastAsia="en-US"/>
        </w:rPr>
        <w:t xml:space="preserve"> oprávněn tuto fakturu ve lhůtě její splatnosti vrátit </w:t>
      </w:r>
      <w:r w:rsidR="00F32D56">
        <w:rPr>
          <w:rFonts w:eastAsiaTheme="minorHAnsi" w:cs="Arial"/>
          <w:lang w:eastAsia="en-US"/>
        </w:rPr>
        <w:t>prodávajícímu</w:t>
      </w:r>
      <w:r w:rsidRPr="00FD0C1D">
        <w:rPr>
          <w:rFonts w:eastAsiaTheme="minorHAnsi" w:cs="Arial"/>
          <w:lang w:eastAsia="en-US"/>
        </w:rPr>
        <w:t xml:space="preserve">, aniž by se tím </w:t>
      </w:r>
      <w:r>
        <w:rPr>
          <w:rFonts w:eastAsiaTheme="minorHAnsi" w:cs="Arial"/>
          <w:lang w:eastAsia="en-US"/>
        </w:rPr>
        <w:t>kupující</w:t>
      </w:r>
      <w:r w:rsidRPr="00FD0C1D">
        <w:rPr>
          <w:rFonts w:eastAsiaTheme="minorHAnsi" w:cs="Arial"/>
          <w:lang w:eastAsia="en-US"/>
        </w:rPr>
        <w:t xml:space="preserve"> dostal do prodlení s úhradou faktury. Nová lhůta splatnosti počíná běžet dnem obdržení opravené nebo nově vystavené faktury. Důvod případného vrácení faktury musí být </w:t>
      </w:r>
      <w:r>
        <w:rPr>
          <w:rFonts w:eastAsiaTheme="minorHAnsi" w:cs="Arial"/>
          <w:lang w:eastAsia="en-US"/>
        </w:rPr>
        <w:t>kupujícím jednoznačně vymezen</w:t>
      </w:r>
      <w:r w:rsidRPr="001E38B5">
        <w:rPr>
          <w:rFonts w:eastAsiaTheme="minorHAnsi" w:cs="Arial"/>
          <w:lang w:eastAsia="en-US"/>
        </w:rPr>
        <w:t>.</w:t>
      </w:r>
    </w:p>
    <w:p w:rsidR="00122EA1" w:rsidRPr="00122EA1" w:rsidP="00A810DA" w14:paraId="056BE6F9" w14:textId="4EF00001">
      <w:pPr>
        <w:numPr>
          <w:ilvl w:val="0"/>
          <w:numId w:val="9"/>
        </w:numPr>
        <w:tabs>
          <w:tab w:val="clear" w:pos="360"/>
          <w:tab w:val="num" w:pos="426"/>
        </w:tabs>
        <w:spacing w:after="120" w:line="20" w:lineRule="atLeast"/>
        <w:ind w:left="425" w:hanging="425"/>
        <w:rPr>
          <w:rFonts w:eastAsiaTheme="minorHAnsi" w:cs="Arial"/>
          <w:lang w:eastAsia="en-US"/>
        </w:rPr>
      </w:pPr>
      <w:r>
        <w:rPr>
          <w:rFonts w:eastAsiaTheme="minorHAnsi" w:cs="Arial"/>
          <w:lang w:eastAsia="en-US"/>
        </w:rPr>
        <w:t>Prodávající</w:t>
      </w:r>
      <w:r w:rsidRPr="00FD0C1D" w:rsidR="008965CB">
        <w:rPr>
          <w:rFonts w:eastAsiaTheme="minorHAnsi" w:cs="Arial"/>
          <w:lang w:eastAsia="en-US"/>
        </w:rPr>
        <w:t xml:space="preserve"> je oprávněn fakturu včetně všech jejích příloh vystavit v elektronické formě</w:t>
      </w:r>
      <w:r w:rsidR="008965CB">
        <w:rPr>
          <w:rFonts w:eastAsiaTheme="minorHAnsi" w:cs="Arial"/>
          <w:lang w:eastAsia="en-US"/>
        </w:rPr>
        <w:br/>
      </w:r>
      <w:r w:rsidRPr="00FD0C1D" w:rsidR="008965CB">
        <w:rPr>
          <w:rFonts w:eastAsiaTheme="minorHAnsi" w:cs="Arial"/>
          <w:lang w:eastAsia="en-US"/>
        </w:rPr>
        <w:t xml:space="preserve">dle § 26 ZDPH, a to ve formátu ISDOC nebo ISDOCX verze 5.2 nebo vyšší. </w:t>
      </w:r>
      <w:r w:rsidR="00F32D56">
        <w:rPr>
          <w:rFonts w:eastAsiaTheme="minorHAnsi" w:cs="Arial"/>
          <w:lang w:eastAsia="en-US"/>
        </w:rPr>
        <w:t>Prodávající</w:t>
      </w:r>
      <w:r w:rsidRPr="00FD0C1D" w:rsidR="008965CB">
        <w:rPr>
          <w:rFonts w:eastAsiaTheme="minorHAnsi" w:cs="Arial"/>
          <w:lang w:eastAsia="en-US"/>
        </w:rPr>
        <w:t xml:space="preserve"> je dále oprávněn vystavit fakturu ve formátu, který je v souladu s evropským standardem elektronické faktury dle technické normy ČSN EN 16931-1:2017. Elektronickou fakturu je možné zaslat datovou schránkou (identifikace: trfaa33) nebo elektronickou poštou na adresu </w:t>
      </w:r>
      <w:hyperlink r:id="rId8" w:history="1">
        <w:r w:rsidRPr="00935C5A" w:rsidR="008965CB">
          <w:rPr>
            <w:rStyle w:val="Hyperlink"/>
            <w:rFonts w:eastAsiaTheme="minorHAnsi" w:cs="Arial"/>
            <w:color w:val="auto"/>
            <w:u w:val="none"/>
            <w:lang w:eastAsia="en-US"/>
          </w:rPr>
          <w:t>posta@vlada.</w:t>
        </w:r>
        <w:r w:rsidRPr="00935C5A" w:rsidR="003E506E">
          <w:rPr>
            <w:rStyle w:val="Hyperlink"/>
            <w:rFonts w:eastAsiaTheme="minorHAnsi" w:cs="Arial"/>
            <w:color w:val="auto"/>
            <w:u w:val="none"/>
            <w:lang w:eastAsia="en-US"/>
          </w:rPr>
          <w:t>gov.</w:t>
        </w:r>
        <w:r w:rsidRPr="00935C5A" w:rsidR="008965CB">
          <w:rPr>
            <w:rStyle w:val="Hyperlink"/>
            <w:rFonts w:eastAsiaTheme="minorHAnsi" w:cs="Arial"/>
            <w:color w:val="auto"/>
            <w:u w:val="none"/>
            <w:lang w:eastAsia="en-US"/>
          </w:rPr>
          <w:t>cz</w:t>
        </w:r>
      </w:hyperlink>
      <w:r w:rsidRPr="00935C5A">
        <w:rPr>
          <w:rFonts w:eastAsiaTheme="minorHAnsi" w:cs="Arial"/>
          <w:lang w:eastAsia="en-US"/>
        </w:rPr>
        <w:t xml:space="preserve">. </w:t>
      </w:r>
    </w:p>
    <w:p w:rsidR="00206E0F" w:rsidP="00A810DA" w14:paraId="17887F94" w14:textId="297A0CC9">
      <w:pPr>
        <w:numPr>
          <w:ilvl w:val="0"/>
          <w:numId w:val="9"/>
        </w:numPr>
        <w:tabs>
          <w:tab w:val="clear" w:pos="360"/>
          <w:tab w:val="num" w:pos="426"/>
        </w:tabs>
        <w:spacing w:after="120" w:line="20" w:lineRule="atLeast"/>
        <w:ind w:left="425" w:hanging="425"/>
        <w:rPr>
          <w:rFonts w:eastAsiaTheme="minorHAnsi" w:cs="Arial"/>
          <w:lang w:eastAsia="en-US"/>
        </w:rPr>
      </w:pPr>
      <w:r w:rsidRPr="00122EA1">
        <w:rPr>
          <w:rFonts w:eastAsiaTheme="minorHAnsi" w:cs="Arial"/>
          <w:lang w:eastAsia="en-US"/>
        </w:rPr>
        <w:t xml:space="preserve">Povinnost </w:t>
      </w:r>
      <w:r>
        <w:rPr>
          <w:rFonts w:eastAsiaTheme="minorHAnsi" w:cs="Arial"/>
          <w:lang w:eastAsia="en-US"/>
        </w:rPr>
        <w:t>kupujícího</w:t>
      </w:r>
      <w:r w:rsidRPr="00122EA1">
        <w:rPr>
          <w:rFonts w:eastAsiaTheme="minorHAnsi" w:cs="Arial"/>
          <w:lang w:eastAsia="en-US"/>
        </w:rPr>
        <w:t xml:space="preserve"> zaplatit fakturovanou částku dle této smlouvy je splněna odepsáním příslušné částky z účtu </w:t>
      </w:r>
      <w:r>
        <w:rPr>
          <w:rFonts w:eastAsiaTheme="minorHAnsi" w:cs="Arial"/>
          <w:lang w:eastAsia="en-US"/>
        </w:rPr>
        <w:t>kupujícího</w:t>
      </w:r>
      <w:r w:rsidRPr="00122EA1">
        <w:rPr>
          <w:rFonts w:eastAsiaTheme="minorHAnsi" w:cs="Arial"/>
          <w:lang w:eastAsia="en-US"/>
        </w:rPr>
        <w:t xml:space="preserve"> ve prospěch účtu </w:t>
      </w:r>
      <w:r w:rsidR="0070381B">
        <w:rPr>
          <w:rFonts w:eastAsiaTheme="minorHAnsi" w:cs="Arial"/>
          <w:lang w:eastAsia="en-US"/>
        </w:rPr>
        <w:t>prodávajícího</w:t>
      </w:r>
      <w:r w:rsidRPr="00122EA1">
        <w:rPr>
          <w:rFonts w:eastAsiaTheme="minorHAnsi" w:cs="Arial"/>
          <w:lang w:eastAsia="en-US"/>
        </w:rPr>
        <w:t>.</w:t>
      </w:r>
    </w:p>
    <w:p w:rsidR="00206E0F" w:rsidRPr="00206E0F" w:rsidP="00C56E00" w14:paraId="6A930F2E" w14:textId="77777777">
      <w:pPr>
        <w:spacing w:before="360" w:after="120" w:line="20" w:lineRule="atLeast"/>
        <w:jc w:val="center"/>
        <w:outlineLvl w:val="3"/>
        <w:rPr>
          <w:rFonts w:eastAsiaTheme="minorHAnsi" w:cs="Arial"/>
          <w:b/>
          <w:lang w:eastAsia="en-US"/>
        </w:rPr>
      </w:pPr>
      <w:r w:rsidRPr="00206E0F">
        <w:rPr>
          <w:rFonts w:eastAsiaTheme="minorHAnsi" w:cs="Arial"/>
          <w:b/>
          <w:lang w:eastAsia="en-US"/>
        </w:rPr>
        <w:t>Článek V.</w:t>
      </w:r>
      <w:r w:rsidRPr="00206E0F">
        <w:rPr>
          <w:rFonts w:eastAsiaTheme="minorHAnsi" w:cs="Arial"/>
          <w:b/>
          <w:lang w:eastAsia="en-US"/>
        </w:rPr>
        <w:br/>
      </w:r>
      <w:r w:rsidRPr="00122EA1" w:rsidR="00122EA1">
        <w:rPr>
          <w:rFonts w:eastAsiaTheme="minorHAnsi" w:cs="Arial"/>
          <w:b/>
          <w:lang w:eastAsia="en-US"/>
        </w:rPr>
        <w:t>Ochrana informací</w:t>
      </w:r>
    </w:p>
    <w:p w:rsidR="00122EA1" w:rsidRPr="00122EA1" w:rsidP="00A810DA" w14:paraId="26BA3D51" w14:textId="3F450FB0">
      <w:pPr>
        <w:numPr>
          <w:ilvl w:val="0"/>
          <w:numId w:val="17"/>
        </w:numPr>
        <w:tabs>
          <w:tab w:val="clear" w:pos="360"/>
          <w:tab w:val="num" w:pos="426"/>
          <w:tab w:val="left" w:pos="720"/>
        </w:tabs>
        <w:spacing w:after="120" w:line="20" w:lineRule="atLeast"/>
        <w:ind w:left="426" w:hanging="426"/>
        <w:rPr>
          <w:rFonts w:eastAsiaTheme="minorHAnsi" w:cs="Arial"/>
          <w:lang w:eastAsia="en-US"/>
        </w:rPr>
      </w:pPr>
      <w:r w:rsidRPr="00122EA1">
        <w:rPr>
          <w:rFonts w:eastAsiaTheme="minorHAnsi" w:cs="Arial"/>
          <w:lang w:eastAsia="en-US"/>
        </w:rPr>
        <w:t>Smluvní strany jsou si vědomy toho, že v rámci plnění závazků z této smlouvy</w:t>
      </w:r>
      <w:r w:rsidR="003E506E">
        <w:rPr>
          <w:rFonts w:eastAsiaTheme="minorHAnsi" w:cs="Arial"/>
          <w:lang w:eastAsia="en-US"/>
        </w:rPr>
        <w:t>:</w:t>
      </w:r>
    </w:p>
    <w:p w:rsidR="00122EA1" w:rsidP="00A810DA" w14:paraId="51CF0B97" w14:textId="77777777">
      <w:pPr>
        <w:numPr>
          <w:ilvl w:val="1"/>
          <w:numId w:val="18"/>
        </w:numPr>
        <w:tabs>
          <w:tab w:val="clear" w:pos="1080"/>
        </w:tabs>
        <w:spacing w:after="60" w:line="20" w:lineRule="atLeast"/>
        <w:ind w:left="850" w:hanging="425"/>
        <w:rPr>
          <w:rFonts w:eastAsiaTheme="minorHAnsi" w:cs="Arial"/>
          <w:lang w:eastAsia="en-US"/>
        </w:rPr>
      </w:pPr>
      <w:r w:rsidRPr="00122EA1">
        <w:rPr>
          <w:rFonts w:eastAsiaTheme="minorHAnsi" w:cs="Arial"/>
          <w:lang w:eastAsia="en-US"/>
        </w:rPr>
        <w:t>si mohou vzájemně vědomě nebo opomenutím poskytnout informace, které budou považovány za důvěrné (dále jen „důvěrné informace“),</w:t>
      </w:r>
    </w:p>
    <w:p w:rsidR="00122EA1" w:rsidRPr="00122EA1" w:rsidP="00A810DA" w14:paraId="0EFC7E6B" w14:textId="77777777">
      <w:pPr>
        <w:numPr>
          <w:ilvl w:val="1"/>
          <w:numId w:val="18"/>
        </w:numPr>
        <w:tabs>
          <w:tab w:val="num" w:pos="426"/>
          <w:tab w:val="clear" w:pos="1080"/>
        </w:tabs>
        <w:spacing w:after="120" w:line="20" w:lineRule="atLeast"/>
        <w:ind w:left="851" w:hanging="425"/>
        <w:rPr>
          <w:rFonts w:eastAsiaTheme="minorHAnsi" w:cs="Arial"/>
          <w:lang w:eastAsia="en-US"/>
        </w:rPr>
      </w:pPr>
      <w:r w:rsidRPr="00122EA1">
        <w:rPr>
          <w:rFonts w:eastAsiaTheme="minorHAnsi" w:cs="Arial"/>
          <w:lang w:eastAsia="en-US"/>
        </w:rPr>
        <w:t>mohou jejich zaměstnanci či osoby v obdobném postavení získat vědomou činností druhé smluvní strany nebo i jejím opomenutím přístup k důvěrným informacím druhé smluvní strany.</w:t>
      </w:r>
    </w:p>
    <w:p w:rsidR="00122EA1" w:rsidRPr="00DA6152" w:rsidP="00A810DA" w14:paraId="078A8B31" w14:textId="77777777">
      <w:pPr>
        <w:numPr>
          <w:ilvl w:val="0"/>
          <w:numId w:val="17"/>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Smluvní strany se zavazují, že žádná z nich nezpřístupní třetí osobě důvěrné informace</w:t>
      </w:r>
      <w:r w:rsidR="00DA6152">
        <w:rPr>
          <w:rFonts w:eastAsiaTheme="minorHAnsi" w:cs="Arial"/>
          <w:lang w:eastAsia="en-US"/>
        </w:rPr>
        <w:br/>
      </w:r>
      <w:r w:rsidRPr="00DA6152">
        <w:rPr>
          <w:rFonts w:eastAsiaTheme="minorHAnsi" w:cs="Arial"/>
          <w:lang w:eastAsia="en-US"/>
        </w:rPr>
        <w:t xml:space="preserve">(bez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122EA1" w:rsidRPr="00DA6152" w:rsidP="00A810DA" w14:paraId="690A92BE" w14:textId="77777777">
      <w:pPr>
        <w:numPr>
          <w:ilvl w:val="0"/>
          <w:numId w:val="17"/>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Za třetí osoby dle odst. 2 tohoto článku se nepovažují:</w:t>
      </w:r>
    </w:p>
    <w:p w:rsidR="00122EA1" w:rsidRPr="00DA6152" w:rsidP="00A810DA" w14:paraId="55AC68DA" w14:textId="77777777">
      <w:pPr>
        <w:numPr>
          <w:ilvl w:val="0"/>
          <w:numId w:val="19"/>
        </w:numPr>
        <w:spacing w:after="60" w:line="20" w:lineRule="atLeast"/>
        <w:ind w:left="850" w:hanging="425"/>
        <w:rPr>
          <w:rFonts w:eastAsiaTheme="minorHAnsi" w:cs="Arial"/>
          <w:lang w:eastAsia="en-US"/>
        </w:rPr>
      </w:pPr>
      <w:r w:rsidRPr="00DA6152">
        <w:rPr>
          <w:rFonts w:eastAsiaTheme="minorHAnsi" w:cs="Arial"/>
          <w:lang w:eastAsia="en-US"/>
        </w:rPr>
        <w:t>zaměstnanci smluvních stran a osoby v obdobném postavení,</w:t>
      </w:r>
    </w:p>
    <w:p w:rsidR="00122EA1" w:rsidRPr="00DA6152" w:rsidP="00A810DA" w14:paraId="523F4744" w14:textId="77777777">
      <w:pPr>
        <w:numPr>
          <w:ilvl w:val="0"/>
          <w:numId w:val="19"/>
        </w:numPr>
        <w:spacing w:after="60" w:line="20" w:lineRule="atLeast"/>
        <w:ind w:left="850" w:hanging="425"/>
        <w:rPr>
          <w:rFonts w:eastAsiaTheme="minorHAnsi" w:cs="Arial"/>
          <w:lang w:eastAsia="en-US"/>
        </w:rPr>
      </w:pPr>
      <w:r w:rsidRPr="00DA6152">
        <w:rPr>
          <w:rFonts w:eastAsiaTheme="minorHAnsi" w:cs="Arial"/>
          <w:lang w:eastAsia="en-US"/>
        </w:rPr>
        <w:t>orgány smluvních stran a jejich členové,</w:t>
      </w:r>
    </w:p>
    <w:p w:rsidR="00122EA1" w:rsidRPr="00DA6152" w:rsidP="00A810DA" w14:paraId="609DCDE6" w14:textId="53C7E620">
      <w:pPr>
        <w:numPr>
          <w:ilvl w:val="0"/>
          <w:numId w:val="19"/>
        </w:numPr>
        <w:spacing w:after="60" w:line="20" w:lineRule="atLeast"/>
        <w:ind w:left="850" w:hanging="425"/>
        <w:rPr>
          <w:rFonts w:eastAsiaTheme="minorHAnsi" w:cs="Arial"/>
          <w:lang w:eastAsia="en-US"/>
        </w:rPr>
      </w:pPr>
      <w:r w:rsidRPr="00DA6152">
        <w:rPr>
          <w:rFonts w:eastAsiaTheme="minorHAnsi" w:cs="Arial"/>
          <w:lang w:eastAsia="en-US"/>
        </w:rPr>
        <w:t xml:space="preserve">ve vztahu k důvěrným informacím </w:t>
      </w:r>
      <w:r w:rsidR="00DA6152">
        <w:rPr>
          <w:rFonts w:eastAsiaTheme="minorHAnsi" w:cs="Arial"/>
          <w:lang w:eastAsia="en-US"/>
        </w:rPr>
        <w:t>kupujícího</w:t>
      </w:r>
      <w:r w:rsidRPr="00DA6152">
        <w:rPr>
          <w:rFonts w:eastAsiaTheme="minorHAnsi" w:cs="Arial"/>
          <w:lang w:eastAsia="en-US"/>
        </w:rPr>
        <w:t xml:space="preserve"> </w:t>
      </w:r>
      <w:r w:rsidR="003E506E">
        <w:rPr>
          <w:rFonts w:eastAsiaTheme="minorHAnsi" w:cs="Arial"/>
          <w:lang w:eastAsia="en-US"/>
        </w:rPr>
        <w:t>poddodavatelé</w:t>
      </w:r>
      <w:r w:rsidRPr="00DA6152">
        <w:rPr>
          <w:rFonts w:eastAsiaTheme="minorHAnsi" w:cs="Arial"/>
          <w:lang w:eastAsia="en-US"/>
        </w:rPr>
        <w:t xml:space="preserve"> </w:t>
      </w:r>
      <w:r w:rsidR="0070381B">
        <w:rPr>
          <w:rFonts w:eastAsiaTheme="minorHAnsi" w:cs="Arial"/>
          <w:lang w:eastAsia="en-US"/>
        </w:rPr>
        <w:t>prodávajícího</w:t>
      </w:r>
    </w:p>
    <w:p w:rsidR="00122EA1" w:rsidRPr="00DA6152" w:rsidP="00A810DA" w14:paraId="20F0D45D" w14:textId="1BE1FB03">
      <w:pPr>
        <w:numPr>
          <w:ilvl w:val="0"/>
          <w:numId w:val="19"/>
        </w:numPr>
        <w:spacing w:after="120" w:line="20" w:lineRule="atLeast"/>
        <w:ind w:left="851" w:hanging="425"/>
        <w:rPr>
          <w:rFonts w:eastAsiaTheme="minorHAnsi" w:cs="Arial"/>
          <w:lang w:eastAsia="en-US"/>
        </w:rPr>
      </w:pPr>
      <w:r w:rsidRPr="00DA6152">
        <w:rPr>
          <w:rFonts w:eastAsiaTheme="minorHAnsi" w:cs="Arial"/>
          <w:lang w:eastAsia="en-US"/>
        </w:rPr>
        <w:t xml:space="preserve">ve vztahu k důvěrným informacím </w:t>
      </w:r>
      <w:r w:rsidR="00920557">
        <w:rPr>
          <w:rFonts w:eastAsiaTheme="minorHAnsi" w:cs="Arial"/>
          <w:lang w:eastAsia="en-US"/>
        </w:rPr>
        <w:t>prodávajícího</w:t>
      </w:r>
      <w:r w:rsidR="00920557">
        <w:rPr>
          <w:rFonts w:eastAsiaTheme="minorHAnsi" w:cs="Arial"/>
          <w:lang w:eastAsia="en-US"/>
        </w:rPr>
        <w:t xml:space="preserve"> </w:t>
      </w:r>
      <w:r w:rsidRPr="00DA6152" w:rsidR="00920557">
        <w:rPr>
          <w:rFonts w:eastAsiaTheme="minorHAnsi" w:cs="Arial"/>
          <w:lang w:eastAsia="en-US"/>
        </w:rPr>
        <w:t>externí</w:t>
      </w:r>
      <w:r w:rsidRPr="00DA6152">
        <w:rPr>
          <w:rFonts w:eastAsiaTheme="minorHAnsi" w:cs="Arial"/>
          <w:lang w:eastAsia="en-US"/>
        </w:rPr>
        <w:t xml:space="preserve"> </w:t>
      </w:r>
      <w:r w:rsidR="00DA6152">
        <w:rPr>
          <w:rFonts w:eastAsiaTheme="minorHAnsi" w:cs="Arial"/>
          <w:lang w:eastAsia="en-US"/>
        </w:rPr>
        <w:t>dodavatelé</w:t>
      </w:r>
      <w:r w:rsidRPr="00DA6152">
        <w:rPr>
          <w:rFonts w:eastAsiaTheme="minorHAnsi" w:cs="Arial"/>
          <w:lang w:eastAsia="en-US"/>
        </w:rPr>
        <w:t xml:space="preserve"> </w:t>
      </w:r>
      <w:r w:rsidR="00DA6152">
        <w:rPr>
          <w:rFonts w:eastAsiaTheme="minorHAnsi" w:cs="Arial"/>
          <w:lang w:eastAsia="en-US"/>
        </w:rPr>
        <w:t>kupujícího</w:t>
      </w:r>
      <w:r w:rsidRPr="00DA6152">
        <w:rPr>
          <w:rFonts w:eastAsiaTheme="minorHAnsi" w:cs="Arial"/>
          <w:lang w:eastAsia="en-US"/>
        </w:rPr>
        <w:t>,</w:t>
      </w:r>
      <w:r w:rsidRPr="00DA6152">
        <w:rPr>
          <w:rFonts w:eastAsiaTheme="minorHAnsi" w:cs="Arial"/>
          <w:lang w:eastAsia="en-US"/>
        </w:rPr>
        <w:br/>
        <w:t>a to i potenciální,</w:t>
      </w:r>
    </w:p>
    <w:p w:rsidR="00122EA1" w:rsidRPr="00DA6152" w:rsidP="00982DC1" w14:paraId="520FA52A" w14:textId="77777777">
      <w:pPr>
        <w:tabs>
          <w:tab w:val="left" w:pos="720"/>
        </w:tabs>
        <w:spacing w:after="120" w:line="20" w:lineRule="atLeast"/>
        <w:ind w:left="426"/>
        <w:rPr>
          <w:rFonts w:eastAsiaTheme="minorHAnsi" w:cs="Arial"/>
          <w:lang w:eastAsia="en-US"/>
        </w:rPr>
      </w:pPr>
      <w:r w:rsidRPr="00DA6152">
        <w:rPr>
          <w:rFonts w:eastAsiaTheme="minorHAnsi" w:cs="Arial"/>
          <w:lang w:eastAsia="en-US"/>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122EA1" w:rsidRPr="00DA6152" w:rsidP="00A810DA" w14:paraId="3D400AA2" w14:textId="75CBA54A">
      <w:pPr>
        <w:numPr>
          <w:ilvl w:val="0"/>
          <w:numId w:val="17"/>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 xml:space="preserve">Smluvní strany se zavazují v plném rozsahu zachovávat povinnost mlčenlivosti a povinnost chránit důvěrné informace vyplývající z této smlouvy a z příslušných </w:t>
      </w:r>
      <w:r w:rsidRPr="00DA6152" w:rsidR="00876CB8">
        <w:rPr>
          <w:rFonts w:eastAsiaTheme="minorHAnsi" w:cs="Arial"/>
          <w:lang w:eastAsia="en-US"/>
        </w:rPr>
        <w:t>právních předpisů</w:t>
      </w:r>
      <w:r w:rsidRPr="00DA6152">
        <w:rPr>
          <w:rFonts w:eastAsiaTheme="minorHAnsi" w:cs="Arial"/>
          <w:lang w:eastAsia="en-US"/>
        </w:rPr>
        <w:t>, zejména povinnosti vyplývající z Nařízení Evropského parlamentu a Rady (EU) 2016/679 ze dne 27. dubna 2016 o ochraně fyzických osob v souvislosti se zpracováním osobních údajů a o volném pohybu těchto údajů a o zrušení směrnice 95/46/ES (dále jen „obecné nařízení“).</w:t>
      </w:r>
    </w:p>
    <w:p w:rsidR="00122EA1" w:rsidRPr="00DA6152" w:rsidP="00A810DA" w14:paraId="5CE4C28A" w14:textId="77777777">
      <w:pPr>
        <w:numPr>
          <w:ilvl w:val="0"/>
          <w:numId w:val="17"/>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Smluvní strany se zavazují poučit veškeré osoby, které se na jejich straně budou podílet na plnění této smlouvy, o výše uvedených povinnostech mlčenlivosti a ochrany informací</w:t>
      </w:r>
      <w:r w:rsidR="0098636E">
        <w:rPr>
          <w:rFonts w:eastAsiaTheme="minorHAnsi" w:cs="Arial"/>
          <w:lang w:eastAsia="en-US"/>
        </w:rPr>
        <w:t>,</w:t>
      </w:r>
      <w:r w:rsidRPr="00DA6152">
        <w:rPr>
          <w:rFonts w:eastAsiaTheme="minorHAnsi" w:cs="Arial"/>
          <w:lang w:eastAsia="en-US"/>
        </w:rPr>
        <w:t xml:space="preserve"> a dále se zavazují vhodným způsobem zajistit dodržování těchto povinností všemi osobami podílejícími se na plnění této smlouvy.</w:t>
      </w:r>
    </w:p>
    <w:p w:rsidR="00122EA1" w:rsidRPr="00DA6152" w:rsidP="00A810DA" w14:paraId="4F08123B" w14:textId="1F7FD080">
      <w:pPr>
        <w:numPr>
          <w:ilvl w:val="0"/>
          <w:numId w:val="17"/>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 xml:space="preserve">Budou-li informace poskytnuté </w:t>
      </w:r>
      <w:r w:rsidR="00DA6152">
        <w:rPr>
          <w:rFonts w:eastAsiaTheme="minorHAnsi" w:cs="Arial"/>
          <w:lang w:eastAsia="en-US"/>
        </w:rPr>
        <w:t>kupujícím</w:t>
      </w:r>
      <w:r w:rsidRPr="00DA6152">
        <w:rPr>
          <w:rFonts w:eastAsiaTheme="minorHAnsi" w:cs="Arial"/>
          <w:lang w:eastAsia="en-US"/>
        </w:rPr>
        <w:t xml:space="preserve">, </w:t>
      </w:r>
      <w:r w:rsidR="00E85DF2">
        <w:rPr>
          <w:rFonts w:eastAsiaTheme="minorHAnsi" w:cs="Arial"/>
          <w:lang w:eastAsia="en-US"/>
        </w:rPr>
        <w:t>prodávajícím</w:t>
      </w:r>
      <w:r w:rsidRPr="00DA6152">
        <w:rPr>
          <w:rFonts w:eastAsiaTheme="minorHAnsi" w:cs="Arial"/>
          <w:lang w:eastAsia="en-US"/>
        </w:rPr>
        <w:t xml:space="preserve">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rsidR="00122EA1" w:rsidRPr="00DA6152" w:rsidP="00A810DA" w14:paraId="03B04312" w14:textId="7106F5B1">
      <w:pPr>
        <w:numPr>
          <w:ilvl w:val="0"/>
          <w:numId w:val="17"/>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 xml:space="preserve">Veškeré důvěrné informace zůstávají výhradním vlastnictvím předávající strany a příjímací strana vyvine pro zachování jejich důvěrnosti a pro jejich ochranu stejné úsilí, jako by se jednalo </w:t>
      </w:r>
      <w:r w:rsidRPr="00DA6152">
        <w:rPr>
          <w:rFonts w:eastAsiaTheme="minorHAnsi" w:cs="Arial"/>
          <w:lang w:eastAsia="en-US"/>
        </w:rPr>
        <w:t xml:space="preserve">o její vlastní důvěrné informace. S výjimkou rozsahu, který je nezbytný pro plnění této smlouvy, se smluvní strany zavazují </w:t>
      </w:r>
      <w:r w:rsidRPr="00DA6152" w:rsidR="00DE4F50">
        <w:rPr>
          <w:rFonts w:eastAsiaTheme="minorHAnsi" w:cs="Arial"/>
          <w:lang w:eastAsia="en-US"/>
        </w:rPr>
        <w:t>ne</w:t>
      </w:r>
      <w:r w:rsidR="00DE4F50">
        <w:rPr>
          <w:rFonts w:eastAsiaTheme="minorHAnsi" w:cs="Arial"/>
          <w:lang w:eastAsia="en-US"/>
        </w:rPr>
        <w:t>pub</w:t>
      </w:r>
      <w:r w:rsidRPr="00DA6152" w:rsidR="00DE4F50">
        <w:rPr>
          <w:rFonts w:eastAsiaTheme="minorHAnsi" w:cs="Arial"/>
          <w:lang w:eastAsia="en-US"/>
        </w:rPr>
        <w:t xml:space="preserve">likovat </w:t>
      </w:r>
      <w:r w:rsidRPr="00DA6152">
        <w:rPr>
          <w:rFonts w:eastAsiaTheme="minorHAnsi" w:cs="Arial"/>
          <w:lang w:eastAsia="en-US"/>
        </w:rPr>
        <w:t xml:space="preserve">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w:t>
      </w:r>
      <w:r w:rsidRPr="00DA6152" w:rsidR="00876CB8">
        <w:rPr>
          <w:rFonts w:eastAsiaTheme="minorHAnsi" w:cs="Arial"/>
          <w:lang w:eastAsia="en-US"/>
        </w:rPr>
        <w:t>jinak</w:t>
      </w:r>
      <w:r w:rsidRPr="00DA6152">
        <w:rPr>
          <w:rFonts w:eastAsiaTheme="minorHAnsi" w:cs="Arial"/>
          <w:lang w:eastAsia="en-US"/>
        </w:rPr>
        <w:t xml:space="preserve"> než za účelem plnění této smlouvy.</w:t>
      </w:r>
    </w:p>
    <w:p w:rsidR="00122EA1" w:rsidRPr="00DA6152" w:rsidP="00A810DA" w14:paraId="1C09B0A7" w14:textId="77777777">
      <w:pPr>
        <w:numPr>
          <w:ilvl w:val="0"/>
          <w:numId w:val="17"/>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122EA1" w:rsidRPr="00DA6152" w:rsidP="00A810DA" w14:paraId="3ACAC977" w14:textId="77777777">
      <w:pPr>
        <w:numPr>
          <w:ilvl w:val="0"/>
          <w:numId w:val="17"/>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122EA1" w:rsidRPr="00DA6152" w:rsidP="00A810DA" w14:paraId="109FA90F" w14:textId="77777777">
      <w:pPr>
        <w:numPr>
          <w:ilvl w:val="0"/>
          <w:numId w:val="17"/>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Bez ohledu na výše uvedená ustanovení se za důvěrné nepovažují informace, které:</w:t>
      </w:r>
    </w:p>
    <w:p w:rsidR="00122EA1" w:rsidRPr="00C1566E" w:rsidP="00A810DA" w14:paraId="58255B38" w14:textId="7777777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0" w:lineRule="atLeast"/>
        <w:ind w:left="782" w:hanging="357"/>
        <w:rPr>
          <w:rFonts w:eastAsia="@Arial Unicode MS" w:cs="Arial"/>
          <w:color w:val="000000"/>
        </w:rPr>
      </w:pPr>
      <w:r w:rsidRPr="00C1566E">
        <w:rPr>
          <w:rFonts w:eastAsia="@Arial Unicode MS" w:cs="Arial"/>
          <w:color w:val="000000"/>
        </w:rPr>
        <w:t>se staly veřejně známými, aniž by jejich zveřejněním došlo k porušení závazků přijímající smluvní strany či právních předpisů,</w:t>
      </w:r>
    </w:p>
    <w:p w:rsidR="00122EA1" w:rsidRPr="00C1566E" w:rsidP="00A810DA" w14:paraId="2C296B15" w14:textId="7777777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0" w:lineRule="atLeast"/>
        <w:ind w:left="782" w:hanging="357"/>
        <w:rPr>
          <w:rFonts w:eastAsia="@Arial Unicode MS" w:cs="Arial"/>
          <w:color w:val="000000"/>
        </w:rPr>
      </w:pPr>
      <w:r w:rsidRPr="00C1566E">
        <w:rPr>
          <w:rFonts w:eastAsia="@Arial Unicode MS" w:cs="Arial"/>
          <w:color w:val="000000"/>
        </w:rPr>
        <w:t>měla přijímající strana prokazatelně legálně k dispozici před uzavřením této smlouvy, pokud takové informace nebyly předmětem jiné, dříve mezi smluvními stranami uzavřené smlouvy o ochraně informací,</w:t>
      </w:r>
    </w:p>
    <w:p w:rsidR="00122EA1" w:rsidRPr="00C1566E" w:rsidP="00A810DA" w14:paraId="4BFDC225" w14:textId="380C1BB0">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0" w:lineRule="atLeast"/>
        <w:ind w:left="782" w:hanging="357"/>
        <w:rPr>
          <w:rFonts w:eastAsia="@Arial Unicode MS" w:cs="Arial"/>
          <w:color w:val="000000"/>
        </w:rPr>
      </w:pPr>
      <w:r w:rsidRPr="00C1566E">
        <w:rPr>
          <w:rFonts w:eastAsia="@Arial Unicode MS" w:cs="Arial"/>
          <w:color w:val="000000"/>
        </w:rPr>
        <w:t xml:space="preserve">jsou výsledkem postupu, při kterém k nim přijímající strana dospěje </w:t>
      </w:r>
      <w:r w:rsidRPr="00C1566E" w:rsidR="00876CB8">
        <w:rPr>
          <w:rFonts w:eastAsia="@Arial Unicode MS" w:cs="Arial"/>
          <w:color w:val="000000"/>
        </w:rPr>
        <w:t>nezávisle,</w:t>
      </w:r>
      <w:r w:rsidRPr="00C1566E">
        <w:rPr>
          <w:rFonts w:eastAsia="@Arial Unicode MS" w:cs="Arial"/>
          <w:color w:val="000000"/>
        </w:rPr>
        <w:t xml:space="preserve"> a to je schopna doložit svými záznamy nebo informacemi, včetně důvěrných, třetí strany,</w:t>
      </w:r>
    </w:p>
    <w:p w:rsidR="00122EA1" w:rsidRPr="00C1566E" w:rsidP="00A810DA" w14:paraId="610DE426" w14:textId="7777777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0" w:lineRule="atLeast"/>
        <w:ind w:left="782" w:hanging="357"/>
        <w:rPr>
          <w:rFonts w:eastAsia="@Arial Unicode MS" w:cs="Arial"/>
          <w:color w:val="000000"/>
        </w:rPr>
      </w:pPr>
      <w:r w:rsidRPr="00C1566E">
        <w:rPr>
          <w:rFonts w:eastAsia="@Arial Unicode MS" w:cs="Arial"/>
          <w:color w:val="000000"/>
        </w:rPr>
        <w:t>po podpisu této smlouvy poskytne přijímající straně třetí osoba, jež není omezena v takovém nakládání s informacemi,</w:t>
      </w:r>
    </w:p>
    <w:p w:rsidR="00122EA1" w:rsidRPr="00C1566E" w:rsidP="00A810DA" w14:paraId="6CF6766B" w14:textId="7777777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0" w:lineRule="atLeast"/>
        <w:ind w:left="782" w:hanging="357"/>
        <w:rPr>
          <w:rFonts w:eastAsia="@Arial Unicode MS" w:cs="Arial"/>
          <w:color w:val="000000"/>
        </w:rPr>
      </w:pPr>
      <w:r w:rsidRPr="00C1566E">
        <w:rPr>
          <w:rFonts w:eastAsia="@Arial Unicode MS" w:cs="Arial"/>
          <w:color w:val="000000"/>
        </w:rPr>
        <w:t>mají být zpřístupněny na základě zákona či jiného právního předpisu včetně práva EU nebo závazného rozhodnutí oprávněného orgánu veřejné moci,</w:t>
      </w:r>
    </w:p>
    <w:p w:rsidR="00122EA1" w:rsidRPr="00C1566E" w:rsidP="00A810DA" w14:paraId="4629E74C" w14:textId="7777777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0" w:lineRule="atLeast"/>
        <w:ind w:left="782" w:hanging="357"/>
        <w:rPr>
          <w:rFonts w:eastAsia="@Arial Unicode MS" w:cs="Arial"/>
          <w:color w:val="000000"/>
        </w:rPr>
      </w:pPr>
      <w:r w:rsidRPr="00E83B04">
        <w:rPr>
          <w:rFonts w:eastAsia="@Arial Unicode MS" w:cs="Arial"/>
          <w:color w:val="000000"/>
        </w:rPr>
        <w:t>jsou obsažené v této smlouvě a jsou zveřejněné dle § 219 ZZVZ</w:t>
      </w:r>
      <w:r w:rsidR="003C2FCD">
        <w:rPr>
          <w:rFonts w:eastAsia="@Arial Unicode MS" w:cs="Arial"/>
          <w:color w:val="000000"/>
        </w:rPr>
        <w:t xml:space="preserve"> </w:t>
      </w:r>
      <w:r w:rsidRPr="00E83B04">
        <w:rPr>
          <w:rFonts w:eastAsia="@Arial Unicode MS" w:cs="Arial"/>
          <w:color w:val="000000"/>
        </w:rPr>
        <w:t>nebo</w:t>
      </w:r>
      <w:r>
        <w:rPr>
          <w:rFonts w:eastAsia="@Arial Unicode MS" w:cs="Arial"/>
          <w:color w:val="000000"/>
        </w:rPr>
        <w:t xml:space="preserve"> </w:t>
      </w:r>
      <w:r w:rsidRPr="00E83B04">
        <w:rPr>
          <w:rFonts w:eastAsia="@Arial Unicode MS" w:cs="Arial"/>
          <w:color w:val="000000"/>
        </w:rPr>
        <w:t>dle zákona</w:t>
      </w:r>
      <w:r w:rsidR="003C2FCD">
        <w:rPr>
          <w:rFonts w:eastAsia="@Arial Unicode MS" w:cs="Arial"/>
          <w:color w:val="000000"/>
        </w:rPr>
        <w:br/>
      </w:r>
      <w:r w:rsidRPr="00E83B04">
        <w:rPr>
          <w:rFonts w:eastAsia="@Arial Unicode MS" w:cs="Arial"/>
          <w:color w:val="000000"/>
        </w:rPr>
        <w:t>č. 340/2015 Sb., o zvláštních podmínkách účinnosti některých smluv, uveřejňování těchto smluv a o registru smluv, ve znění pozdějších předpisů</w:t>
      </w:r>
      <w:r w:rsidR="003C2FCD">
        <w:rPr>
          <w:rFonts w:eastAsia="@Arial Unicode MS" w:cs="Arial"/>
          <w:color w:val="000000"/>
        </w:rPr>
        <w:t xml:space="preserve"> </w:t>
      </w:r>
      <w:r w:rsidRPr="00E83B04">
        <w:rPr>
          <w:rFonts w:eastAsia="@Arial Unicode MS" w:cs="Arial"/>
          <w:color w:val="000000"/>
        </w:rPr>
        <w:t>(dále</w:t>
      </w:r>
      <w:r>
        <w:rPr>
          <w:rFonts w:eastAsia="@Arial Unicode MS" w:cs="Arial"/>
          <w:color w:val="000000"/>
        </w:rPr>
        <w:t xml:space="preserve"> </w:t>
      </w:r>
      <w:r w:rsidRPr="00E83B04">
        <w:rPr>
          <w:rFonts w:eastAsia="@Arial Unicode MS" w:cs="Arial"/>
          <w:color w:val="000000"/>
        </w:rPr>
        <w:t>jen „zákon o registru smluv“)</w:t>
      </w:r>
      <w:r w:rsidRPr="00C1566E">
        <w:rPr>
          <w:rFonts w:eastAsia="@Arial Unicode MS" w:cs="Arial"/>
          <w:color w:val="000000"/>
        </w:rPr>
        <w:t>.</w:t>
      </w:r>
    </w:p>
    <w:p w:rsidR="00122EA1" w:rsidRPr="00DA6152" w:rsidP="00A810DA" w14:paraId="509B3556" w14:textId="7D7F8255">
      <w:pPr>
        <w:numPr>
          <w:ilvl w:val="0"/>
          <w:numId w:val="17"/>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 xml:space="preserve">Každá smluvní strana se zavazuje přijmout technická a organizační vnitřní opatření nezbytná k ochraně důvěrných informací. </w:t>
      </w:r>
      <w:r w:rsidR="00F32D56">
        <w:rPr>
          <w:rFonts w:eastAsiaTheme="minorHAnsi" w:cs="Arial"/>
          <w:lang w:eastAsia="en-US"/>
        </w:rPr>
        <w:t>Prodávající</w:t>
      </w:r>
      <w:r w:rsidR="00F32D56">
        <w:rPr>
          <w:rFonts w:eastAsiaTheme="minorHAnsi" w:cs="Arial"/>
          <w:lang w:eastAsia="en-US"/>
        </w:rPr>
        <w:t xml:space="preserve"> </w:t>
      </w:r>
      <w:r w:rsidR="00161B24">
        <w:rPr>
          <w:rFonts w:eastAsiaTheme="minorHAnsi" w:cs="Arial"/>
          <w:lang w:eastAsia="en-US"/>
        </w:rPr>
        <w:t>l</w:t>
      </w:r>
      <w:r w:rsidRPr="00DA6152">
        <w:rPr>
          <w:rFonts w:eastAsiaTheme="minorHAnsi" w:cs="Arial"/>
          <w:lang w:eastAsia="en-US"/>
        </w:rPr>
        <w:t xml:space="preserve"> je povinen poučit své zaměstnance a členy svých orgánů o povinnosti zachovávat mlčenlivost podle této smlouvy a je povinen zachování mlčenlivosti z jejich strany řádně kontrolovat. Zaměstnanci </w:t>
      </w:r>
      <w:r w:rsidR="0070381B">
        <w:rPr>
          <w:rFonts w:eastAsiaTheme="minorHAnsi" w:cs="Arial"/>
          <w:lang w:eastAsia="en-US"/>
        </w:rPr>
        <w:t>prodávajícího</w:t>
      </w:r>
      <w:r w:rsidRPr="00DA6152">
        <w:rPr>
          <w:rFonts w:eastAsiaTheme="minorHAnsi" w:cs="Arial"/>
          <w:lang w:eastAsia="en-US"/>
        </w:rPr>
        <w:t xml:space="preserve"> nesmí důvěrné skutečnosti, které se dozvěděli v souvislosti s touto smlouvou, sdělovat ani jiným zaměstnancům </w:t>
      </w:r>
      <w:r w:rsidR="0070381B">
        <w:rPr>
          <w:rFonts w:eastAsiaTheme="minorHAnsi" w:cs="Arial"/>
          <w:lang w:eastAsia="en-US"/>
        </w:rPr>
        <w:t>prodávajícího</w:t>
      </w:r>
      <w:r w:rsidRPr="00DA6152">
        <w:rPr>
          <w:rFonts w:eastAsiaTheme="minorHAnsi" w:cs="Arial"/>
          <w:lang w:eastAsia="en-US"/>
        </w:rPr>
        <w:t xml:space="preserve"> nebo členům orgánů </w:t>
      </w:r>
      <w:r w:rsidR="0070381B">
        <w:rPr>
          <w:rFonts w:eastAsiaTheme="minorHAnsi" w:cs="Arial"/>
          <w:lang w:eastAsia="en-US"/>
        </w:rPr>
        <w:t>prodávajícího</w:t>
      </w:r>
      <w:r w:rsidRPr="00DA6152">
        <w:rPr>
          <w:rFonts w:eastAsiaTheme="minorHAnsi" w:cs="Arial"/>
          <w:lang w:eastAsia="en-US"/>
        </w:rPr>
        <w:t>, není-li to nezbytné k plnění jejich pracovních úkolů nebo z hlediska funkčního zařazení.</w:t>
      </w:r>
    </w:p>
    <w:p w:rsidR="00122EA1" w:rsidRPr="00DA6152" w:rsidP="00A810DA" w14:paraId="6D59FF34" w14:textId="3C120492">
      <w:pPr>
        <w:numPr>
          <w:ilvl w:val="0"/>
          <w:numId w:val="17"/>
        </w:numPr>
        <w:tabs>
          <w:tab w:val="clear" w:pos="360"/>
          <w:tab w:val="num" w:pos="426"/>
          <w:tab w:val="left" w:pos="720"/>
        </w:tabs>
        <w:spacing w:after="120" w:line="20" w:lineRule="atLeast"/>
        <w:ind w:left="426" w:hanging="426"/>
        <w:rPr>
          <w:rFonts w:eastAsiaTheme="minorHAnsi" w:cs="Arial"/>
          <w:lang w:eastAsia="en-US"/>
        </w:rPr>
      </w:pPr>
      <w:r>
        <w:rPr>
          <w:rFonts w:eastAsiaTheme="minorHAnsi" w:cs="Arial"/>
          <w:lang w:eastAsia="en-US"/>
        </w:rPr>
        <w:t>Prodávající</w:t>
      </w:r>
      <w:r w:rsidR="00DA6152">
        <w:rPr>
          <w:rFonts w:eastAsiaTheme="minorHAnsi" w:cs="Arial"/>
          <w:lang w:eastAsia="en-US"/>
        </w:rPr>
        <w:t xml:space="preserve"> </w:t>
      </w:r>
      <w:r w:rsidRPr="00DA6152">
        <w:rPr>
          <w:rFonts w:eastAsiaTheme="minorHAnsi" w:cs="Arial"/>
          <w:lang w:eastAsia="en-US"/>
        </w:rPr>
        <w:t xml:space="preserve">je povinen zavázat povinností mlčenlivosti a ochrany důvěrných informací dle tohoto článku rovněž všechny poddodavatele, kteří se budou podílet na plnění předmětu veřejné zakázky dle této smlouvy. </w:t>
      </w:r>
    </w:p>
    <w:p w:rsidR="00122EA1" w:rsidRPr="00DA6152" w:rsidP="00A810DA" w14:paraId="30A05B5D" w14:textId="22C79F2C">
      <w:pPr>
        <w:numPr>
          <w:ilvl w:val="0"/>
          <w:numId w:val="17"/>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 xml:space="preserve">Za porušení povinnosti mlčenlivosti osobami, které se budou podílet na plnění předmětu smlouvy, odpovídá </w:t>
      </w:r>
      <w:r w:rsidR="00F32D56">
        <w:rPr>
          <w:rFonts w:eastAsiaTheme="minorHAnsi" w:cs="Arial"/>
          <w:lang w:eastAsia="en-US"/>
        </w:rPr>
        <w:t>prodávající</w:t>
      </w:r>
      <w:r w:rsidRPr="00DA6152">
        <w:rPr>
          <w:rFonts w:eastAsiaTheme="minorHAnsi" w:cs="Arial"/>
          <w:lang w:eastAsia="en-US"/>
        </w:rPr>
        <w:t>, jako by povinnost porušil sám.</w:t>
      </w:r>
    </w:p>
    <w:p w:rsidR="00206E0F" w:rsidRPr="00DA6152" w:rsidP="00A810DA" w14:paraId="12DDC0CD" w14:textId="77777777">
      <w:pPr>
        <w:numPr>
          <w:ilvl w:val="0"/>
          <w:numId w:val="17"/>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Ukončení účinnosti této smlouvy z jakéhokoliv důvodu se nedotkne ustanovení tohoto článku a jeho účinnost přetrvá i po ukončení účinnosti této smlouvy.</w:t>
      </w:r>
    </w:p>
    <w:p w:rsidR="00206E0F" w:rsidRPr="00206E0F" w:rsidP="00C56E00" w14:paraId="603A2CEC" w14:textId="77777777">
      <w:pPr>
        <w:spacing w:before="360" w:after="120" w:line="20" w:lineRule="atLeast"/>
        <w:jc w:val="center"/>
        <w:outlineLvl w:val="3"/>
        <w:rPr>
          <w:rFonts w:eastAsiaTheme="minorHAnsi" w:cs="Arial"/>
          <w:b/>
          <w:lang w:eastAsia="en-US"/>
        </w:rPr>
      </w:pPr>
      <w:r w:rsidRPr="00206E0F">
        <w:rPr>
          <w:rFonts w:eastAsiaTheme="minorHAnsi" w:cs="Arial"/>
          <w:b/>
          <w:lang w:eastAsia="en-US"/>
        </w:rPr>
        <w:t>Článek VI.</w:t>
      </w:r>
      <w:r w:rsidRPr="00206E0F">
        <w:rPr>
          <w:rFonts w:eastAsiaTheme="minorHAnsi" w:cs="Arial"/>
          <w:b/>
          <w:lang w:eastAsia="en-US"/>
        </w:rPr>
        <w:br/>
        <w:t>S</w:t>
      </w:r>
      <w:r w:rsidR="00984CA3">
        <w:rPr>
          <w:rFonts w:eastAsiaTheme="minorHAnsi" w:cs="Arial"/>
          <w:b/>
          <w:lang w:eastAsia="en-US"/>
        </w:rPr>
        <w:t>leva z plnění, s</w:t>
      </w:r>
      <w:r w:rsidRPr="00206E0F">
        <w:rPr>
          <w:rFonts w:eastAsiaTheme="minorHAnsi" w:cs="Arial"/>
          <w:b/>
          <w:lang w:eastAsia="en-US"/>
        </w:rPr>
        <w:t>mluvní pokut</w:t>
      </w:r>
      <w:r w:rsidR="00984CA3">
        <w:rPr>
          <w:rFonts w:eastAsiaTheme="minorHAnsi" w:cs="Arial"/>
          <w:b/>
          <w:lang w:eastAsia="en-US"/>
        </w:rPr>
        <w:t>y</w:t>
      </w:r>
      <w:r w:rsidRPr="00206E0F">
        <w:rPr>
          <w:rFonts w:eastAsiaTheme="minorHAnsi" w:cs="Arial"/>
          <w:b/>
          <w:lang w:eastAsia="en-US"/>
        </w:rPr>
        <w:t>, úrok z prodlení</w:t>
      </w:r>
    </w:p>
    <w:p w:rsidR="00206E0F" w:rsidRPr="00206E0F" w:rsidP="00A810DA" w14:paraId="32DA3945" w14:textId="3AA2FA07">
      <w:pPr>
        <w:numPr>
          <w:ilvl w:val="0"/>
          <w:numId w:val="13"/>
        </w:numPr>
        <w:tabs>
          <w:tab w:val="num" w:pos="426"/>
        </w:tabs>
        <w:spacing w:after="120" w:line="20" w:lineRule="atLeast"/>
        <w:ind w:left="426" w:hanging="426"/>
        <w:rPr>
          <w:rFonts w:eastAsiaTheme="minorHAnsi" w:cs="Arial"/>
          <w:lang w:eastAsia="en-US"/>
        </w:rPr>
      </w:pPr>
      <w:r w:rsidRPr="00206E0F">
        <w:rPr>
          <w:rFonts w:eastAsiaTheme="minorHAnsi" w:cs="Arial"/>
          <w:lang w:eastAsia="en-US"/>
        </w:rPr>
        <w:t xml:space="preserve">V případě prodlení </w:t>
      </w:r>
      <w:r w:rsidR="0070381B">
        <w:rPr>
          <w:rFonts w:eastAsiaTheme="minorHAnsi" w:cs="Arial"/>
          <w:lang w:eastAsia="en-US"/>
        </w:rPr>
        <w:t>prodávajícího</w:t>
      </w:r>
      <w:r w:rsidRPr="00206E0F">
        <w:rPr>
          <w:rFonts w:eastAsiaTheme="minorHAnsi" w:cs="Arial"/>
          <w:lang w:eastAsia="en-US"/>
        </w:rPr>
        <w:t xml:space="preserve"> s předáním zboží</w:t>
      </w:r>
      <w:r w:rsidR="000E1D2D">
        <w:rPr>
          <w:rFonts w:eastAsiaTheme="minorHAnsi" w:cs="Arial"/>
          <w:lang w:eastAsia="en-US"/>
        </w:rPr>
        <w:t xml:space="preserve"> dle čl. II odst. 1</w:t>
      </w:r>
      <w:r w:rsidRPr="00206E0F">
        <w:rPr>
          <w:rFonts w:eastAsiaTheme="minorHAnsi" w:cs="Arial"/>
          <w:lang w:eastAsia="en-US"/>
        </w:rPr>
        <w:t>, a to i v případě jeho nepřevzetí kupujícím</w:t>
      </w:r>
      <w:r w:rsidR="003C2FCD">
        <w:rPr>
          <w:rFonts w:eastAsiaTheme="minorHAnsi" w:cs="Arial"/>
          <w:lang w:eastAsia="en-US"/>
        </w:rPr>
        <w:br/>
      </w:r>
      <w:r w:rsidRPr="00206E0F">
        <w:rPr>
          <w:rFonts w:eastAsiaTheme="minorHAnsi" w:cs="Arial"/>
          <w:lang w:eastAsia="en-US"/>
        </w:rPr>
        <w:t xml:space="preserve">z titulu jeho vad </w:t>
      </w:r>
      <w:r w:rsidR="00984CA3">
        <w:rPr>
          <w:rFonts w:eastAsiaTheme="minorHAnsi" w:cs="Arial"/>
          <w:lang w:eastAsia="en-US"/>
        </w:rPr>
        <w:t xml:space="preserve">se </w:t>
      </w:r>
      <w:r w:rsidR="00F32D56">
        <w:rPr>
          <w:rFonts w:eastAsiaTheme="minorHAnsi" w:cs="Arial"/>
          <w:lang w:eastAsia="en-US"/>
        </w:rPr>
        <w:t>prodávající</w:t>
      </w:r>
      <w:r w:rsidR="00984CA3">
        <w:rPr>
          <w:rFonts w:eastAsiaTheme="minorHAnsi" w:cs="Arial"/>
          <w:lang w:eastAsia="en-US"/>
        </w:rPr>
        <w:t xml:space="preserve"> zavazuje poskytnout </w:t>
      </w:r>
      <w:r w:rsidRPr="00206E0F">
        <w:rPr>
          <w:rFonts w:eastAsiaTheme="minorHAnsi" w:cs="Arial"/>
          <w:lang w:eastAsia="en-US"/>
        </w:rPr>
        <w:t>kupující</w:t>
      </w:r>
      <w:r w:rsidR="00984CA3">
        <w:rPr>
          <w:rFonts w:eastAsiaTheme="minorHAnsi" w:cs="Arial"/>
          <w:lang w:eastAsia="en-US"/>
        </w:rPr>
        <w:t xml:space="preserve">mu slevu </w:t>
      </w:r>
      <w:r w:rsidRPr="00206E0F">
        <w:rPr>
          <w:rFonts w:eastAsiaTheme="minorHAnsi" w:cs="Arial"/>
          <w:lang w:eastAsia="en-US"/>
        </w:rPr>
        <w:t xml:space="preserve">ve výši 0,5 % z celkové </w:t>
      </w:r>
      <w:r w:rsidR="00A33566">
        <w:rPr>
          <w:rFonts w:eastAsiaTheme="minorHAnsi" w:cs="Arial"/>
          <w:lang w:eastAsia="en-US"/>
        </w:rPr>
        <w:t xml:space="preserve">kupní </w:t>
      </w:r>
      <w:r w:rsidRPr="00206E0F">
        <w:rPr>
          <w:rFonts w:eastAsiaTheme="minorHAnsi" w:cs="Arial"/>
          <w:lang w:eastAsia="en-US"/>
        </w:rPr>
        <w:t>ceny vč</w:t>
      </w:r>
      <w:r w:rsidR="00B57D28">
        <w:rPr>
          <w:rFonts w:eastAsiaTheme="minorHAnsi" w:cs="Arial"/>
          <w:lang w:eastAsia="en-US"/>
        </w:rPr>
        <w:t xml:space="preserve">etně </w:t>
      </w:r>
      <w:r w:rsidRPr="00206E0F">
        <w:rPr>
          <w:rFonts w:eastAsiaTheme="minorHAnsi" w:cs="Arial"/>
          <w:lang w:eastAsia="en-US"/>
        </w:rPr>
        <w:t xml:space="preserve">DPH dle </w:t>
      </w:r>
      <w:r w:rsidR="00972337">
        <w:rPr>
          <w:rFonts w:eastAsiaTheme="minorHAnsi" w:cs="Arial"/>
          <w:lang w:eastAsia="en-US"/>
        </w:rPr>
        <w:t xml:space="preserve">přílohy č. 2 </w:t>
      </w:r>
      <w:r w:rsidRPr="00206E0F">
        <w:rPr>
          <w:rFonts w:eastAsiaTheme="minorHAnsi" w:cs="Arial"/>
          <w:lang w:eastAsia="en-US"/>
        </w:rPr>
        <w:t>této smlouvy za každý započatý den prodlení.</w:t>
      </w:r>
    </w:p>
    <w:p w:rsidR="00206E0F" w:rsidP="00A810DA" w14:paraId="78D3D63E" w14:textId="3C4E2A93">
      <w:pPr>
        <w:numPr>
          <w:ilvl w:val="0"/>
          <w:numId w:val="13"/>
        </w:numPr>
        <w:tabs>
          <w:tab w:val="num" w:pos="426"/>
        </w:tabs>
        <w:spacing w:after="120" w:line="20" w:lineRule="atLeast"/>
        <w:ind w:left="426" w:hanging="426"/>
        <w:rPr>
          <w:rFonts w:eastAsiaTheme="minorHAnsi" w:cs="Arial"/>
          <w:lang w:eastAsia="en-US"/>
        </w:rPr>
      </w:pPr>
      <w:r w:rsidRPr="00206E0F">
        <w:rPr>
          <w:rFonts w:eastAsiaTheme="minorHAnsi" w:cs="Arial"/>
          <w:lang w:eastAsia="en-US"/>
        </w:rPr>
        <w:t xml:space="preserve">V případě, že </w:t>
      </w:r>
      <w:r w:rsidR="00F32D56">
        <w:rPr>
          <w:rFonts w:eastAsiaTheme="minorHAnsi" w:cs="Arial"/>
          <w:lang w:eastAsia="en-US"/>
        </w:rPr>
        <w:t>prodávající</w:t>
      </w:r>
      <w:r w:rsidRPr="00206E0F">
        <w:rPr>
          <w:rFonts w:eastAsiaTheme="minorHAnsi" w:cs="Arial"/>
          <w:lang w:eastAsia="en-US"/>
        </w:rPr>
        <w:t xml:space="preserve"> nedodrží lhůtu pro odstranění vad zboží </w:t>
      </w:r>
      <w:r w:rsidR="003C2FCD">
        <w:rPr>
          <w:rFonts w:eastAsiaTheme="minorHAnsi" w:cs="Arial"/>
          <w:lang w:eastAsia="en-US"/>
        </w:rPr>
        <w:t>dle čl. II odst. 5 nebo</w:t>
      </w:r>
      <w:r w:rsidR="003C2FCD">
        <w:rPr>
          <w:rFonts w:eastAsiaTheme="minorHAnsi" w:cs="Arial"/>
          <w:lang w:eastAsia="en-US"/>
        </w:rPr>
        <w:br/>
      </w:r>
      <w:r w:rsidRPr="00206E0F">
        <w:rPr>
          <w:rFonts w:eastAsiaTheme="minorHAnsi" w:cs="Arial"/>
          <w:lang w:eastAsia="en-US"/>
        </w:rPr>
        <w:t xml:space="preserve">dle čl. </w:t>
      </w:r>
      <w:r w:rsidR="00773D7E">
        <w:rPr>
          <w:rFonts w:eastAsiaTheme="minorHAnsi" w:cs="Arial"/>
          <w:lang w:eastAsia="en-US"/>
        </w:rPr>
        <w:t>II</w:t>
      </w:r>
      <w:r w:rsidRPr="00206E0F">
        <w:rPr>
          <w:rFonts w:eastAsiaTheme="minorHAnsi" w:cs="Arial"/>
          <w:lang w:eastAsia="en-US"/>
        </w:rPr>
        <w:t xml:space="preserve">I odst. </w:t>
      </w:r>
      <w:r w:rsidR="00A240D7">
        <w:rPr>
          <w:rFonts w:eastAsiaTheme="minorHAnsi" w:cs="Arial"/>
          <w:lang w:eastAsia="en-US"/>
        </w:rPr>
        <w:t>5</w:t>
      </w:r>
      <w:r w:rsidRPr="00206E0F">
        <w:rPr>
          <w:rFonts w:eastAsiaTheme="minorHAnsi" w:cs="Arial"/>
          <w:lang w:eastAsia="en-US"/>
        </w:rPr>
        <w:t xml:space="preserve"> této smlouvy je povinen zaplatit kupujícímu smluvní pokutu ve výši 0,05 % z celkové </w:t>
      </w:r>
      <w:r w:rsidR="00A33566">
        <w:rPr>
          <w:rFonts w:eastAsiaTheme="minorHAnsi" w:cs="Arial"/>
          <w:lang w:eastAsia="en-US"/>
        </w:rPr>
        <w:t xml:space="preserve">kupní </w:t>
      </w:r>
      <w:r w:rsidRPr="00206E0F">
        <w:rPr>
          <w:rFonts w:eastAsiaTheme="minorHAnsi" w:cs="Arial"/>
          <w:lang w:eastAsia="en-US"/>
        </w:rPr>
        <w:t>ceny</w:t>
      </w:r>
      <w:r w:rsidR="003C2FCD">
        <w:rPr>
          <w:rFonts w:eastAsiaTheme="minorHAnsi" w:cs="Arial"/>
          <w:lang w:eastAsia="en-US"/>
        </w:rPr>
        <w:t xml:space="preserve"> </w:t>
      </w:r>
      <w:r w:rsidR="00972337">
        <w:rPr>
          <w:rFonts w:eastAsiaTheme="minorHAnsi" w:cs="Arial"/>
          <w:lang w:eastAsia="en-US"/>
        </w:rPr>
        <w:t xml:space="preserve">dle přílohy č. 2 </w:t>
      </w:r>
      <w:r w:rsidRPr="00206E0F">
        <w:rPr>
          <w:rFonts w:eastAsiaTheme="minorHAnsi" w:cs="Arial"/>
          <w:lang w:eastAsia="en-US"/>
        </w:rPr>
        <w:t>této smlouvy za každý započatý den prodlení.</w:t>
      </w:r>
    </w:p>
    <w:p w:rsidR="00A240D7" w:rsidRPr="009A4E7B" w:rsidP="00A810DA" w14:paraId="4C76F640" w14:textId="478B7050">
      <w:pPr>
        <w:numPr>
          <w:ilvl w:val="0"/>
          <w:numId w:val="13"/>
        </w:numPr>
        <w:tabs>
          <w:tab w:val="num" w:pos="426"/>
        </w:tabs>
        <w:spacing w:after="120" w:line="20" w:lineRule="atLeast"/>
        <w:ind w:left="426" w:hanging="426"/>
        <w:rPr>
          <w:rFonts w:eastAsiaTheme="minorHAnsi" w:cs="Arial"/>
          <w:lang w:eastAsia="en-US"/>
        </w:rPr>
      </w:pPr>
      <w:r w:rsidRPr="009A4E7B">
        <w:rPr>
          <w:rFonts w:eastAsiaTheme="minorHAnsi" w:cs="Arial"/>
          <w:lang w:eastAsia="en-US"/>
        </w:rPr>
        <w:t xml:space="preserve">V případě, </w:t>
      </w:r>
      <w:r w:rsidRPr="009A4E7B" w:rsidR="00977B3D">
        <w:rPr>
          <w:rFonts w:eastAsiaTheme="minorHAnsi" w:cs="Arial"/>
          <w:lang w:eastAsia="en-US"/>
        </w:rPr>
        <w:t xml:space="preserve">že prodávající poruší </w:t>
      </w:r>
      <w:r w:rsidRPr="009A4E7B" w:rsidR="006710B8">
        <w:rPr>
          <w:rFonts w:eastAsiaTheme="minorHAnsi" w:cs="Arial"/>
          <w:lang w:eastAsia="en-US"/>
        </w:rPr>
        <w:t xml:space="preserve">jakoukoliv </w:t>
      </w:r>
      <w:r w:rsidRPr="009A4E7B" w:rsidR="00977B3D">
        <w:rPr>
          <w:rFonts w:eastAsiaTheme="minorHAnsi" w:cs="Arial"/>
          <w:lang w:eastAsia="en-US"/>
        </w:rPr>
        <w:t>povinnost uvedenou v čl. II odst. 6 této smlouvy, je povinen zaplatit kupujícímu smluvní pokutu ve výši 2.000 Kč za každý jednotlivý případ.</w:t>
      </w:r>
    </w:p>
    <w:p w:rsidR="008226A0" w:rsidP="00A810DA" w14:paraId="5FFAB051" w14:textId="64C70C34">
      <w:pPr>
        <w:numPr>
          <w:ilvl w:val="0"/>
          <w:numId w:val="13"/>
        </w:numPr>
        <w:tabs>
          <w:tab w:val="num" w:pos="426"/>
        </w:tabs>
        <w:spacing w:after="120" w:line="20" w:lineRule="atLeast"/>
        <w:ind w:left="426" w:hanging="426"/>
        <w:rPr>
          <w:rFonts w:eastAsiaTheme="minorHAnsi" w:cs="Arial"/>
          <w:lang w:eastAsia="en-US"/>
        </w:rPr>
      </w:pPr>
      <w:r w:rsidRPr="00773D7E">
        <w:rPr>
          <w:rFonts w:eastAsiaTheme="minorHAnsi" w:cs="Arial"/>
          <w:lang w:eastAsia="en-US"/>
        </w:rPr>
        <w:t xml:space="preserve">V případě, že </w:t>
      </w:r>
      <w:r w:rsidR="00F32D56">
        <w:rPr>
          <w:rFonts w:eastAsiaTheme="minorHAnsi" w:cs="Arial"/>
          <w:lang w:eastAsia="en-US"/>
        </w:rPr>
        <w:t>prodávající</w:t>
      </w:r>
      <w:r w:rsidRPr="00773D7E">
        <w:rPr>
          <w:rFonts w:eastAsiaTheme="minorHAnsi" w:cs="Arial"/>
          <w:lang w:eastAsia="en-US"/>
        </w:rPr>
        <w:t xml:space="preserve"> poruší </w:t>
      </w:r>
      <w:r w:rsidR="003F614F">
        <w:rPr>
          <w:rFonts w:eastAsiaTheme="minorHAnsi" w:cs="Arial"/>
          <w:lang w:eastAsia="en-US"/>
        </w:rPr>
        <w:t>jakoukoliv povinnost uvedenou</w:t>
      </w:r>
      <w:r w:rsidRPr="00773D7E">
        <w:rPr>
          <w:rFonts w:eastAsiaTheme="minorHAnsi" w:cs="Arial"/>
          <w:lang w:eastAsia="en-US"/>
        </w:rPr>
        <w:t xml:space="preserve"> v čl. V této smlouvy, je povinen zaplatit </w:t>
      </w:r>
      <w:r>
        <w:rPr>
          <w:rFonts w:eastAsiaTheme="minorHAnsi" w:cs="Arial"/>
          <w:lang w:eastAsia="en-US"/>
        </w:rPr>
        <w:t>kupujícímu</w:t>
      </w:r>
      <w:r w:rsidRPr="00773D7E">
        <w:rPr>
          <w:rFonts w:eastAsiaTheme="minorHAnsi" w:cs="Arial"/>
          <w:lang w:eastAsia="en-US"/>
        </w:rPr>
        <w:t xml:space="preserve"> smluvní pokutu ve výši </w:t>
      </w:r>
      <w:r w:rsidR="00A33566">
        <w:rPr>
          <w:rFonts w:eastAsiaTheme="minorHAnsi" w:cs="Arial"/>
          <w:lang w:eastAsia="en-US"/>
        </w:rPr>
        <w:t>2</w:t>
      </w:r>
      <w:r w:rsidRPr="00773D7E">
        <w:rPr>
          <w:rFonts w:eastAsiaTheme="minorHAnsi" w:cs="Arial"/>
          <w:lang w:eastAsia="en-US"/>
        </w:rPr>
        <w:t>.000 Kč za každý jednotlivý případ</w:t>
      </w:r>
      <w:r w:rsidRPr="00206E0F" w:rsidR="00206E0F">
        <w:rPr>
          <w:rFonts w:eastAsiaTheme="minorHAnsi" w:cs="Arial"/>
          <w:lang w:eastAsia="en-US"/>
        </w:rPr>
        <w:t>.</w:t>
      </w:r>
    </w:p>
    <w:p w:rsidR="00206E0F" w:rsidRPr="00206E0F" w:rsidP="00A810DA" w14:paraId="2D8BE4F5" w14:textId="1C469161">
      <w:pPr>
        <w:numPr>
          <w:ilvl w:val="0"/>
          <w:numId w:val="13"/>
        </w:numPr>
        <w:tabs>
          <w:tab w:val="num" w:pos="426"/>
        </w:tabs>
        <w:spacing w:after="120" w:line="20" w:lineRule="atLeast"/>
        <w:ind w:left="426" w:hanging="426"/>
        <w:rPr>
          <w:rFonts w:eastAsiaTheme="minorHAnsi" w:cs="Arial"/>
          <w:lang w:eastAsia="en-US"/>
        </w:rPr>
      </w:pPr>
      <w:r w:rsidRPr="00206E0F">
        <w:rPr>
          <w:rFonts w:eastAsiaTheme="minorHAnsi" w:cs="Arial"/>
          <w:lang w:eastAsia="en-US"/>
        </w:rPr>
        <w:t xml:space="preserve">V případě prodlení kupujícího se zaplacením faktury </w:t>
      </w:r>
      <w:r w:rsidR="00B852FA">
        <w:rPr>
          <w:rFonts w:eastAsiaTheme="minorHAnsi" w:cs="Arial"/>
          <w:lang w:eastAsia="en-US"/>
        </w:rPr>
        <w:t>prodávajícího</w:t>
      </w:r>
      <w:r w:rsidRPr="00206E0F">
        <w:rPr>
          <w:rFonts w:eastAsiaTheme="minorHAnsi" w:cs="Arial"/>
          <w:lang w:eastAsia="en-US"/>
        </w:rPr>
        <w:t xml:space="preserve"> je </w:t>
      </w:r>
      <w:r w:rsidR="00F32D56">
        <w:rPr>
          <w:rFonts w:eastAsiaTheme="minorHAnsi" w:cs="Arial"/>
          <w:lang w:eastAsia="en-US"/>
        </w:rPr>
        <w:t>prodávající</w:t>
      </w:r>
      <w:r w:rsidRPr="00206E0F">
        <w:rPr>
          <w:rFonts w:eastAsiaTheme="minorHAnsi" w:cs="Arial"/>
          <w:lang w:eastAsia="en-US"/>
        </w:rPr>
        <w:t xml:space="preserve"> oprávněn účtovat mu úroky z prodlení v zákonné výši z dlužné částky za každý započatý den prodlení.</w:t>
      </w:r>
    </w:p>
    <w:p w:rsidR="00206E0F" w:rsidRPr="00206E0F" w:rsidP="00A810DA" w14:paraId="6ADB5EB2" w14:textId="6E26902E">
      <w:pPr>
        <w:numPr>
          <w:ilvl w:val="0"/>
          <w:numId w:val="13"/>
        </w:numPr>
        <w:tabs>
          <w:tab w:val="num" w:pos="426"/>
        </w:tabs>
        <w:spacing w:after="120" w:line="20" w:lineRule="atLeast"/>
        <w:ind w:left="425" w:hanging="425"/>
        <w:rPr>
          <w:rFonts w:eastAsiaTheme="minorHAnsi" w:cs="Arial"/>
          <w:lang w:eastAsia="en-US"/>
        </w:rPr>
      </w:pPr>
      <w:r>
        <w:rPr>
          <w:rFonts w:eastAsiaTheme="minorHAnsi" w:cs="Arial"/>
          <w:lang w:eastAsia="en-US"/>
        </w:rPr>
        <w:t>Prodávající</w:t>
      </w:r>
      <w:r w:rsidRPr="00206E0F">
        <w:rPr>
          <w:rFonts w:eastAsiaTheme="minorHAnsi" w:cs="Arial"/>
          <w:lang w:eastAsia="en-US"/>
        </w:rPr>
        <w:t xml:space="preserve"> se zavazuje řádně a včas plnit své povinnosti vztahující se ke správě DPH po dobu trvání této smlouvy, zejména tuto daň řádně a včas zaplatit. Pokud v důsledku porušení tohoto závazku příslušný finanční úřad vyzve kupujícího k zaplacení DPH z důvodu jeho ručení, zavazuje se </w:t>
      </w:r>
      <w:r w:rsidR="00F32D56">
        <w:rPr>
          <w:rFonts w:eastAsiaTheme="minorHAnsi" w:cs="Arial"/>
          <w:lang w:eastAsia="en-US"/>
        </w:rPr>
        <w:t>prodávající</w:t>
      </w:r>
      <w:r w:rsidR="00DD0CD8">
        <w:rPr>
          <w:rFonts w:eastAsiaTheme="minorHAnsi" w:cs="Arial"/>
          <w:lang w:eastAsia="en-US"/>
        </w:rPr>
        <w:t xml:space="preserve"> </w:t>
      </w:r>
      <w:r w:rsidRPr="00206E0F">
        <w:rPr>
          <w:rFonts w:eastAsiaTheme="minorHAnsi" w:cs="Arial"/>
          <w:lang w:eastAsia="en-US"/>
        </w:rPr>
        <w:t xml:space="preserve">zaplatit kupujícímu jednorázovou smluvní pokutu ve výši DPH vztahující se k porušení závazku </w:t>
      </w:r>
      <w:r w:rsidR="00F47E46">
        <w:rPr>
          <w:rFonts w:eastAsiaTheme="minorHAnsi" w:cs="Arial"/>
          <w:lang w:eastAsia="en-US"/>
        </w:rPr>
        <w:t>prodávajícího</w:t>
      </w:r>
      <w:r w:rsidRPr="00206E0F">
        <w:rPr>
          <w:rFonts w:eastAsiaTheme="minorHAnsi" w:cs="Arial"/>
          <w:lang w:eastAsia="en-US"/>
        </w:rPr>
        <w:t xml:space="preserve"> řádně a včas zaplatit DPH (včetně příslušenství), s níž je spojeno ručení kupujícího.</w:t>
      </w:r>
    </w:p>
    <w:p w:rsidR="00206E0F" w:rsidRPr="00206E0F" w:rsidP="00A810DA" w14:paraId="7CCCCEBE" w14:textId="26305779">
      <w:pPr>
        <w:numPr>
          <w:ilvl w:val="0"/>
          <w:numId w:val="13"/>
        </w:numPr>
        <w:tabs>
          <w:tab w:val="num" w:pos="426"/>
        </w:tabs>
        <w:spacing w:after="120" w:line="20" w:lineRule="atLeast"/>
        <w:ind w:left="425" w:hanging="425"/>
        <w:rPr>
          <w:rFonts w:eastAsiaTheme="minorHAnsi" w:cs="Arial"/>
          <w:lang w:eastAsia="en-US"/>
        </w:rPr>
      </w:pPr>
      <w:r w:rsidRPr="00206E0F">
        <w:rPr>
          <w:rFonts w:eastAsiaTheme="minorHAnsi" w:cs="Arial"/>
          <w:lang w:eastAsia="en-US"/>
        </w:rPr>
        <w:t xml:space="preserve">Smluvní pokuta nebo úroky z prodlení jsou splatné do 21 dnů ode dne doručení oznámení o uložení smluvní pokuty kupujícím </w:t>
      </w:r>
      <w:r w:rsidR="00F47E46">
        <w:rPr>
          <w:rFonts w:eastAsiaTheme="minorHAnsi" w:cs="Arial"/>
          <w:lang w:eastAsia="en-US"/>
        </w:rPr>
        <w:t>prodávajícímu</w:t>
      </w:r>
      <w:r w:rsidRPr="00206E0F">
        <w:rPr>
          <w:rFonts w:eastAsiaTheme="minorHAnsi" w:cs="Arial"/>
          <w:lang w:eastAsia="en-US"/>
        </w:rPr>
        <w:t xml:space="preserve"> nebo oznámení o započetí s účtováním úroků z prodlení </w:t>
      </w:r>
      <w:r w:rsidR="00F47E46">
        <w:rPr>
          <w:rFonts w:eastAsiaTheme="minorHAnsi" w:cs="Arial"/>
          <w:lang w:eastAsia="en-US"/>
        </w:rPr>
        <w:t>prodávajícího</w:t>
      </w:r>
      <w:r w:rsidRPr="00206E0F">
        <w:rPr>
          <w:rFonts w:eastAsiaTheme="minorHAnsi" w:cs="Arial"/>
          <w:lang w:eastAsia="en-US"/>
        </w:rPr>
        <w:t xml:space="preserve"> kupujícímu. Pro případ pochybností o doručení oznámení o uložení smluvní pokuty nebo oznámení o započetí s účtováním úroků z prodlení se sjednává,</w:t>
      </w:r>
      <w:r w:rsidR="0056387C">
        <w:rPr>
          <w:rFonts w:eastAsiaTheme="minorHAnsi" w:cs="Arial"/>
          <w:lang w:eastAsia="en-US"/>
        </w:rPr>
        <w:t xml:space="preserve"> </w:t>
      </w:r>
      <w:r w:rsidRPr="00206E0F">
        <w:rPr>
          <w:rFonts w:eastAsiaTheme="minorHAnsi" w:cs="Arial"/>
          <w:lang w:eastAsia="en-US"/>
        </w:rPr>
        <w:t>že se oznámení považuje za doručené druhé straně třetím dnem od podání zásilky k poštovní přepravě.</w:t>
      </w:r>
    </w:p>
    <w:p w:rsidR="003F614F" w:rsidRPr="00DE45A7" w:rsidP="00A810DA" w14:paraId="5824476F" w14:textId="575994B0">
      <w:pPr>
        <w:pStyle w:val="ListParagraph"/>
        <w:numPr>
          <w:ilvl w:val="0"/>
          <w:numId w:val="13"/>
        </w:numPr>
        <w:tabs>
          <w:tab w:val="num" w:pos="0"/>
          <w:tab w:val="clear" w:pos="720"/>
        </w:tabs>
        <w:spacing w:after="120"/>
        <w:ind w:left="426" w:hanging="426"/>
        <w:contextualSpacing w:val="0"/>
        <w:rPr>
          <w:rFonts w:cs="Arial"/>
          <w:lang w:eastAsia="en-US"/>
        </w:rPr>
      </w:pPr>
      <w:r w:rsidRPr="00DE45A7">
        <w:rPr>
          <w:rFonts w:cs="Arial"/>
          <w:lang w:eastAsia="en-US"/>
        </w:rPr>
        <w:t>Celková výše</w:t>
      </w:r>
      <w:r w:rsidR="005A4DE5">
        <w:rPr>
          <w:rFonts w:cs="Arial"/>
          <w:lang w:eastAsia="en-US"/>
        </w:rPr>
        <w:t xml:space="preserve"> </w:t>
      </w:r>
      <w:r w:rsidRPr="00DE45A7">
        <w:rPr>
          <w:rFonts w:cs="Arial"/>
          <w:lang w:eastAsia="en-US"/>
        </w:rPr>
        <w:t>smluvních pokut</w:t>
      </w:r>
      <w:r w:rsidR="00375644">
        <w:rPr>
          <w:rFonts w:cs="Arial"/>
          <w:lang w:eastAsia="en-US"/>
        </w:rPr>
        <w:t>, resp. slev z ceny,</w:t>
      </w:r>
      <w:r w:rsidRPr="00DE45A7">
        <w:rPr>
          <w:rFonts w:cs="Arial"/>
          <w:lang w:eastAsia="en-US"/>
        </w:rPr>
        <w:t xml:space="preserve"> není omezen</w:t>
      </w:r>
      <w:r w:rsidR="00402E10">
        <w:rPr>
          <w:rFonts w:cs="Arial"/>
          <w:lang w:eastAsia="en-US"/>
        </w:rPr>
        <w:t>a</w:t>
      </w:r>
      <w:r w:rsidRPr="00DE45A7">
        <w:rPr>
          <w:rFonts w:cs="Arial"/>
          <w:lang w:eastAsia="en-US"/>
        </w:rPr>
        <w:t xml:space="preserve"> jakýmkoliv limitem a smluvní pokuty mohou být kombinovány (tzn., že uplatnění jedné smluvní pokuty nevylučuje souběžné uplatnění jakékoliv jiné smluvní pokuty). </w:t>
      </w:r>
    </w:p>
    <w:p w:rsidR="005B1BF8" w:rsidP="00A810DA" w14:paraId="6DEB8A41" w14:textId="119595D5">
      <w:pPr>
        <w:numPr>
          <w:ilvl w:val="0"/>
          <w:numId w:val="13"/>
        </w:numPr>
        <w:tabs>
          <w:tab w:val="num" w:pos="426"/>
        </w:tabs>
        <w:spacing w:after="120" w:line="20" w:lineRule="atLeast"/>
        <w:ind w:left="425" w:hanging="425"/>
        <w:rPr>
          <w:rFonts w:eastAsiaTheme="minorHAnsi" w:cs="Arial"/>
          <w:lang w:eastAsia="en-US"/>
        </w:rPr>
      </w:pPr>
      <w:r w:rsidRPr="00206E0F">
        <w:rPr>
          <w:rFonts w:eastAsiaTheme="minorHAnsi" w:cs="Arial"/>
          <w:lang w:eastAsia="en-US"/>
        </w:rPr>
        <w:t>Zaplacením smluvní pokuty</w:t>
      </w:r>
      <w:r w:rsidR="00375644">
        <w:rPr>
          <w:rFonts w:eastAsiaTheme="minorHAnsi" w:cs="Arial"/>
          <w:lang w:eastAsia="en-US"/>
        </w:rPr>
        <w:t>, resp. poskytnutím slevy z ceny</w:t>
      </w:r>
      <w:r w:rsidRPr="00206E0F">
        <w:rPr>
          <w:rFonts w:eastAsiaTheme="minorHAnsi" w:cs="Arial"/>
          <w:lang w:eastAsia="en-US"/>
        </w:rPr>
        <w:t xml:space="preserve"> není dotčen nárok kupujícího na náhradu škody a na řádné dokončení plnění předmětu smlouvy.</w:t>
      </w:r>
    </w:p>
    <w:p w:rsidR="005B1BF8" w:rsidP="00A810DA" w14:paraId="16AB0E13" w14:textId="1AE07C3C">
      <w:pPr>
        <w:numPr>
          <w:ilvl w:val="0"/>
          <w:numId w:val="13"/>
        </w:numPr>
        <w:tabs>
          <w:tab w:val="num" w:pos="426"/>
        </w:tabs>
        <w:spacing w:after="120" w:line="20" w:lineRule="atLeast"/>
        <w:ind w:left="425" w:hanging="425"/>
        <w:rPr>
          <w:rFonts w:eastAsiaTheme="minorHAnsi" w:cs="Arial"/>
          <w:lang w:eastAsia="en-US"/>
        </w:rPr>
      </w:pPr>
      <w:r w:rsidRPr="005B1BF8">
        <w:rPr>
          <w:rFonts w:eastAsiaTheme="minorHAnsi" w:cs="Arial"/>
          <w:lang w:eastAsia="en-US"/>
        </w:rPr>
        <w:t xml:space="preserve">V případě, že </w:t>
      </w:r>
      <w:r w:rsidR="00F32D56">
        <w:rPr>
          <w:rFonts w:eastAsiaTheme="minorHAnsi" w:cs="Arial"/>
          <w:lang w:eastAsia="en-US"/>
        </w:rPr>
        <w:t>prodávající</w:t>
      </w:r>
      <w:r w:rsidRPr="005B1BF8">
        <w:rPr>
          <w:rFonts w:eastAsiaTheme="minorHAnsi" w:cs="Arial"/>
          <w:lang w:eastAsia="en-US"/>
        </w:rPr>
        <w:t xml:space="preserve"> není ke dni uzavření této smlouvy plátcem DPH a v průběhu realizace plnění se plátcem DPH stane, nemá tato skutečnost vliv na výši ceny za plnění. </w:t>
      </w:r>
      <w:r w:rsidR="00F32D56">
        <w:rPr>
          <w:rFonts w:eastAsiaTheme="minorHAnsi" w:cs="Arial"/>
          <w:lang w:eastAsia="en-US"/>
        </w:rPr>
        <w:t>Prodávající</w:t>
      </w:r>
      <w:r w:rsidRPr="005B1BF8">
        <w:rPr>
          <w:rFonts w:eastAsiaTheme="minorHAnsi" w:cs="Arial"/>
          <w:lang w:eastAsia="en-US"/>
        </w:rPr>
        <w:t xml:space="preserve"> nemá nárok na navýšení ceny za plnění o výši DPH, kterou je povinen zaplatit.</w:t>
      </w:r>
    </w:p>
    <w:p w:rsidR="00206E0F" w:rsidRPr="00206E0F" w:rsidP="003E1E89" w14:paraId="08DBEC8B" w14:textId="471799B3">
      <w:pPr>
        <w:keepNext/>
        <w:spacing w:before="360" w:after="120" w:line="20" w:lineRule="atLeast"/>
        <w:jc w:val="center"/>
        <w:outlineLvl w:val="3"/>
        <w:rPr>
          <w:rFonts w:eastAsiaTheme="minorHAnsi" w:cs="Arial"/>
          <w:b/>
          <w:lang w:eastAsia="en-US"/>
        </w:rPr>
      </w:pPr>
      <w:r w:rsidRPr="00206E0F">
        <w:rPr>
          <w:rFonts w:eastAsiaTheme="minorHAnsi" w:cs="Arial"/>
          <w:b/>
          <w:lang w:eastAsia="en-US"/>
        </w:rPr>
        <w:t>Článek VII.</w:t>
      </w:r>
      <w:r w:rsidRPr="00206E0F">
        <w:rPr>
          <w:rFonts w:eastAsiaTheme="minorHAnsi" w:cs="Arial"/>
          <w:b/>
          <w:lang w:eastAsia="en-US"/>
        </w:rPr>
        <w:br/>
      </w:r>
      <w:r w:rsidRPr="00773D7E" w:rsidR="00773D7E">
        <w:rPr>
          <w:rFonts w:eastAsiaTheme="minorHAnsi" w:cs="Arial"/>
          <w:b/>
          <w:lang w:eastAsia="en-US"/>
        </w:rPr>
        <w:t>Ukončení smluvního vztahu</w:t>
      </w:r>
    </w:p>
    <w:p w:rsidR="00206E0F" w:rsidRPr="00206E0F" w:rsidP="00A810DA" w14:paraId="780E3BE0" w14:textId="77777777">
      <w:pPr>
        <w:numPr>
          <w:ilvl w:val="0"/>
          <w:numId w:val="14"/>
        </w:numPr>
        <w:tabs>
          <w:tab w:val="num" w:pos="426"/>
        </w:tabs>
        <w:spacing w:after="120" w:line="20" w:lineRule="atLeast"/>
        <w:ind w:left="426" w:hanging="426"/>
        <w:rPr>
          <w:rFonts w:cs="Arial"/>
        </w:rPr>
      </w:pPr>
      <w:r w:rsidRPr="00206E0F">
        <w:rPr>
          <w:rFonts w:cs="Arial"/>
        </w:rPr>
        <w:t>Smluvní vztah vzniklý na základě této smlouvy lze ukončit těmito způsoby:</w:t>
      </w:r>
    </w:p>
    <w:p w:rsidR="00206E0F" w:rsidRPr="00206E0F" w:rsidP="00A810DA" w14:paraId="551C0718" w14:textId="77777777">
      <w:pPr>
        <w:numPr>
          <w:ilvl w:val="0"/>
          <w:numId w:val="6"/>
        </w:numPr>
        <w:tabs>
          <w:tab w:val="clear" w:pos="720"/>
          <w:tab w:val="num" w:pos="851"/>
          <w:tab w:val="num" w:pos="993"/>
          <w:tab w:val="num" w:pos="9716"/>
        </w:tabs>
        <w:spacing w:after="60" w:line="20" w:lineRule="atLeast"/>
        <w:ind w:left="850" w:hanging="424"/>
        <w:rPr>
          <w:rFonts w:cs="Arial"/>
        </w:rPr>
      </w:pPr>
      <w:r w:rsidRPr="00206E0F">
        <w:rPr>
          <w:rFonts w:cs="Arial"/>
        </w:rPr>
        <w:t xml:space="preserve">odstoupením od smlouvy </w:t>
      </w:r>
    </w:p>
    <w:p w:rsidR="00206E0F" w:rsidRPr="00206E0F" w:rsidP="00A810DA" w14:paraId="2F491456" w14:textId="77777777">
      <w:pPr>
        <w:numPr>
          <w:ilvl w:val="2"/>
          <w:numId w:val="6"/>
        </w:numPr>
        <w:tabs>
          <w:tab w:val="left" w:pos="1276"/>
          <w:tab w:val="num" w:pos="2160"/>
        </w:tabs>
        <w:spacing w:after="60" w:line="20" w:lineRule="atLeast"/>
        <w:ind w:left="1276" w:hanging="283"/>
        <w:rPr>
          <w:rFonts w:cs="Arial"/>
        </w:rPr>
      </w:pPr>
      <w:r w:rsidRPr="00206E0F">
        <w:rPr>
          <w:rFonts w:cs="Arial"/>
        </w:rPr>
        <w:t>za podmínek uvedených v § 2002 a násl. občanského zákoníku v případě porušení smlouvy druhou smluvní stranou podstatným způsobem;</w:t>
      </w:r>
    </w:p>
    <w:p w:rsidR="00206E0F" w:rsidRPr="00206E0F" w:rsidP="00A810DA" w14:paraId="219E014F" w14:textId="77777777">
      <w:pPr>
        <w:numPr>
          <w:ilvl w:val="2"/>
          <w:numId w:val="6"/>
        </w:numPr>
        <w:tabs>
          <w:tab w:val="left" w:pos="1276"/>
          <w:tab w:val="num" w:pos="2160"/>
        </w:tabs>
        <w:spacing w:after="60" w:line="20" w:lineRule="atLeast"/>
        <w:ind w:left="1276" w:hanging="283"/>
        <w:rPr>
          <w:rFonts w:cs="Arial"/>
        </w:rPr>
      </w:pPr>
      <w:r w:rsidRPr="00206E0F">
        <w:rPr>
          <w:rFonts w:cs="Arial"/>
        </w:rPr>
        <w:t>v případech, které si smluvní strany ujednaly v této smlouvě;</w:t>
      </w:r>
    </w:p>
    <w:p w:rsidR="00206E0F" w:rsidRPr="00206E0F" w:rsidP="00A810DA" w14:paraId="45A4F3EA" w14:textId="77777777">
      <w:pPr>
        <w:numPr>
          <w:ilvl w:val="0"/>
          <w:numId w:val="6"/>
        </w:numPr>
        <w:tabs>
          <w:tab w:val="clear" w:pos="720"/>
          <w:tab w:val="num" w:pos="851"/>
          <w:tab w:val="num" w:pos="9716"/>
        </w:tabs>
        <w:spacing w:after="120" w:line="20" w:lineRule="atLeast"/>
        <w:ind w:left="993" w:hanging="567"/>
        <w:rPr>
          <w:rFonts w:cs="Arial"/>
        </w:rPr>
      </w:pPr>
      <w:r w:rsidRPr="00206E0F">
        <w:rPr>
          <w:rFonts w:cs="Arial"/>
        </w:rPr>
        <w:t>dohodou smluvních stran.</w:t>
      </w:r>
    </w:p>
    <w:p w:rsidR="00206E0F" w:rsidRPr="00206E0F" w:rsidP="00A810DA" w14:paraId="642E2508" w14:textId="77777777">
      <w:pPr>
        <w:numPr>
          <w:ilvl w:val="0"/>
          <w:numId w:val="14"/>
        </w:numPr>
        <w:tabs>
          <w:tab w:val="num" w:pos="426"/>
        </w:tabs>
        <w:spacing w:after="120" w:line="20" w:lineRule="atLeast"/>
        <w:ind w:left="426" w:hanging="426"/>
        <w:rPr>
          <w:rFonts w:cs="Arial"/>
        </w:rPr>
      </w:pPr>
      <w:r w:rsidRPr="00206E0F">
        <w:rPr>
          <w:rFonts w:cs="Arial"/>
        </w:rPr>
        <w:t>Kupující je oprávněn od smlouvy odstoupit v případě:</w:t>
      </w:r>
    </w:p>
    <w:p w:rsidR="00206E0F" w:rsidRPr="00112B66" w:rsidP="00A810DA" w14:paraId="594F999E" w14:textId="26C41C5E">
      <w:pPr>
        <w:numPr>
          <w:ilvl w:val="0"/>
          <w:numId w:val="15"/>
        </w:numPr>
        <w:tabs>
          <w:tab w:val="clear" w:pos="720"/>
          <w:tab w:val="num" w:pos="851"/>
        </w:tabs>
        <w:spacing w:after="60" w:line="20" w:lineRule="atLeast"/>
        <w:ind w:left="850" w:hanging="425"/>
        <w:rPr>
          <w:rFonts w:cs="Arial"/>
        </w:rPr>
      </w:pPr>
      <w:r w:rsidRPr="00206E0F">
        <w:rPr>
          <w:rFonts w:cs="Arial"/>
        </w:rPr>
        <w:t xml:space="preserve">prodlení </w:t>
      </w:r>
      <w:r w:rsidR="00F47E46">
        <w:rPr>
          <w:rFonts w:eastAsiaTheme="minorHAnsi" w:cs="Arial"/>
          <w:lang w:eastAsia="en-US"/>
        </w:rPr>
        <w:t>prodávajícího</w:t>
      </w:r>
      <w:r w:rsidRPr="00206E0F">
        <w:rPr>
          <w:rFonts w:cs="Arial"/>
        </w:rPr>
        <w:t xml:space="preserve"> s předáním zboží delšího než 15 dnů, a to i v případě nepřevzetí </w:t>
      </w:r>
      <w:r w:rsidRPr="00112B66">
        <w:rPr>
          <w:rFonts w:cs="Arial"/>
        </w:rPr>
        <w:t xml:space="preserve">zboží kupujícím z titulu jeho vad, </w:t>
      </w:r>
    </w:p>
    <w:p w:rsidR="00206E0F" w:rsidRPr="00112B66" w:rsidP="00A810DA" w14:paraId="5DC529F3" w14:textId="60075922">
      <w:pPr>
        <w:numPr>
          <w:ilvl w:val="0"/>
          <w:numId w:val="15"/>
        </w:numPr>
        <w:tabs>
          <w:tab w:val="clear" w:pos="720"/>
          <w:tab w:val="num" w:pos="851"/>
        </w:tabs>
        <w:spacing w:after="60" w:line="20" w:lineRule="atLeast"/>
        <w:ind w:left="850" w:hanging="425"/>
        <w:rPr>
          <w:rFonts w:cs="Arial"/>
        </w:rPr>
      </w:pPr>
      <w:r w:rsidRPr="00112B66">
        <w:rPr>
          <w:rFonts w:cs="Arial"/>
        </w:rPr>
        <w:t xml:space="preserve">prodlení </w:t>
      </w:r>
      <w:r w:rsidRPr="00112B66" w:rsidR="00F47E46">
        <w:rPr>
          <w:rFonts w:eastAsiaTheme="minorHAnsi" w:cs="Arial"/>
          <w:lang w:eastAsia="en-US"/>
        </w:rPr>
        <w:t>prodávajícího</w:t>
      </w:r>
      <w:r w:rsidRPr="00112B66">
        <w:rPr>
          <w:rFonts w:cs="Arial"/>
        </w:rPr>
        <w:t xml:space="preserve"> s odstraněním vad zboží </w:t>
      </w:r>
      <w:r w:rsidRPr="00112B66" w:rsidR="003C2FCD">
        <w:rPr>
          <w:rFonts w:cs="Arial"/>
        </w:rPr>
        <w:t xml:space="preserve">dle čl. II odst. 5 nebo </w:t>
      </w:r>
      <w:r w:rsidRPr="00112B66">
        <w:rPr>
          <w:rFonts w:cs="Arial"/>
        </w:rPr>
        <w:t xml:space="preserve">dle čl. </w:t>
      </w:r>
      <w:r w:rsidRPr="00112B66" w:rsidR="00773D7E">
        <w:rPr>
          <w:rFonts w:cs="Arial"/>
        </w:rPr>
        <w:t>I</w:t>
      </w:r>
      <w:r w:rsidRPr="00112B66" w:rsidR="00532627">
        <w:rPr>
          <w:rFonts w:cs="Arial"/>
        </w:rPr>
        <w:t>I</w:t>
      </w:r>
      <w:r w:rsidRPr="00112B66">
        <w:rPr>
          <w:rFonts w:cs="Arial"/>
        </w:rPr>
        <w:t xml:space="preserve">I odst. </w:t>
      </w:r>
      <w:r w:rsidRPr="00112B66" w:rsidR="00532627">
        <w:rPr>
          <w:rFonts w:cs="Arial"/>
        </w:rPr>
        <w:t>5</w:t>
      </w:r>
      <w:r w:rsidRPr="00112B66">
        <w:rPr>
          <w:rFonts w:cs="Arial"/>
        </w:rPr>
        <w:t xml:space="preserve"> této smlouvy, delšího než </w:t>
      </w:r>
      <w:r w:rsidRPr="00112B66" w:rsidR="00B431B4">
        <w:rPr>
          <w:rFonts w:cs="Arial"/>
        </w:rPr>
        <w:t xml:space="preserve">5 pracovních </w:t>
      </w:r>
      <w:r w:rsidRPr="00112B66">
        <w:rPr>
          <w:rFonts w:cs="Arial"/>
        </w:rPr>
        <w:t>dnů,</w:t>
      </w:r>
    </w:p>
    <w:p w:rsidR="00532627" w:rsidRPr="00112B66" w:rsidP="00532627" w14:paraId="33B33B09" w14:textId="6A8C95B9">
      <w:pPr>
        <w:numPr>
          <w:ilvl w:val="0"/>
          <w:numId w:val="15"/>
        </w:numPr>
        <w:tabs>
          <w:tab w:val="clear" w:pos="720"/>
          <w:tab w:val="num" w:pos="851"/>
        </w:tabs>
        <w:spacing w:after="60" w:line="20" w:lineRule="atLeast"/>
        <w:ind w:left="850" w:hanging="425"/>
        <w:rPr>
          <w:rFonts w:cs="Arial"/>
        </w:rPr>
      </w:pPr>
      <w:r w:rsidRPr="00112B66">
        <w:rPr>
          <w:rFonts w:cs="Arial"/>
        </w:rPr>
        <w:t xml:space="preserve">prodlení </w:t>
      </w:r>
      <w:r w:rsidRPr="00112B66">
        <w:rPr>
          <w:rFonts w:eastAsiaTheme="minorHAnsi" w:cs="Arial"/>
          <w:lang w:eastAsia="en-US"/>
        </w:rPr>
        <w:t>prodávajícího</w:t>
      </w:r>
      <w:r w:rsidRPr="00112B66">
        <w:rPr>
          <w:rFonts w:cs="Arial"/>
        </w:rPr>
        <w:t xml:space="preserve"> s plněním povinností dle čl. II odst. 6 písm. b) této smlouvy, delšího než 5 dnů,</w:t>
      </w:r>
    </w:p>
    <w:p w:rsidR="002F7A7D" w:rsidRPr="00206E0F" w:rsidP="00A810DA" w14:paraId="216B9DD6" w14:textId="12CFBD1B">
      <w:pPr>
        <w:numPr>
          <w:ilvl w:val="0"/>
          <w:numId w:val="15"/>
        </w:numPr>
        <w:tabs>
          <w:tab w:val="clear" w:pos="720"/>
          <w:tab w:val="num" w:pos="851"/>
        </w:tabs>
        <w:spacing w:after="60" w:line="20" w:lineRule="atLeast"/>
        <w:ind w:left="850" w:hanging="425"/>
        <w:rPr>
          <w:rFonts w:cs="Arial"/>
        </w:rPr>
      </w:pPr>
      <w:r w:rsidRPr="00112B66">
        <w:rPr>
          <w:rFonts w:cs="Arial"/>
        </w:rPr>
        <w:t>uplatní-li řádně</w:t>
      </w:r>
      <w:r w:rsidRPr="002F7A7D">
        <w:rPr>
          <w:rFonts w:cs="Arial"/>
        </w:rPr>
        <w:t xml:space="preserve"> a včas u </w:t>
      </w:r>
      <w:r w:rsidR="00F47E46">
        <w:rPr>
          <w:rFonts w:eastAsiaTheme="minorHAnsi" w:cs="Arial"/>
          <w:lang w:eastAsia="en-US"/>
        </w:rPr>
        <w:t>prodávajícího</w:t>
      </w:r>
      <w:r w:rsidRPr="002F7A7D">
        <w:rPr>
          <w:rFonts w:cs="Arial"/>
        </w:rPr>
        <w:t xml:space="preserve"> své požadavky nebo připomínky související s plněním předmětu smlouvy a </w:t>
      </w:r>
      <w:r w:rsidR="00F32D56">
        <w:rPr>
          <w:rFonts w:eastAsiaTheme="minorHAnsi" w:cs="Arial"/>
          <w:lang w:eastAsia="en-US"/>
        </w:rPr>
        <w:t>prodávající</w:t>
      </w:r>
      <w:r w:rsidRPr="002F7A7D">
        <w:rPr>
          <w:rFonts w:cs="Arial"/>
        </w:rPr>
        <w:t xml:space="preserve"> je bez vážného důvodu neakceptuje nebo podle nich nepostupuje</w:t>
      </w:r>
      <w:r>
        <w:rPr>
          <w:rFonts w:cs="Arial"/>
        </w:rPr>
        <w:t>,</w:t>
      </w:r>
    </w:p>
    <w:p w:rsidR="00206E0F" w:rsidRPr="00206E0F" w:rsidP="00A810DA" w14:paraId="6FE72A2A" w14:textId="3908B8A6">
      <w:pPr>
        <w:numPr>
          <w:ilvl w:val="0"/>
          <w:numId w:val="15"/>
        </w:numPr>
        <w:tabs>
          <w:tab w:val="clear" w:pos="720"/>
          <w:tab w:val="num" w:pos="851"/>
        </w:tabs>
        <w:spacing w:after="120" w:line="20" w:lineRule="atLeast"/>
        <w:ind w:left="851" w:hanging="425"/>
        <w:rPr>
          <w:rFonts w:cs="Arial"/>
        </w:rPr>
      </w:pPr>
      <w:r w:rsidRPr="00206E0F">
        <w:rPr>
          <w:rFonts w:cs="Arial"/>
        </w:rPr>
        <w:t xml:space="preserve">zjistí-li po předání zboží, že nemá vlastnosti uvedené v nabídce </w:t>
      </w:r>
      <w:r w:rsidR="00F47E46">
        <w:rPr>
          <w:rFonts w:eastAsiaTheme="minorHAnsi" w:cs="Arial"/>
          <w:lang w:eastAsia="en-US"/>
        </w:rPr>
        <w:t>prodávajícího</w:t>
      </w:r>
      <w:r w:rsidRPr="00206E0F">
        <w:rPr>
          <w:rFonts w:cs="Arial"/>
        </w:rPr>
        <w:t xml:space="preserve"> podané v</w:t>
      </w:r>
      <w:r w:rsidR="0098636E">
        <w:rPr>
          <w:rFonts w:cs="Arial"/>
        </w:rPr>
        <w:t>e</w:t>
      </w:r>
      <w:r w:rsidR="003F614F">
        <w:rPr>
          <w:rFonts w:cs="Arial"/>
        </w:rPr>
        <w:t> </w:t>
      </w:r>
      <w:r w:rsidR="0098636E">
        <w:rPr>
          <w:rFonts w:cs="Arial"/>
        </w:rPr>
        <w:t>výběrovém</w:t>
      </w:r>
      <w:r w:rsidRPr="00206E0F">
        <w:rPr>
          <w:rFonts w:cs="Arial"/>
        </w:rPr>
        <w:t xml:space="preserve"> řízení, v němž byla jeho nabídka vybrána jako nejvýhodnější, nebo že</w:t>
      </w:r>
      <w:r w:rsidR="000B520C">
        <w:rPr>
          <w:rFonts w:cs="Arial"/>
        </w:rPr>
        <w:t> </w:t>
      </w:r>
      <w:r w:rsidRPr="00206E0F">
        <w:rPr>
          <w:rFonts w:cs="Arial"/>
        </w:rPr>
        <w:t>nemá vlastnosti požadované dle této smlouvy a její přílohy č. 1</w:t>
      </w:r>
      <w:r w:rsidR="005B1BF8">
        <w:rPr>
          <w:rFonts w:cs="Arial"/>
        </w:rPr>
        <w:t xml:space="preserve"> této smlouvy</w:t>
      </w:r>
      <w:r w:rsidRPr="00206E0F">
        <w:rPr>
          <w:rFonts w:cs="Arial"/>
        </w:rPr>
        <w:t>.</w:t>
      </w:r>
    </w:p>
    <w:p w:rsidR="00206E0F" w:rsidRPr="00206E0F" w:rsidP="00A810DA" w14:paraId="124973C3" w14:textId="571AD49E">
      <w:pPr>
        <w:numPr>
          <w:ilvl w:val="0"/>
          <w:numId w:val="14"/>
        </w:numPr>
        <w:tabs>
          <w:tab w:val="num" w:pos="426"/>
        </w:tabs>
        <w:spacing w:after="120" w:line="20" w:lineRule="atLeast"/>
        <w:ind w:left="425" w:hanging="425"/>
        <w:rPr>
          <w:rFonts w:cs="Arial"/>
        </w:rPr>
      </w:pPr>
      <w:r>
        <w:rPr>
          <w:rFonts w:eastAsiaTheme="minorHAnsi" w:cs="Arial"/>
          <w:lang w:eastAsia="en-US"/>
        </w:rPr>
        <w:t>Prodávající</w:t>
      </w:r>
      <w:r w:rsidRPr="00206E0F">
        <w:rPr>
          <w:rFonts w:cs="Arial"/>
        </w:rPr>
        <w:t xml:space="preserve"> je oprávněn od smlouvy odstoupit v případě prodlení kupujícího se zaplacením kupní ceny delšího 15 dnů po splatnosti. </w:t>
      </w:r>
    </w:p>
    <w:p w:rsidR="000B520C" w:rsidRPr="000B520C" w:rsidP="00A810DA" w14:paraId="26EAC5E6" w14:textId="77777777">
      <w:pPr>
        <w:numPr>
          <w:ilvl w:val="0"/>
          <w:numId w:val="14"/>
        </w:numPr>
        <w:tabs>
          <w:tab w:val="num" w:pos="426"/>
        </w:tabs>
        <w:spacing w:after="120" w:line="20" w:lineRule="atLeast"/>
        <w:ind w:left="425" w:hanging="425"/>
        <w:rPr>
          <w:rFonts w:cs="Arial"/>
        </w:rPr>
      </w:pPr>
      <w:r w:rsidRPr="00206E0F">
        <w:rPr>
          <w:rFonts w:cs="Arial"/>
        </w:rPr>
        <w:t>Účinky odstoupení od smlouvy nastávají okamžikem doručení písemného projevu vůle odstoupit od této smlouvy druhé smluvní straně.</w:t>
      </w:r>
      <w:r w:rsidR="003F614F">
        <w:rPr>
          <w:rFonts w:cs="Arial"/>
        </w:rPr>
        <w:t xml:space="preserve"> </w:t>
      </w:r>
      <w:r w:rsidRPr="000B520C">
        <w:rPr>
          <w:rFonts w:eastAsiaTheme="minorHAnsi" w:cs="Arial"/>
          <w:lang w:eastAsia="en-US"/>
        </w:rPr>
        <w:t>Pro případ pochybností o doručení odstoupení se sjednává, že se odstoupení považuje za doručené druhé straně třetím dnem od</w:t>
      </w:r>
      <w:r>
        <w:rPr>
          <w:rFonts w:eastAsiaTheme="minorHAnsi" w:cs="Arial"/>
          <w:lang w:eastAsia="en-US"/>
        </w:rPr>
        <w:t> </w:t>
      </w:r>
      <w:r w:rsidRPr="000B520C">
        <w:rPr>
          <w:rFonts w:eastAsiaTheme="minorHAnsi" w:cs="Arial"/>
          <w:lang w:eastAsia="en-US"/>
        </w:rPr>
        <w:t>podání zásilky k poštovní přepravě.</w:t>
      </w:r>
    </w:p>
    <w:p w:rsidR="00206E0F" w:rsidP="00A810DA" w14:paraId="17B6DC07" w14:textId="77777777">
      <w:pPr>
        <w:numPr>
          <w:ilvl w:val="0"/>
          <w:numId w:val="14"/>
        </w:numPr>
        <w:tabs>
          <w:tab w:val="num" w:pos="426"/>
        </w:tabs>
        <w:spacing w:after="120" w:line="20" w:lineRule="atLeast"/>
        <w:ind w:left="425" w:hanging="425"/>
        <w:rPr>
          <w:rFonts w:cs="Arial"/>
        </w:rPr>
      </w:pPr>
      <w:r w:rsidRPr="00206E0F">
        <w:rPr>
          <w:rFonts w:cs="Arial"/>
        </w:rPr>
        <w:t>Odstoupením od smlouvy není dotčen nárok na zaplacení sjednaných smluvních pokut nebo úroku z prodlení ani případný nárok na náhradu škody.</w:t>
      </w:r>
    </w:p>
    <w:p w:rsidR="00773D7E" w:rsidRPr="00206E0F" w:rsidP="00A810DA" w14:paraId="5D23B95B" w14:textId="77777777">
      <w:pPr>
        <w:numPr>
          <w:ilvl w:val="0"/>
          <w:numId w:val="14"/>
        </w:numPr>
        <w:tabs>
          <w:tab w:val="num" w:pos="426"/>
        </w:tabs>
        <w:spacing w:after="120" w:line="20" w:lineRule="atLeast"/>
        <w:ind w:left="425" w:hanging="425"/>
        <w:rPr>
          <w:rFonts w:cs="Arial"/>
        </w:rPr>
      </w:pPr>
      <w:r w:rsidRPr="00773D7E">
        <w:rPr>
          <w:rFonts w:cs="Arial"/>
        </w:rPr>
        <w:t>Práva a povinnosti smluvních stran, z jejichž povahy je zřejmé, že mají být zachována i</w:t>
      </w:r>
      <w:r w:rsidR="000B520C">
        <w:rPr>
          <w:rFonts w:cs="Arial"/>
        </w:rPr>
        <w:t> </w:t>
      </w:r>
      <w:r w:rsidRPr="00773D7E">
        <w:rPr>
          <w:rFonts w:cs="Arial"/>
        </w:rPr>
        <w:t>po</w:t>
      </w:r>
      <w:r w:rsidR="000B520C">
        <w:rPr>
          <w:rFonts w:cs="Arial"/>
        </w:rPr>
        <w:t> </w:t>
      </w:r>
      <w:r w:rsidRPr="00773D7E">
        <w:rPr>
          <w:rFonts w:cs="Arial"/>
        </w:rPr>
        <w:t>splnění závazků z této smlouvy vyplývajících, zůstávají zachována i po zániku těchto závazků.</w:t>
      </w:r>
    </w:p>
    <w:p w:rsidR="00D6319D" w:rsidRPr="00D6319D" w:rsidP="00D6319D" w14:paraId="3E8AB678" w14:textId="7B4C613B">
      <w:pPr>
        <w:spacing w:before="360" w:after="120" w:line="20" w:lineRule="atLeast"/>
        <w:jc w:val="center"/>
        <w:outlineLvl w:val="3"/>
        <w:rPr>
          <w:rFonts w:eastAsiaTheme="minorHAnsi" w:cs="Arial"/>
          <w:b/>
          <w:lang w:eastAsia="en-US"/>
        </w:rPr>
      </w:pPr>
      <w:r w:rsidRPr="00D6319D">
        <w:rPr>
          <w:rFonts w:eastAsiaTheme="minorHAnsi" w:cs="Arial"/>
          <w:b/>
          <w:lang w:eastAsia="en-US"/>
        </w:rPr>
        <w:t>Článek VIII.</w:t>
      </w:r>
      <w:r w:rsidRPr="00D6319D">
        <w:rPr>
          <w:rFonts w:eastAsiaTheme="minorHAnsi" w:cs="Arial"/>
          <w:b/>
          <w:lang w:eastAsia="en-US"/>
        </w:rPr>
        <w:br/>
        <w:t>Vyšší mo</w:t>
      </w:r>
      <w:r>
        <w:rPr>
          <w:rFonts w:eastAsiaTheme="minorHAnsi" w:cs="Arial"/>
          <w:b/>
          <w:lang w:eastAsia="en-US"/>
        </w:rPr>
        <w:t>c</w:t>
      </w:r>
    </w:p>
    <w:p w:rsidR="00D6319D" w:rsidRPr="0077677F" w:rsidP="00A810DA" w14:paraId="6A86EE56" w14:textId="3992542A">
      <w:pPr>
        <w:pStyle w:val="BodyTextIndent"/>
        <w:numPr>
          <w:ilvl w:val="0"/>
          <w:numId w:val="20"/>
        </w:numPr>
        <w:ind w:left="425" w:hanging="425"/>
        <w:rPr>
          <w:rFonts w:cs="Arial"/>
        </w:rPr>
      </w:pPr>
      <w:r w:rsidRPr="0077677F">
        <w:rPr>
          <w:rFonts w:cs="Arial"/>
        </w:rPr>
        <w:t xml:space="preserve">Smluvní strany jsou zproštěny odpovědnosti za částečné nebo úplné neplnění smluvních závazků, jestliže k němu došlo v důsledku vyšší moci. Za vyšší moc se pro účel smlouvy považují mimořádné události nebo okolnosti, které nemohla žádná ze smluvních stran </w:t>
      </w:r>
      <w:r w:rsidRPr="0077677F" w:rsidR="00876CB8">
        <w:rPr>
          <w:rFonts w:cs="Arial"/>
        </w:rPr>
        <w:t>pře</w:t>
      </w:r>
      <w:r w:rsidR="00876CB8">
        <w:rPr>
          <w:rFonts w:cs="Arial"/>
        </w:rPr>
        <w:t>d uzavřením</w:t>
      </w:r>
      <w:r w:rsidRPr="0077677F">
        <w:rPr>
          <w:rFonts w:cs="Arial"/>
        </w:rPr>
        <w:t xml:space="preserve"> této smlouvy předvídat ani jí předejít přijetím preventivního opatření, která je mimo jakoukoliv kontrolu kterékoliv smluvní strany a která podstatným způsobem ztěžuje nebo znemožňuje plnění povinností dle této smlouvy kteroukoliv ze</w:t>
      </w:r>
      <w:r>
        <w:rPr>
          <w:rFonts w:cs="Arial"/>
        </w:rPr>
        <w:t> </w:t>
      </w:r>
      <w:r w:rsidRPr="0077677F">
        <w:rPr>
          <w:rFonts w:cs="Arial"/>
        </w:rPr>
        <w:t xml:space="preserve">smluvních stran. </w:t>
      </w:r>
    </w:p>
    <w:p w:rsidR="00D6319D" w:rsidRPr="0077677F" w:rsidP="00A810DA" w14:paraId="557243CA" w14:textId="77777777">
      <w:pPr>
        <w:pStyle w:val="BodyTextIndent"/>
        <w:numPr>
          <w:ilvl w:val="0"/>
          <w:numId w:val="20"/>
        </w:numPr>
        <w:ind w:left="425" w:hanging="425"/>
        <w:rPr>
          <w:rFonts w:cs="Arial"/>
        </w:rPr>
      </w:pPr>
      <w:r w:rsidRPr="0077677F">
        <w:rPr>
          <w:rFonts w:cs="Arial"/>
        </w:rPr>
        <w:t xml:space="preserve">Za vyšší moc se dále považují zejména válka, nepřátelské vojenské akce, teroristické útoky, povstání, občanské nepokoje, vzpoury, </w:t>
      </w:r>
      <w:r>
        <w:rPr>
          <w:rFonts w:cs="Arial"/>
        </w:rPr>
        <w:t xml:space="preserve">vyhlášení nouzového stavu, omezení pohybu osob, </w:t>
      </w:r>
      <w:r w:rsidRPr="0077677F">
        <w:rPr>
          <w:rFonts w:cs="Arial"/>
        </w:rPr>
        <w:t>přítomnost ionizujícího nebo radioaktivního záření, požár, výbuch, záplava a jiné živ</w:t>
      </w:r>
      <w:r>
        <w:rPr>
          <w:rFonts w:cs="Arial"/>
        </w:rPr>
        <w:t>elné nebo přírodní katastrofy.</w:t>
      </w:r>
    </w:p>
    <w:p w:rsidR="00D6319D" w:rsidRPr="00E26979" w:rsidP="00A810DA" w14:paraId="1B9F8177" w14:textId="347C216E">
      <w:pPr>
        <w:pStyle w:val="BodyTextIndent"/>
        <w:numPr>
          <w:ilvl w:val="0"/>
          <w:numId w:val="20"/>
        </w:numPr>
        <w:ind w:left="425" w:hanging="425"/>
        <w:rPr>
          <w:rFonts w:cs="Arial"/>
        </w:rPr>
      </w:pPr>
      <w:r w:rsidRPr="00E26979">
        <w:rPr>
          <w:rFonts w:cs="Arial"/>
        </w:rPr>
        <w:t>Pro účely této smlouvy se za vyšší moc dále považuj</w:t>
      </w:r>
      <w:r>
        <w:rPr>
          <w:rFonts w:cs="Arial"/>
        </w:rPr>
        <w:t>e</w:t>
      </w:r>
      <w:r w:rsidRPr="00E26979">
        <w:rPr>
          <w:rFonts w:cs="Arial"/>
        </w:rPr>
        <w:t xml:space="preserve"> i situace, kter</w:t>
      </w:r>
      <w:r>
        <w:rPr>
          <w:rFonts w:cs="Arial"/>
        </w:rPr>
        <w:t>é na základě rozhodnutí kupujícího</w:t>
      </w:r>
      <w:r w:rsidRPr="00E26979">
        <w:rPr>
          <w:rFonts w:cs="Arial"/>
        </w:rPr>
        <w:t xml:space="preserve"> znemožní </w:t>
      </w:r>
      <w:r w:rsidR="00F47E46">
        <w:rPr>
          <w:rFonts w:eastAsiaTheme="minorHAnsi" w:cs="Arial"/>
          <w:lang w:eastAsia="en-US"/>
        </w:rPr>
        <w:t>prodávajícímu</w:t>
      </w:r>
      <w:r>
        <w:rPr>
          <w:rFonts w:cs="Arial"/>
        </w:rPr>
        <w:t xml:space="preserve"> přístup do prostor kupujícího</w:t>
      </w:r>
      <w:r w:rsidRPr="00E26979">
        <w:rPr>
          <w:rFonts w:cs="Arial"/>
        </w:rPr>
        <w:t xml:space="preserve">.   </w:t>
      </w:r>
    </w:p>
    <w:p w:rsidR="00D6319D" w:rsidRPr="0077677F" w:rsidP="00A810DA" w14:paraId="513666FB" w14:textId="262AF2F3">
      <w:pPr>
        <w:pStyle w:val="BodyTextIndent"/>
        <w:numPr>
          <w:ilvl w:val="0"/>
          <w:numId w:val="20"/>
        </w:numPr>
        <w:ind w:left="425" w:hanging="425"/>
        <w:rPr>
          <w:rFonts w:cs="Arial"/>
        </w:rPr>
      </w:pPr>
      <w:r w:rsidRPr="0077677F">
        <w:rPr>
          <w:rFonts w:cs="Arial"/>
        </w:rPr>
        <w:t xml:space="preserve">Výslovně se stanovuje, že vyšší mocí není stávka </w:t>
      </w:r>
      <w:r>
        <w:rPr>
          <w:rFonts w:cs="Arial"/>
        </w:rPr>
        <w:t xml:space="preserve">zaměstnanců </w:t>
      </w:r>
      <w:r w:rsidR="00F47E46">
        <w:rPr>
          <w:rFonts w:eastAsiaTheme="minorHAnsi" w:cs="Arial"/>
          <w:lang w:eastAsia="en-US"/>
        </w:rPr>
        <w:t>prodávajícího</w:t>
      </w:r>
      <w:r>
        <w:rPr>
          <w:rFonts w:cs="Arial"/>
        </w:rPr>
        <w:t xml:space="preserve"> nebo jeho poddodavatelů,</w:t>
      </w:r>
      <w:r w:rsidRPr="0077677F">
        <w:rPr>
          <w:rFonts w:cs="Arial"/>
        </w:rPr>
        <w:t xml:space="preserve"> ani hospodářské poměry smluvních stran. </w:t>
      </w:r>
    </w:p>
    <w:p w:rsidR="00D6319D" w:rsidP="00A810DA" w14:paraId="2F19803B" w14:textId="4E2CD82E">
      <w:pPr>
        <w:pStyle w:val="BodyTextIndent"/>
        <w:numPr>
          <w:ilvl w:val="0"/>
          <w:numId w:val="20"/>
        </w:numPr>
        <w:ind w:left="425" w:hanging="425"/>
        <w:rPr>
          <w:rFonts w:cs="Arial"/>
        </w:rPr>
      </w:pPr>
      <w:r w:rsidRPr="00E26979">
        <w:rPr>
          <w:rFonts w:cs="Arial"/>
        </w:rPr>
        <w:t>V případě, že nastane vyšší moc, prodlužuje se lhůta ke splnění smluvních povinností o do</w:t>
      </w:r>
      <w:r>
        <w:rPr>
          <w:rFonts w:cs="Arial"/>
        </w:rPr>
        <w:t xml:space="preserve">bu, během níž vyšší moc trvá a neuplatní se sankce dle čl. VI odst. </w:t>
      </w:r>
      <w:r w:rsidR="00103A13">
        <w:rPr>
          <w:rFonts w:cs="Arial"/>
        </w:rPr>
        <w:t>1, 2</w:t>
      </w:r>
      <w:r>
        <w:rPr>
          <w:rFonts w:cs="Arial"/>
        </w:rPr>
        <w:t xml:space="preserve"> </w:t>
      </w:r>
      <w:r w:rsidR="0083656C">
        <w:rPr>
          <w:rFonts w:cs="Arial"/>
        </w:rPr>
        <w:t xml:space="preserve">a 3 </w:t>
      </w:r>
      <w:r>
        <w:rPr>
          <w:rFonts w:cs="Arial"/>
        </w:rPr>
        <w:t>této smlouvy.</w:t>
      </w:r>
    </w:p>
    <w:p w:rsidR="00D6319D" w:rsidP="00A810DA" w14:paraId="00591122" w14:textId="77777777">
      <w:pPr>
        <w:pStyle w:val="BodyTextIndent"/>
        <w:numPr>
          <w:ilvl w:val="0"/>
          <w:numId w:val="20"/>
        </w:numPr>
        <w:ind w:left="425" w:hanging="425"/>
        <w:rPr>
          <w:rFonts w:cs="Arial"/>
        </w:rPr>
      </w:pPr>
      <w:r w:rsidRPr="00E26979">
        <w:rPr>
          <w:rFonts w:cs="Arial"/>
        </w:rPr>
        <w:t>V případě, že některá smluvní strana nebude schopna plnit své závazky ze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rsidR="00653292" w:rsidP="00653292" w14:paraId="693A6886" w14:textId="77777777">
      <w:pPr>
        <w:pStyle w:val="BodyTextIndent"/>
        <w:rPr>
          <w:rFonts w:cs="Arial"/>
        </w:rPr>
      </w:pPr>
    </w:p>
    <w:p w:rsidR="00653292" w:rsidRPr="00D6319D" w:rsidP="00653292" w14:paraId="5C1D18DC" w14:textId="77777777">
      <w:pPr>
        <w:pStyle w:val="BodyTextIndent"/>
        <w:rPr>
          <w:rFonts w:cs="Arial"/>
        </w:rPr>
      </w:pPr>
    </w:p>
    <w:p w:rsidR="00206E0F" w:rsidRPr="00206E0F" w:rsidP="00C56E00" w14:paraId="73F2F394" w14:textId="77777777">
      <w:pPr>
        <w:spacing w:before="360" w:after="120" w:line="20" w:lineRule="atLeast"/>
        <w:jc w:val="center"/>
        <w:outlineLvl w:val="3"/>
        <w:rPr>
          <w:rFonts w:eastAsiaTheme="minorHAnsi" w:cs="Arial"/>
          <w:b/>
          <w:lang w:eastAsia="en-US"/>
        </w:rPr>
      </w:pPr>
      <w:r w:rsidRPr="00206E0F">
        <w:rPr>
          <w:rFonts w:eastAsiaTheme="minorHAnsi" w:cs="Arial"/>
          <w:b/>
          <w:lang w:eastAsia="en-US"/>
        </w:rPr>
        <w:t xml:space="preserve">Článek </w:t>
      </w:r>
      <w:r w:rsidR="00D6319D">
        <w:rPr>
          <w:rFonts w:eastAsiaTheme="minorHAnsi" w:cs="Arial"/>
          <w:b/>
          <w:lang w:eastAsia="en-US"/>
        </w:rPr>
        <w:t>IX</w:t>
      </w:r>
      <w:r w:rsidRPr="00206E0F">
        <w:rPr>
          <w:rFonts w:eastAsiaTheme="minorHAnsi" w:cs="Arial"/>
          <w:b/>
          <w:lang w:eastAsia="en-US"/>
        </w:rPr>
        <w:t>.</w:t>
      </w:r>
      <w:r w:rsidRPr="00206E0F">
        <w:rPr>
          <w:rFonts w:eastAsiaTheme="minorHAnsi" w:cs="Arial"/>
          <w:b/>
          <w:lang w:eastAsia="en-US"/>
        </w:rPr>
        <w:br/>
        <w:t>Závěrečná ustanovení</w:t>
      </w:r>
    </w:p>
    <w:p w:rsidR="00206E0F" w:rsidRPr="00206E0F" w:rsidP="00A810DA" w14:paraId="4A7777BE" w14:textId="77777777">
      <w:pPr>
        <w:numPr>
          <w:ilvl w:val="0"/>
          <w:numId w:val="10"/>
        </w:numPr>
        <w:tabs>
          <w:tab w:val="num" w:pos="426"/>
        </w:tabs>
        <w:spacing w:after="120" w:line="20" w:lineRule="atLeast"/>
        <w:ind w:left="425" w:hanging="425"/>
        <w:rPr>
          <w:rFonts w:eastAsiaTheme="minorHAnsi" w:cs="Arial"/>
        </w:rPr>
      </w:pPr>
      <w:r w:rsidRPr="00206E0F">
        <w:rPr>
          <w:rFonts w:eastAsiaTheme="minorHAnsi" w:cs="Arial"/>
        </w:rPr>
        <w:t>Vztahy mezi smluvními stranami se řídí českým právním řádem. Práva a povinnosti smluvních stran vyplývající z této smlouvy a jí výslovně neupravené se řídí obecně závaznými právními předpisy, zejména občanským zákoníkem.</w:t>
      </w:r>
    </w:p>
    <w:p w:rsidR="00206E0F" w:rsidRPr="00206E0F" w:rsidP="00A810DA" w14:paraId="6439895D" w14:textId="77777777">
      <w:pPr>
        <w:numPr>
          <w:ilvl w:val="0"/>
          <w:numId w:val="10"/>
        </w:numPr>
        <w:tabs>
          <w:tab w:val="num" w:pos="426"/>
        </w:tabs>
        <w:spacing w:after="120" w:line="20" w:lineRule="atLeast"/>
        <w:ind w:left="425" w:hanging="425"/>
        <w:rPr>
          <w:rFonts w:eastAsiaTheme="minorHAnsi" w:cs="Arial"/>
        </w:rPr>
      </w:pPr>
      <w:r w:rsidRPr="00206E0F">
        <w:rPr>
          <w:rFonts w:eastAsiaTheme="minorHAnsi" w:cs="Arial"/>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w:t>
      </w:r>
      <w:r w:rsidR="000B520C">
        <w:rPr>
          <w:rFonts w:eastAsiaTheme="minorHAnsi" w:cs="Arial"/>
        </w:rPr>
        <w:t> </w:t>
      </w:r>
      <w:r w:rsidRPr="00206E0F">
        <w:rPr>
          <w:rFonts w:eastAsiaTheme="minorHAnsi" w:cs="Arial"/>
        </w:rPr>
        <w:t>platnost a vymahatelnost ostatních závazků a ustanovení dle smlouvy a smluvní strany se</w:t>
      </w:r>
      <w:r w:rsidR="000B520C">
        <w:rPr>
          <w:rFonts w:eastAsiaTheme="minorHAnsi" w:cs="Arial"/>
        </w:rPr>
        <w:t> </w:t>
      </w:r>
      <w:r w:rsidRPr="00206E0F">
        <w:rPr>
          <w:rFonts w:eastAsiaTheme="minorHAnsi" w:cs="Arial"/>
        </w:rPr>
        <w:t>zavazují takovýto neplatný nebo nevymahatelný závazek či ustanovení nahradit novým, platným a vymahatelným závazkem, nebo ustanovením, jehož předmět bude nejlépe odpovídat předmětu a ekonomickému účelu původního závazku či ustanovení.</w:t>
      </w:r>
    </w:p>
    <w:p w:rsidR="00206E0F" w:rsidP="00A810DA" w14:paraId="0E57B0B8" w14:textId="77777777">
      <w:pPr>
        <w:numPr>
          <w:ilvl w:val="0"/>
          <w:numId w:val="10"/>
        </w:numPr>
        <w:tabs>
          <w:tab w:val="num" w:pos="426"/>
        </w:tabs>
        <w:spacing w:after="120" w:line="20" w:lineRule="atLeast"/>
        <w:ind w:left="425" w:hanging="425"/>
        <w:rPr>
          <w:rFonts w:eastAsiaTheme="minorHAnsi" w:cs="Arial"/>
        </w:rPr>
      </w:pPr>
      <w:r w:rsidRPr="00206E0F">
        <w:rPr>
          <w:rFonts w:eastAsiaTheme="minorHAnsi" w:cs="Arial"/>
        </w:rPr>
        <w:t>Pokud by se v důsledku změny právní úpravy některé ustanovení smlouvy dostalo do rozporu</w:t>
      </w:r>
      <w:r w:rsidR="00AD2324">
        <w:rPr>
          <w:rFonts w:eastAsiaTheme="minorHAnsi" w:cs="Arial"/>
        </w:rPr>
        <w:br/>
      </w:r>
      <w:r w:rsidRPr="00206E0F">
        <w:rPr>
          <w:rFonts w:eastAsiaTheme="minorHAnsi" w:cs="Arial"/>
        </w:rPr>
        <w:t>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strany nedohodnou na znění nového ustanovení,</w:t>
      </w:r>
      <w:r w:rsidR="00AD2324">
        <w:rPr>
          <w:rFonts w:eastAsiaTheme="minorHAnsi" w:cs="Arial"/>
        </w:rPr>
        <w:br/>
      </w:r>
      <w:r w:rsidRPr="00206E0F">
        <w:rPr>
          <w:rFonts w:eastAsiaTheme="minorHAnsi" w:cs="Arial"/>
        </w:rPr>
        <w:t>jež by nahradilo kolizní ustanovení tak, aby vystihovalo co nejpřesněji podstatu původního ujednání a</w:t>
      </w:r>
      <w:r w:rsidR="000B520C">
        <w:rPr>
          <w:rFonts w:eastAsiaTheme="minorHAnsi" w:cs="Arial"/>
        </w:rPr>
        <w:t> </w:t>
      </w:r>
      <w:r w:rsidRPr="00206E0F">
        <w:rPr>
          <w:rFonts w:eastAsiaTheme="minorHAnsi" w:cs="Arial"/>
        </w:rPr>
        <w:t>aby co nejlépe odpovídalo duchu smlouvy.</w:t>
      </w:r>
    </w:p>
    <w:p w:rsidR="00A33566" w:rsidRPr="00A33566" w:rsidP="00A810DA" w14:paraId="552346F4" w14:textId="14DEE2F4">
      <w:pPr>
        <w:numPr>
          <w:ilvl w:val="0"/>
          <w:numId w:val="10"/>
        </w:numPr>
        <w:tabs>
          <w:tab w:val="num" w:pos="426"/>
        </w:tabs>
        <w:spacing w:after="120" w:line="20" w:lineRule="atLeast"/>
        <w:ind w:left="425" w:hanging="425"/>
        <w:rPr>
          <w:rFonts w:eastAsiaTheme="minorHAnsi" w:cs="Arial"/>
        </w:rPr>
      </w:pPr>
      <w:r>
        <w:rPr>
          <w:rFonts w:eastAsiaTheme="minorHAnsi" w:cs="Arial"/>
          <w:lang w:eastAsia="en-US"/>
        </w:rPr>
        <w:t>Prodávající</w:t>
      </w:r>
      <w:r w:rsidRPr="00A33566">
        <w:rPr>
          <w:rFonts w:eastAsiaTheme="minorHAnsi" w:cs="Arial"/>
        </w:rPr>
        <w:t xml:space="preserve"> tímto dává kupujícímu výslovný souhlas se zpracováním a uchováváním, popř. uveřejněním (pokud takové uveřejní zvláštní právní předpisy vyžadují) osobních údajů</w:t>
      </w:r>
      <w:r>
        <w:rPr>
          <w:rFonts w:eastAsiaTheme="minorHAnsi" w:cs="Arial"/>
        </w:rPr>
        <w:br/>
      </w:r>
      <w:r w:rsidRPr="00A33566">
        <w:rPr>
          <w:rFonts w:eastAsiaTheme="minorHAnsi" w:cs="Arial"/>
        </w:rPr>
        <w:t xml:space="preserve">dle obecného nařízení, a to v rozsahu, v jakém prodávající poskytl tyto údaje </w:t>
      </w:r>
      <w:r w:rsidR="00BD3F9E">
        <w:rPr>
          <w:rFonts w:eastAsiaTheme="minorHAnsi" w:cs="Arial"/>
        </w:rPr>
        <w:t>kupujícímu</w:t>
      </w:r>
      <w:r w:rsidRPr="00A33566">
        <w:rPr>
          <w:rFonts w:eastAsiaTheme="minorHAnsi" w:cs="Arial"/>
        </w:rPr>
        <w:t xml:space="preserve"> v</w:t>
      </w:r>
      <w:r w:rsidR="00DE4F50">
        <w:rPr>
          <w:rFonts w:eastAsiaTheme="minorHAnsi" w:cs="Arial"/>
        </w:rPr>
        <w:t> </w:t>
      </w:r>
      <w:r w:rsidRPr="00A33566">
        <w:rPr>
          <w:rFonts w:eastAsiaTheme="minorHAnsi" w:cs="Arial"/>
        </w:rPr>
        <w:t>rámci výběrového řízení (zejména jména a kontaktní údaje pověřených a kontaktních osob zastupujících prodávajícího, jména skutečných vlastníků právnických osob, údajů, jejichž předložení si kupující vyhradil jako podmínku uzavření smlouvy atd.) a v rozsahu, v jakém jsou nezbytně nutné pro plnění zákonných povinností ze strany kupujícího vztahujících</w:t>
      </w:r>
      <w:r w:rsidR="00D96FF2">
        <w:rPr>
          <w:rFonts w:eastAsiaTheme="minorHAnsi" w:cs="Arial"/>
        </w:rPr>
        <w:br/>
      </w:r>
      <w:r w:rsidRPr="00A33566">
        <w:rPr>
          <w:rFonts w:eastAsiaTheme="minorHAnsi" w:cs="Arial"/>
        </w:rPr>
        <w:t>se</w:t>
      </w:r>
      <w:r w:rsidR="00D96FF2">
        <w:rPr>
          <w:rFonts w:eastAsiaTheme="minorHAnsi" w:cs="Arial"/>
        </w:rPr>
        <w:t xml:space="preserve"> </w:t>
      </w:r>
      <w:r w:rsidRPr="00A33566">
        <w:rPr>
          <w:rFonts w:eastAsiaTheme="minorHAnsi" w:cs="Arial"/>
        </w:rPr>
        <w:t>k výběrovému řízení, užívání licencí a plnění smluvních povinností ze strany prodávajícího.</w:t>
      </w:r>
    </w:p>
    <w:p w:rsidR="00206E0F" w:rsidRPr="00206E0F" w:rsidP="00A810DA" w14:paraId="4565DCC0" w14:textId="6D8A0C6F">
      <w:pPr>
        <w:numPr>
          <w:ilvl w:val="0"/>
          <w:numId w:val="10"/>
        </w:numPr>
        <w:tabs>
          <w:tab w:val="num" w:pos="426"/>
        </w:tabs>
        <w:spacing w:after="120" w:line="20" w:lineRule="atLeast"/>
        <w:ind w:left="425" w:hanging="425"/>
        <w:rPr>
          <w:rFonts w:eastAsiaTheme="minorHAnsi" w:cs="Arial"/>
        </w:rPr>
      </w:pPr>
      <w:r w:rsidRPr="00206E0F">
        <w:rPr>
          <w:rFonts w:eastAsiaTheme="minorHAnsi" w:cs="Arial"/>
        </w:rPr>
        <w:t xml:space="preserve">Tato smlouva </w:t>
      </w:r>
      <w:r w:rsidRPr="008319BE" w:rsidR="008319BE">
        <w:rPr>
          <w:rFonts w:eastAsiaTheme="minorHAnsi" w:cs="Arial"/>
        </w:rPr>
        <w:t>v</w:t>
      </w:r>
      <w:r w:rsidR="003C2FCD">
        <w:rPr>
          <w:rFonts w:eastAsiaTheme="minorHAnsi" w:cs="Arial"/>
        </w:rPr>
        <w:t> </w:t>
      </w:r>
      <w:r w:rsidRPr="008319BE" w:rsidR="008319BE">
        <w:rPr>
          <w:rFonts w:eastAsiaTheme="minorHAnsi" w:cs="Arial"/>
        </w:rPr>
        <w:t>případě</w:t>
      </w:r>
      <w:r w:rsidR="003C2FCD">
        <w:rPr>
          <w:rFonts w:eastAsiaTheme="minorHAnsi" w:cs="Arial"/>
        </w:rPr>
        <w:t xml:space="preserve"> jejího</w:t>
      </w:r>
      <w:r w:rsidRPr="008319BE" w:rsidR="008319BE">
        <w:rPr>
          <w:rFonts w:eastAsiaTheme="minorHAnsi" w:cs="Arial"/>
        </w:rPr>
        <w:t xml:space="preserve"> listinného vyhotovení </w:t>
      </w:r>
      <w:r w:rsidRPr="00206E0F">
        <w:rPr>
          <w:rFonts w:eastAsiaTheme="minorHAnsi" w:cs="Arial"/>
        </w:rPr>
        <w:t xml:space="preserve">je vyhotovena ve </w:t>
      </w:r>
      <w:r w:rsidR="002D00C9">
        <w:rPr>
          <w:rFonts w:eastAsiaTheme="minorHAnsi" w:cs="Arial"/>
        </w:rPr>
        <w:t>3</w:t>
      </w:r>
      <w:r w:rsidRPr="00206E0F">
        <w:rPr>
          <w:rFonts w:eastAsiaTheme="minorHAnsi" w:cs="Arial"/>
        </w:rPr>
        <w:t xml:space="preserve"> vyhotoveních s platností originálu, z nichž </w:t>
      </w:r>
      <w:r w:rsidR="002D00C9">
        <w:rPr>
          <w:rFonts w:eastAsiaTheme="minorHAnsi" w:cs="Arial"/>
        </w:rPr>
        <w:t>2</w:t>
      </w:r>
      <w:r w:rsidRPr="00206E0F">
        <w:rPr>
          <w:rFonts w:eastAsiaTheme="minorHAnsi" w:cs="Arial"/>
        </w:rPr>
        <w:t xml:space="preserve"> vyhotovení obdrží kupující a 1 vyhotovení obdrží prodávající.</w:t>
      </w:r>
    </w:p>
    <w:p w:rsidR="00206E0F" w:rsidP="00A810DA" w14:paraId="6FD290FB" w14:textId="77777777">
      <w:pPr>
        <w:numPr>
          <w:ilvl w:val="0"/>
          <w:numId w:val="10"/>
        </w:numPr>
        <w:tabs>
          <w:tab w:val="num" w:pos="426"/>
        </w:tabs>
        <w:spacing w:after="120" w:line="20" w:lineRule="atLeast"/>
        <w:ind w:left="425" w:hanging="425"/>
        <w:rPr>
          <w:rFonts w:eastAsiaTheme="minorHAnsi" w:cs="Arial"/>
        </w:rPr>
      </w:pPr>
      <w:r w:rsidRPr="00206E0F">
        <w:rPr>
          <w:rFonts w:eastAsiaTheme="minorHAnsi" w:cs="Arial"/>
        </w:rPr>
        <w:t>Uzavřenou smlouvu lze měnit nebo zrušit pouze po dohodě smluvních stran, která musí mít formu písemných, číslovaných a datovaných dodatků, které musí být podepsány oběma smluvními stranami.</w:t>
      </w:r>
    </w:p>
    <w:p w:rsidR="00D86BDE" w:rsidRPr="00206E0F" w:rsidP="00A810DA" w14:paraId="7C10E836" w14:textId="4E2944B7">
      <w:pPr>
        <w:numPr>
          <w:ilvl w:val="0"/>
          <w:numId w:val="10"/>
        </w:numPr>
        <w:tabs>
          <w:tab w:val="num" w:pos="426"/>
        </w:tabs>
        <w:spacing w:after="120" w:line="20" w:lineRule="atLeast"/>
        <w:ind w:left="425" w:hanging="425"/>
        <w:rPr>
          <w:rFonts w:eastAsiaTheme="minorHAnsi" w:cs="Arial"/>
        </w:rPr>
      </w:pPr>
      <w:r>
        <w:rPr>
          <w:rFonts w:eastAsiaTheme="minorHAnsi" w:cs="Arial"/>
        </w:rPr>
        <w:t xml:space="preserve">Prodávající </w:t>
      </w:r>
      <w:r w:rsidRPr="00D86BDE">
        <w:rPr>
          <w:rFonts w:eastAsiaTheme="minorHAnsi" w:cs="Arial"/>
        </w:rPr>
        <w:t>je podle ustanovení § 2 písm. e) zákona č. 320/2001 Sb., o finanční kontrole</w:t>
      </w:r>
      <w:r>
        <w:rPr>
          <w:rFonts w:eastAsiaTheme="minorHAnsi" w:cs="Arial"/>
        </w:rPr>
        <w:br/>
      </w:r>
      <w:r w:rsidRPr="00D86BDE">
        <w:rPr>
          <w:rFonts w:eastAsiaTheme="minorHAnsi" w:cs="Arial"/>
        </w:rPr>
        <w:t>ve veřejné správě a o změně některých zákonů, ve znění pozdějších předpisů, osobou povinnou spolupůsobit při výkonu finanční kontroly prováděné v souvislosti s úhradou poskytnutého plnění z veřejných výdajů.</w:t>
      </w:r>
    </w:p>
    <w:p w:rsidR="00206E0F" w:rsidRPr="00206E0F" w:rsidP="00A810DA" w14:paraId="2FA969B6" w14:textId="77777777">
      <w:pPr>
        <w:numPr>
          <w:ilvl w:val="0"/>
          <w:numId w:val="10"/>
        </w:numPr>
        <w:tabs>
          <w:tab w:val="num" w:pos="426"/>
        </w:tabs>
        <w:spacing w:after="120" w:line="20" w:lineRule="atLeast"/>
        <w:ind w:left="425" w:hanging="425"/>
        <w:rPr>
          <w:rFonts w:eastAsiaTheme="minorHAnsi" w:cs="Arial"/>
        </w:rPr>
      </w:pPr>
      <w:r w:rsidRPr="00206E0F">
        <w:rPr>
          <w:rFonts w:eastAsiaTheme="minorHAnsi" w:cs="Arial"/>
        </w:rPr>
        <w:t xml:space="preserve">Obě smluvní strany podpisem této smlouvy vylučují, aby nad rámec jejích výslovných ustanovení a ustanovení jejích příloh byla jakákoliv jejich práva či povinnosti dovozovány z dosavadní či budoucí praxe zavedené mezi smluvními stranami, resp. ze zvyklostí zachovávaných obecně či v odvětví týkajícím se předmětu této smlouvy. </w:t>
      </w:r>
    </w:p>
    <w:p w:rsidR="00206E0F" w:rsidRPr="00206E0F" w:rsidP="00A810DA" w14:paraId="11493BF8" w14:textId="09F23D52">
      <w:pPr>
        <w:numPr>
          <w:ilvl w:val="0"/>
          <w:numId w:val="10"/>
        </w:numPr>
        <w:tabs>
          <w:tab w:val="num" w:pos="426"/>
        </w:tabs>
        <w:spacing w:after="120" w:line="20" w:lineRule="atLeast"/>
        <w:ind w:left="425" w:hanging="425"/>
        <w:rPr>
          <w:rFonts w:eastAsiaTheme="minorHAnsi" w:cs="Arial"/>
        </w:rPr>
      </w:pPr>
      <w:r w:rsidRPr="00206E0F">
        <w:rPr>
          <w:rFonts w:eastAsiaTheme="minorHAnsi" w:cs="Arial"/>
        </w:rPr>
        <w:t>Prodávající převzal na sebe nebezpečí změny okolností po uzavření této smlouvy, a proto mu nepřísluší domáhat se práv uvedených v § 1765 odst. 1 občanského zákoníku.</w:t>
      </w:r>
    </w:p>
    <w:p w:rsidR="00206E0F" w:rsidRPr="00206E0F" w:rsidP="00A810DA" w14:paraId="418E4C32" w14:textId="6A2329D0">
      <w:pPr>
        <w:numPr>
          <w:ilvl w:val="0"/>
          <w:numId w:val="10"/>
        </w:numPr>
        <w:tabs>
          <w:tab w:val="num" w:pos="426"/>
        </w:tabs>
        <w:spacing w:after="120" w:line="20" w:lineRule="atLeast"/>
        <w:ind w:left="425" w:hanging="425"/>
        <w:rPr>
          <w:rFonts w:eastAsiaTheme="minorHAnsi" w:cs="Arial"/>
        </w:rPr>
      </w:pPr>
      <w:r>
        <w:rPr>
          <w:rFonts w:eastAsia="Times New Roman" w:cs="Arial"/>
          <w:spacing w:val="-3"/>
        </w:rPr>
        <w:t>Kupující</w:t>
      </w:r>
      <w:r w:rsidRPr="00840CC2">
        <w:rPr>
          <w:rFonts w:eastAsia="Times New Roman" w:cs="Arial"/>
          <w:spacing w:val="-3"/>
        </w:rPr>
        <w:t xml:space="preserve"> je povinným subjektem ve smyslu </w:t>
      </w:r>
      <w:r>
        <w:rPr>
          <w:rFonts w:eastAsia="Times New Roman" w:cs="Arial"/>
          <w:spacing w:val="-3"/>
        </w:rPr>
        <w:t>zákona o registru smluv</w:t>
      </w:r>
      <w:r w:rsidRPr="00840CC2">
        <w:rPr>
          <w:rFonts w:eastAsia="Times New Roman" w:cs="Arial"/>
          <w:spacing w:val="-3"/>
        </w:rPr>
        <w:t xml:space="preserve">. </w:t>
      </w:r>
      <w:r>
        <w:rPr>
          <w:rFonts w:eastAsia="Times New Roman" w:cs="Arial"/>
          <w:spacing w:val="-3"/>
        </w:rPr>
        <w:t>Prodávající</w:t>
      </w:r>
      <w:r w:rsidRPr="00840CC2">
        <w:rPr>
          <w:rFonts w:eastAsia="Times New Roman" w:cs="Arial"/>
          <w:spacing w:val="-3"/>
        </w:rPr>
        <w:t xml:space="preserve"> souhlasí</w:t>
      </w:r>
      <w:r w:rsidR="003C2FCD">
        <w:rPr>
          <w:rFonts w:eastAsia="Times New Roman" w:cs="Arial"/>
          <w:spacing w:val="-3"/>
        </w:rPr>
        <w:br/>
      </w:r>
      <w:r w:rsidRPr="00840CC2">
        <w:rPr>
          <w:rFonts w:eastAsia="Times New Roman" w:cs="Arial"/>
          <w:spacing w:val="-3"/>
        </w:rPr>
        <w:t xml:space="preserve">se zveřejněním této smlouvy, včetně všech jejích případných dodatků, především na profilu zadavatele a v Registru smluv. Splnění této zákonné povinnosti není porušením důvěrnosti informací. </w:t>
      </w:r>
      <w:r>
        <w:rPr>
          <w:rFonts w:eastAsia="Times New Roman" w:cs="Arial"/>
          <w:spacing w:val="-3"/>
        </w:rPr>
        <w:t>Prodávající</w:t>
      </w:r>
      <w:r w:rsidRPr="00840CC2">
        <w:rPr>
          <w:rFonts w:eastAsia="Times New Roman" w:cs="Arial"/>
          <w:spacing w:val="-3"/>
        </w:rPr>
        <w:t xml:space="preserve"> výslovně souhlasí s tím,</w:t>
      </w:r>
      <w:r>
        <w:rPr>
          <w:rFonts w:eastAsia="Times New Roman" w:cs="Arial"/>
          <w:spacing w:val="-3"/>
        </w:rPr>
        <w:t xml:space="preserve"> </w:t>
      </w:r>
      <w:r w:rsidRPr="00840CC2">
        <w:rPr>
          <w:rFonts w:eastAsia="Times New Roman" w:cs="Arial"/>
          <w:spacing w:val="-3"/>
        </w:rPr>
        <w:t xml:space="preserve">že uveřejněno bude úplné znění této smlouvy, včetně všech identifikačních a kontaktních údajů osob, které </w:t>
      </w:r>
      <w:r>
        <w:rPr>
          <w:rFonts w:eastAsia="Times New Roman" w:cs="Arial"/>
          <w:spacing w:val="-3"/>
        </w:rPr>
        <w:t>prodávající</w:t>
      </w:r>
      <w:r w:rsidRPr="00840CC2">
        <w:rPr>
          <w:rFonts w:eastAsia="Times New Roman" w:cs="Arial"/>
          <w:spacing w:val="-3"/>
        </w:rPr>
        <w:t xml:space="preserve"> uvedl v</w:t>
      </w:r>
      <w:r w:rsidR="00FA103D">
        <w:rPr>
          <w:rFonts w:eastAsia="Times New Roman" w:cs="Arial"/>
          <w:spacing w:val="-3"/>
        </w:rPr>
        <w:t> </w:t>
      </w:r>
      <w:r w:rsidRPr="00840CC2">
        <w:rPr>
          <w:rFonts w:eastAsia="Times New Roman" w:cs="Arial"/>
          <w:spacing w:val="-3"/>
        </w:rPr>
        <w:t>textu</w:t>
      </w:r>
      <w:r w:rsidR="00FA103D">
        <w:rPr>
          <w:rFonts w:eastAsia="Times New Roman" w:cs="Arial"/>
          <w:spacing w:val="-3"/>
        </w:rPr>
        <w:br/>
      </w:r>
      <w:r w:rsidRPr="00840CC2">
        <w:rPr>
          <w:rFonts w:eastAsia="Times New Roman" w:cs="Arial"/>
          <w:spacing w:val="-3"/>
        </w:rPr>
        <w:t xml:space="preserve">této smlouvy, a podpisu osoby/podpisů osob zastupujících </w:t>
      </w:r>
      <w:r>
        <w:rPr>
          <w:rFonts w:eastAsia="Times New Roman" w:cs="Arial"/>
          <w:spacing w:val="-3"/>
        </w:rPr>
        <w:t>prodávajícího</w:t>
      </w:r>
      <w:r w:rsidRPr="00840CC2">
        <w:rPr>
          <w:rFonts w:eastAsia="Times New Roman" w:cs="Arial"/>
          <w:spacing w:val="-3"/>
        </w:rPr>
        <w:t xml:space="preserve">. Je-li podle </w:t>
      </w:r>
      <w:r>
        <w:rPr>
          <w:rFonts w:eastAsia="Times New Roman" w:cs="Arial"/>
          <w:spacing w:val="-3"/>
        </w:rPr>
        <w:t xml:space="preserve">obecného nařízení </w:t>
      </w:r>
      <w:r w:rsidRPr="00840CC2">
        <w:rPr>
          <w:rFonts w:eastAsia="Times New Roman" w:cs="Arial"/>
          <w:spacing w:val="-3"/>
        </w:rPr>
        <w:t xml:space="preserve">k uveřejnění těchto údajů potřebný souhlas dotčených osob, </w:t>
      </w:r>
      <w:r>
        <w:rPr>
          <w:rFonts w:eastAsia="Times New Roman" w:cs="Arial"/>
          <w:spacing w:val="-3"/>
        </w:rPr>
        <w:t>prodávající</w:t>
      </w:r>
      <w:r w:rsidRPr="00840CC2">
        <w:rPr>
          <w:rFonts w:eastAsia="Times New Roman" w:cs="Arial"/>
          <w:spacing w:val="-3"/>
        </w:rPr>
        <w:t xml:space="preserve"> výslovně prohlašuje,</w:t>
      </w:r>
      <w:r>
        <w:rPr>
          <w:rFonts w:eastAsia="Times New Roman" w:cs="Arial"/>
          <w:spacing w:val="-3"/>
        </w:rPr>
        <w:t xml:space="preserve"> </w:t>
      </w:r>
      <w:r w:rsidRPr="00840CC2">
        <w:rPr>
          <w:rFonts w:eastAsia="Times New Roman" w:cs="Arial"/>
          <w:spacing w:val="-3"/>
        </w:rPr>
        <w:t>že takový souhlas všech dotčených osob zajistil. Smluvní strany se dohodly,</w:t>
      </w:r>
      <w:r w:rsidR="00FA103D">
        <w:rPr>
          <w:rFonts w:eastAsia="Times New Roman" w:cs="Arial"/>
          <w:spacing w:val="-3"/>
        </w:rPr>
        <w:br/>
      </w:r>
      <w:r w:rsidRPr="00840CC2">
        <w:rPr>
          <w:rFonts w:eastAsia="Times New Roman" w:cs="Arial"/>
          <w:spacing w:val="-3"/>
        </w:rPr>
        <w:t xml:space="preserve">že smlouvu zašle správci Registru smluv k uveřejnění </w:t>
      </w:r>
      <w:r>
        <w:rPr>
          <w:rFonts w:eastAsia="Times New Roman" w:cs="Arial"/>
          <w:spacing w:val="-3"/>
        </w:rPr>
        <w:t>kupující</w:t>
      </w:r>
      <w:r w:rsidRPr="00840CC2">
        <w:rPr>
          <w:rFonts w:eastAsia="Times New Roman" w:cs="Arial"/>
          <w:spacing w:val="-3"/>
        </w:rPr>
        <w:t xml:space="preserve"> a bude </w:t>
      </w:r>
      <w:r>
        <w:rPr>
          <w:rFonts w:eastAsia="Times New Roman" w:cs="Arial"/>
          <w:spacing w:val="-3"/>
        </w:rPr>
        <w:t>prodávajícího</w:t>
      </w:r>
      <w:r w:rsidRPr="00840CC2">
        <w:rPr>
          <w:rFonts w:eastAsia="Times New Roman" w:cs="Arial"/>
          <w:spacing w:val="-3"/>
        </w:rPr>
        <w:t xml:space="preserve"> písemně </w:t>
      </w:r>
      <w:r w:rsidRPr="00840CC2">
        <w:rPr>
          <w:rFonts w:eastAsia="Times New Roman" w:cs="Arial"/>
          <w:spacing w:val="-3"/>
        </w:rPr>
        <w:t>informovat</w:t>
      </w:r>
      <w:r>
        <w:rPr>
          <w:rFonts w:eastAsia="Times New Roman" w:cs="Arial"/>
          <w:spacing w:val="-3"/>
        </w:rPr>
        <w:t xml:space="preserve"> </w:t>
      </w:r>
      <w:r w:rsidRPr="00840CC2">
        <w:rPr>
          <w:rFonts w:eastAsia="Times New Roman" w:cs="Arial"/>
          <w:spacing w:val="-3"/>
        </w:rPr>
        <w:t xml:space="preserve">o uveřejnění smlouvy v Registru smluv. </w:t>
      </w:r>
      <w:r>
        <w:rPr>
          <w:rFonts w:eastAsia="Times New Roman" w:cs="Arial"/>
          <w:spacing w:val="-3"/>
        </w:rPr>
        <w:t>Prodávající</w:t>
      </w:r>
      <w:r w:rsidRPr="00840CC2">
        <w:rPr>
          <w:rFonts w:eastAsia="Times New Roman" w:cs="Arial"/>
          <w:spacing w:val="-3"/>
        </w:rPr>
        <w:t xml:space="preserve"> je povinen zkontrolovat,</w:t>
      </w:r>
      <w:r w:rsidR="00FA103D">
        <w:rPr>
          <w:rFonts w:eastAsia="Times New Roman" w:cs="Arial"/>
          <w:spacing w:val="-3"/>
        </w:rPr>
        <w:br/>
      </w:r>
      <w:r w:rsidRPr="00840CC2">
        <w:rPr>
          <w:rFonts w:eastAsia="Times New Roman" w:cs="Arial"/>
          <w:spacing w:val="-3"/>
        </w:rPr>
        <w:t>že smlouva byla</w:t>
      </w:r>
      <w:r>
        <w:rPr>
          <w:rFonts w:eastAsia="Times New Roman" w:cs="Arial"/>
          <w:spacing w:val="-3"/>
        </w:rPr>
        <w:t xml:space="preserve"> </w:t>
      </w:r>
      <w:r w:rsidRPr="00840CC2">
        <w:rPr>
          <w:rFonts w:eastAsia="Times New Roman" w:cs="Arial"/>
          <w:spacing w:val="-3"/>
        </w:rPr>
        <w:t xml:space="preserve">v Registru smluv řádně uveřejněna. V případě, že </w:t>
      </w:r>
      <w:r>
        <w:rPr>
          <w:rFonts w:eastAsia="Times New Roman" w:cs="Arial"/>
          <w:spacing w:val="-3"/>
        </w:rPr>
        <w:t>prodávající</w:t>
      </w:r>
      <w:r w:rsidRPr="00840CC2">
        <w:rPr>
          <w:rFonts w:eastAsia="Times New Roman" w:cs="Arial"/>
          <w:spacing w:val="-3"/>
        </w:rPr>
        <w:t xml:space="preserve"> zjistí jakékoliv nepřesnosti</w:t>
      </w:r>
      <w:r>
        <w:rPr>
          <w:rFonts w:eastAsia="Times New Roman" w:cs="Arial"/>
          <w:spacing w:val="-3"/>
        </w:rPr>
        <w:t xml:space="preserve"> </w:t>
      </w:r>
      <w:r w:rsidRPr="00840CC2">
        <w:rPr>
          <w:rFonts w:eastAsia="Times New Roman" w:cs="Arial"/>
          <w:spacing w:val="-3"/>
        </w:rPr>
        <w:t xml:space="preserve">či nedostatky, je povinen bez zbytečného odkladu o nich </w:t>
      </w:r>
      <w:r>
        <w:rPr>
          <w:rFonts w:eastAsia="Times New Roman" w:cs="Arial"/>
          <w:spacing w:val="-3"/>
        </w:rPr>
        <w:t>kupujícího</w:t>
      </w:r>
      <w:r w:rsidRPr="00840CC2">
        <w:rPr>
          <w:rFonts w:eastAsia="Times New Roman" w:cs="Arial"/>
          <w:spacing w:val="-3"/>
        </w:rPr>
        <w:t xml:space="preserve"> informovat</w:t>
      </w:r>
      <w:r w:rsidRPr="00C460A1">
        <w:rPr>
          <w:rFonts w:eastAsia="Times New Roman" w:cs="Arial"/>
          <w:spacing w:val="-3"/>
        </w:rPr>
        <w:t>.</w:t>
      </w:r>
      <w:r w:rsidRPr="000420C7" w:rsidR="00216950">
        <w:rPr>
          <w:rFonts w:eastAsiaTheme="minorHAnsi" w:cs="Arial"/>
          <w:color w:val="000000"/>
          <w:lang w:eastAsia="en-US"/>
        </w:rPr>
        <w:t xml:space="preserve">  </w:t>
      </w:r>
    </w:p>
    <w:p w:rsidR="00216950" w:rsidRPr="000420C7" w:rsidP="00A810DA" w14:paraId="0B0DEF5C" w14:textId="77777777">
      <w:pPr>
        <w:widowControl w:val="0"/>
        <w:numPr>
          <w:ilvl w:val="0"/>
          <w:numId w:val="10"/>
        </w:numPr>
        <w:tabs>
          <w:tab w:val="num" w:pos="426"/>
          <w:tab w:val="clear" w:pos="720"/>
        </w:tabs>
        <w:autoSpaceDE w:val="0"/>
        <w:autoSpaceDN w:val="0"/>
        <w:spacing w:after="120"/>
        <w:ind w:left="426" w:hanging="426"/>
        <w:rPr>
          <w:rFonts w:eastAsiaTheme="minorHAnsi" w:cs="Arial"/>
          <w:color w:val="000000"/>
          <w:lang w:eastAsia="en-US"/>
        </w:rPr>
      </w:pPr>
      <w:r w:rsidRPr="00840CC2">
        <w:rPr>
          <w:rFonts w:eastAsia="Times New Roman" w:cs="Arial"/>
          <w:spacing w:val="-3"/>
        </w:rPr>
        <w:t>Tato smlouva nabývá platnosti dnem podpisu poslední ze smluvních stran a účinnosti dnem uveřejnění v Registru smluv.</w:t>
      </w:r>
      <w:r w:rsidRPr="000420C7">
        <w:rPr>
          <w:rFonts w:cs="Arial"/>
          <w:color w:val="000000"/>
        </w:rPr>
        <w:t xml:space="preserve"> </w:t>
      </w:r>
      <w:r w:rsidRPr="000420C7">
        <w:rPr>
          <w:rFonts w:eastAsiaTheme="minorHAnsi" w:cs="Arial"/>
          <w:color w:val="000000"/>
          <w:lang w:eastAsia="en-US"/>
        </w:rPr>
        <w:t xml:space="preserve">  </w:t>
      </w:r>
    </w:p>
    <w:p w:rsidR="004427BC" w:rsidP="00A810DA" w14:paraId="3F3FAB7B" w14:textId="77777777">
      <w:pPr>
        <w:numPr>
          <w:ilvl w:val="0"/>
          <w:numId w:val="10"/>
        </w:numPr>
        <w:tabs>
          <w:tab w:val="num" w:pos="426"/>
        </w:tabs>
        <w:spacing w:after="120" w:line="20" w:lineRule="atLeast"/>
        <w:ind w:left="425" w:hanging="425"/>
        <w:rPr>
          <w:rFonts w:eastAsiaTheme="minorHAnsi" w:cs="Arial"/>
        </w:rPr>
      </w:pPr>
      <w:r w:rsidRPr="009C73BA">
        <w:rPr>
          <w:rFonts w:eastAsiaTheme="minorHAnsi" w:cs="Arial"/>
        </w:rPr>
        <w:t>Nedílnou součástí této smlouvy j</w:t>
      </w:r>
      <w:r>
        <w:rPr>
          <w:rFonts w:eastAsiaTheme="minorHAnsi" w:cs="Arial"/>
        </w:rPr>
        <w:t xml:space="preserve">sou tyto přílohy: </w:t>
      </w:r>
    </w:p>
    <w:p w:rsidR="004427BC" w:rsidP="004427BC" w14:paraId="0AF4444F" w14:textId="718DCCF0">
      <w:pPr>
        <w:spacing w:after="120" w:line="20" w:lineRule="atLeast"/>
        <w:ind w:left="425"/>
        <w:rPr>
          <w:rFonts w:eastAsiaTheme="minorHAnsi" w:cs="Arial"/>
        </w:rPr>
      </w:pPr>
      <w:r>
        <w:rPr>
          <w:rFonts w:eastAsiaTheme="minorHAnsi" w:cs="Arial"/>
        </w:rPr>
        <w:t>P</w:t>
      </w:r>
      <w:r w:rsidRPr="009C73BA" w:rsidR="00206E0F">
        <w:rPr>
          <w:rFonts w:eastAsiaTheme="minorHAnsi" w:cs="Arial"/>
        </w:rPr>
        <w:t xml:space="preserve">říloha č. 1 – Technická specifikace </w:t>
      </w:r>
    </w:p>
    <w:p w:rsidR="00206E0F" w:rsidRPr="009C73BA" w:rsidP="004427BC" w14:paraId="30A4640E" w14:textId="40C1392F">
      <w:pPr>
        <w:spacing w:after="120" w:line="20" w:lineRule="atLeast"/>
        <w:ind w:left="425"/>
        <w:rPr>
          <w:rFonts w:eastAsiaTheme="minorHAnsi" w:cs="Arial"/>
        </w:rPr>
      </w:pPr>
      <w:r>
        <w:rPr>
          <w:rFonts w:eastAsiaTheme="minorHAnsi" w:cs="Arial"/>
        </w:rPr>
        <w:t xml:space="preserve">Příloha č. </w:t>
      </w:r>
      <w:r w:rsidR="00876CB8">
        <w:rPr>
          <w:rFonts w:eastAsiaTheme="minorHAnsi" w:cs="Arial"/>
        </w:rPr>
        <w:t xml:space="preserve">2 </w:t>
      </w:r>
      <w:r w:rsidRPr="009C73BA" w:rsidR="00876CB8">
        <w:rPr>
          <w:rFonts w:eastAsiaTheme="minorHAnsi" w:cs="Arial"/>
        </w:rPr>
        <w:t>–</w:t>
      </w:r>
      <w:r>
        <w:rPr>
          <w:rFonts w:eastAsiaTheme="minorHAnsi" w:cs="Arial"/>
        </w:rPr>
        <w:t xml:space="preserve"> Kalkulace ceny </w:t>
      </w:r>
    </w:p>
    <w:p w:rsidR="00206E0F" w:rsidP="00A810DA" w14:paraId="2D9F3970" w14:textId="7296F36B">
      <w:pPr>
        <w:numPr>
          <w:ilvl w:val="0"/>
          <w:numId w:val="10"/>
        </w:numPr>
        <w:tabs>
          <w:tab w:val="num" w:pos="426"/>
        </w:tabs>
        <w:spacing w:after="120" w:line="20" w:lineRule="atLeast"/>
        <w:ind w:left="425" w:hanging="425"/>
        <w:rPr>
          <w:rFonts w:eastAsiaTheme="minorHAnsi" w:cs="Arial"/>
        </w:rPr>
      </w:pPr>
      <w:r w:rsidRPr="002F7A7D">
        <w:rPr>
          <w:rFonts w:eastAsiaTheme="minorHAnsi" w:cs="Arial"/>
        </w:rPr>
        <w:tab/>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r w:rsidRPr="00206E0F">
        <w:rPr>
          <w:rFonts w:eastAsiaTheme="minorHAnsi" w:cs="Arial"/>
        </w:rPr>
        <w:t>.</w:t>
      </w:r>
    </w:p>
    <w:p w:rsidR="00206E0F" w:rsidRPr="00206E0F" w:rsidP="00206E0F" w14:paraId="506B5B0C" w14:textId="30E2EE4F">
      <w:pPr>
        <w:tabs>
          <w:tab w:val="left" w:pos="0"/>
          <w:tab w:val="left" w:pos="5103"/>
        </w:tabs>
        <w:spacing w:before="360" w:after="240"/>
        <w:rPr>
          <w:rFonts w:eastAsiaTheme="minorHAnsi" w:cs="Arial"/>
        </w:rPr>
      </w:pPr>
      <w:r w:rsidRPr="00206E0F">
        <w:rPr>
          <w:rFonts w:eastAsiaTheme="minorHAnsi" w:cs="Arial"/>
        </w:rPr>
        <w:t>V </w:t>
      </w:r>
      <w:r w:rsidR="004A1BD9">
        <w:rPr>
          <w:rFonts w:eastAsiaTheme="minorHAnsi" w:cs="Arial"/>
        </w:rPr>
        <w:t>Praze</w:t>
      </w:r>
      <w:r w:rsidRPr="00206E0F">
        <w:rPr>
          <w:rFonts w:eastAsiaTheme="minorHAnsi" w:cs="Arial"/>
        </w:rPr>
        <w:t xml:space="preserve"> dne</w:t>
      </w:r>
      <w:r w:rsidR="00334E04">
        <w:rPr>
          <w:rFonts w:eastAsiaTheme="minorHAnsi" w:cs="Arial"/>
        </w:rPr>
        <w:t xml:space="preserve"> 04.11.2025</w:t>
      </w:r>
      <w:r w:rsidRPr="00206E0F">
        <w:rPr>
          <w:rFonts w:eastAsiaTheme="minorHAnsi" w:cs="Arial"/>
        </w:rPr>
        <w:tab/>
        <w:t>V Praze dne</w:t>
      </w:r>
      <w:r w:rsidR="00334E04">
        <w:rPr>
          <w:rFonts w:eastAsiaTheme="minorHAnsi" w:cs="Arial"/>
        </w:rPr>
        <w:t xml:space="preserve"> 04.11.2025</w:t>
      </w:r>
    </w:p>
    <w:p w:rsidR="00206E0F" w:rsidRPr="00206E0F" w:rsidP="00206E0F" w14:paraId="4190C1A3" w14:textId="2C779D3E">
      <w:pPr>
        <w:tabs>
          <w:tab w:val="left" w:pos="0"/>
          <w:tab w:val="left" w:pos="5103"/>
        </w:tabs>
        <w:spacing w:after="240"/>
        <w:rPr>
          <w:rFonts w:eastAsiaTheme="minorHAnsi" w:cs="Arial"/>
        </w:rPr>
      </w:pPr>
      <w:r w:rsidRPr="00206E0F">
        <w:rPr>
          <w:rFonts w:eastAsiaTheme="minorHAnsi" w:cs="Arial"/>
        </w:rPr>
        <w:t>za prodávajícího</w:t>
      </w:r>
      <w:r w:rsidRPr="00206E0F">
        <w:rPr>
          <w:rFonts w:eastAsiaTheme="minorHAnsi" w:cs="Arial"/>
        </w:rPr>
        <w:tab/>
        <w:t>za kupujícího</w:t>
      </w:r>
    </w:p>
    <w:p w:rsidR="00206E0F" w:rsidRPr="00206E0F" w:rsidP="00206E0F" w14:paraId="696161BB" w14:textId="77777777">
      <w:pPr>
        <w:tabs>
          <w:tab w:val="left" w:pos="0"/>
          <w:tab w:val="left" w:leader="underscore" w:pos="3686"/>
          <w:tab w:val="left" w:pos="5103"/>
          <w:tab w:val="left" w:leader="underscore" w:pos="9072"/>
        </w:tabs>
        <w:spacing w:before="480" w:after="240"/>
        <w:rPr>
          <w:rFonts w:eastAsiaTheme="minorHAnsi" w:cs="Arial"/>
        </w:rPr>
      </w:pPr>
      <w:r w:rsidRPr="00206E0F">
        <w:rPr>
          <w:rFonts w:eastAsiaTheme="minorHAnsi" w:cs="Arial"/>
        </w:rPr>
        <w:tab/>
      </w:r>
      <w:r w:rsidRPr="00206E0F">
        <w:rPr>
          <w:rFonts w:eastAsiaTheme="minorHAnsi" w:cs="Arial"/>
        </w:rPr>
        <w:tab/>
      </w:r>
      <w:r w:rsidRPr="00206E0F">
        <w:rPr>
          <w:rFonts w:eastAsiaTheme="minorHAnsi" w:cs="Arial"/>
        </w:rPr>
        <w:tab/>
      </w:r>
    </w:p>
    <w:p w:rsidR="00206E0F" w:rsidRPr="00206E0F" w:rsidP="00206E0F" w14:paraId="57EF22C4" w14:textId="1EF5634B">
      <w:pPr>
        <w:tabs>
          <w:tab w:val="left" w:pos="0"/>
          <w:tab w:val="left" w:pos="5103"/>
        </w:tabs>
        <w:rPr>
          <w:rFonts w:eastAsiaTheme="minorHAnsi" w:cs="Arial"/>
        </w:rPr>
      </w:pPr>
      <w:r>
        <w:rPr>
          <w:rFonts w:eastAsiaTheme="minorHAnsi" w:cs="Arial"/>
        </w:rPr>
        <w:t>Ing. Irena Hýsková</w:t>
      </w:r>
      <w:r w:rsidR="0084772B">
        <w:rPr>
          <w:rFonts w:eastAsiaTheme="minorHAnsi" w:cs="Arial"/>
        </w:rPr>
        <w:t xml:space="preserve"> v. r.</w:t>
      </w:r>
      <w:r w:rsidRPr="00206E0F">
        <w:rPr>
          <w:rFonts w:eastAsiaTheme="minorHAnsi" w:cs="Arial"/>
        </w:rPr>
        <w:tab/>
      </w:r>
      <w:r w:rsidR="002D00C9">
        <w:rPr>
          <w:rFonts w:eastAsiaTheme="minorHAnsi" w:cs="Arial"/>
        </w:rPr>
        <w:t>Ing. J</w:t>
      </w:r>
      <w:r w:rsidR="002C3114">
        <w:rPr>
          <w:rFonts w:eastAsiaTheme="minorHAnsi" w:cs="Arial"/>
        </w:rPr>
        <w:t>itka</w:t>
      </w:r>
      <w:r w:rsidR="002D00C9">
        <w:rPr>
          <w:rFonts w:eastAsiaTheme="minorHAnsi" w:cs="Arial"/>
        </w:rPr>
        <w:t xml:space="preserve"> Křupková</w:t>
      </w:r>
      <w:r w:rsidR="0084772B">
        <w:rPr>
          <w:rFonts w:eastAsiaTheme="minorHAnsi" w:cs="Arial"/>
        </w:rPr>
        <w:t xml:space="preserve"> v. r.</w:t>
      </w:r>
    </w:p>
    <w:p w:rsidR="00206E0F" w:rsidRPr="00206E0F" w:rsidP="00C73F38" w14:paraId="0C159F42" w14:textId="6E2A15A8">
      <w:pPr>
        <w:tabs>
          <w:tab w:val="left" w:pos="5103"/>
        </w:tabs>
        <w:spacing w:after="120"/>
        <w:ind w:left="5103" w:hanging="5103"/>
        <w:rPr>
          <w:rFonts w:eastAsiaTheme="minorHAnsi" w:cs="Arial"/>
        </w:rPr>
      </w:pPr>
      <w:r>
        <w:rPr>
          <w:rFonts w:eastAsiaTheme="minorHAnsi" w:cs="Arial"/>
        </w:rPr>
        <w:t>jednatelka</w:t>
      </w:r>
      <w:r w:rsidR="00337B41">
        <w:rPr>
          <w:rFonts w:eastAsiaTheme="minorHAnsi" w:cs="Arial"/>
        </w:rPr>
        <w:tab/>
      </w:r>
      <w:r w:rsidRPr="004717B1" w:rsidR="004717B1">
        <w:rPr>
          <w:rFonts w:eastAsiaTheme="minorHAnsi" w:cs="Arial"/>
        </w:rPr>
        <w:t>ředitel</w:t>
      </w:r>
      <w:r w:rsidR="004427BC">
        <w:rPr>
          <w:rFonts w:eastAsiaTheme="minorHAnsi" w:cs="Arial"/>
        </w:rPr>
        <w:t>ka</w:t>
      </w:r>
      <w:r w:rsidRPr="004717B1" w:rsidR="004717B1">
        <w:rPr>
          <w:rFonts w:eastAsiaTheme="minorHAnsi" w:cs="Arial"/>
        </w:rPr>
        <w:t xml:space="preserve"> Odboru informatiky</w:t>
      </w:r>
    </w:p>
    <w:p w:rsidR="005F6B59" w:rsidP="00206E0F" w14:paraId="0A6C0128" w14:textId="77777777">
      <w:pPr>
        <w:spacing w:after="240"/>
        <w:rPr>
          <w:rFonts w:eastAsiaTheme="minorHAnsi" w:cs="Arial"/>
        </w:rPr>
      </w:pPr>
    </w:p>
    <w:p w:rsidR="004A1BD9" w:rsidP="00206E0F" w14:paraId="0D2E0858" w14:textId="77777777">
      <w:pPr>
        <w:spacing w:after="240"/>
        <w:rPr>
          <w:rFonts w:eastAsiaTheme="minorHAnsi" w:cs="Arial"/>
        </w:rPr>
      </w:pPr>
    </w:p>
    <w:p w:rsidR="004A1BD9" w:rsidRPr="00206E0F" w:rsidP="004A1BD9" w14:paraId="0BF56C3B" w14:textId="7A4CBE23">
      <w:pPr>
        <w:tabs>
          <w:tab w:val="left" w:pos="0"/>
          <w:tab w:val="left" w:leader="underscore" w:pos="3686"/>
          <w:tab w:val="left" w:pos="5103"/>
          <w:tab w:val="left" w:leader="underscore" w:pos="9072"/>
        </w:tabs>
        <w:spacing w:before="480" w:after="240"/>
        <w:rPr>
          <w:rFonts w:eastAsiaTheme="minorHAnsi" w:cs="Arial"/>
        </w:rPr>
      </w:pPr>
      <w:r w:rsidRPr="00206E0F">
        <w:rPr>
          <w:rFonts w:eastAsiaTheme="minorHAnsi" w:cs="Arial"/>
        </w:rPr>
        <w:tab/>
      </w:r>
      <w:r w:rsidRPr="00206E0F">
        <w:rPr>
          <w:rFonts w:eastAsiaTheme="minorHAnsi" w:cs="Arial"/>
        </w:rPr>
        <w:tab/>
      </w:r>
    </w:p>
    <w:p w:rsidR="004A1BD9" w:rsidRPr="00206E0F" w:rsidP="004A1BD9" w14:paraId="6145DD9C" w14:textId="4CEBB3DF">
      <w:pPr>
        <w:tabs>
          <w:tab w:val="left" w:pos="0"/>
          <w:tab w:val="left" w:pos="5103"/>
        </w:tabs>
        <w:rPr>
          <w:rFonts w:eastAsiaTheme="minorHAnsi" w:cs="Arial"/>
        </w:rPr>
      </w:pPr>
      <w:r>
        <w:rPr>
          <w:rFonts w:eastAsiaTheme="minorHAnsi" w:cs="Arial"/>
        </w:rPr>
        <w:t>Michal Polesný</w:t>
      </w:r>
      <w:r w:rsidR="0084772B">
        <w:rPr>
          <w:rFonts w:eastAsiaTheme="minorHAnsi" w:cs="Arial"/>
        </w:rPr>
        <w:t xml:space="preserve"> v. r.</w:t>
      </w:r>
      <w:r w:rsidRPr="00206E0F">
        <w:rPr>
          <w:rFonts w:eastAsiaTheme="minorHAnsi" w:cs="Arial"/>
        </w:rPr>
        <w:tab/>
      </w:r>
    </w:p>
    <w:p w:rsidR="004A1BD9" w:rsidRPr="00206E0F" w:rsidP="004A1BD9" w14:paraId="5053A321" w14:textId="70B7D477">
      <w:pPr>
        <w:tabs>
          <w:tab w:val="left" w:pos="5103"/>
        </w:tabs>
        <w:spacing w:after="120"/>
        <w:ind w:left="5103" w:hanging="5103"/>
        <w:rPr>
          <w:rFonts w:eastAsiaTheme="minorHAnsi" w:cs="Arial"/>
        </w:rPr>
      </w:pPr>
      <w:r>
        <w:rPr>
          <w:rFonts w:eastAsiaTheme="minorHAnsi" w:cs="Arial"/>
        </w:rPr>
        <w:t>jednatel</w:t>
      </w:r>
      <w:r>
        <w:rPr>
          <w:rFonts w:eastAsiaTheme="minorHAnsi" w:cs="Arial"/>
        </w:rPr>
        <w:tab/>
      </w:r>
    </w:p>
    <w:p w:rsidR="004A1BD9" w:rsidP="00206E0F" w14:paraId="348B6997" w14:textId="77777777">
      <w:pPr>
        <w:spacing w:after="240"/>
        <w:rPr>
          <w:rFonts w:eastAsiaTheme="minorHAnsi" w:cs="Arial"/>
        </w:rPr>
        <w:sectPr w:rsidSect="00303D36">
          <w:headerReference w:type="even" r:id="rId9"/>
          <w:headerReference w:type="default" r:id="rId10"/>
          <w:footerReference w:type="even" r:id="rId11"/>
          <w:footerReference w:type="default" r:id="rId12"/>
          <w:headerReference w:type="first" r:id="rId13"/>
          <w:footerReference w:type="first" r:id="rId14"/>
          <w:footnotePr>
            <w:numFmt w:val="chicago"/>
          </w:footnotePr>
          <w:pgSz w:w="11920" w:h="16860"/>
          <w:pgMar w:top="1418" w:right="1134" w:bottom="1276" w:left="1134" w:header="709" w:footer="425" w:gutter="0"/>
          <w:pgNumType w:start="1"/>
          <w:cols w:space="708"/>
          <w:titlePg/>
          <w:docGrid w:linePitch="299"/>
        </w:sectPr>
      </w:pPr>
    </w:p>
    <w:p w:rsidR="003225AA" w:rsidRPr="00296C30" w:rsidP="003225AA" w14:paraId="0FA2CB62" w14:textId="388C4180">
      <w:pPr>
        <w:pStyle w:val="Heading1"/>
        <w:spacing w:before="360" w:after="120"/>
        <w:jc w:val="center"/>
        <w:rPr>
          <w:rFonts w:ascii="Arial" w:hAnsi="Arial" w:eastAsiaTheme="minorHAnsi" w:cs="Arial"/>
          <w:b w:val="0"/>
          <w:i/>
          <w:sz w:val="22"/>
          <w:szCs w:val="22"/>
          <w:highlight w:val="cyan"/>
          <w:lang w:val="cs-CZ" w:eastAsia="en-US"/>
        </w:rPr>
      </w:pPr>
      <w:r>
        <w:rPr>
          <w:rFonts w:ascii="Arial" w:hAnsi="Arial" w:cs="Arial"/>
          <w:sz w:val="28"/>
          <w:szCs w:val="28"/>
          <w:lang w:val="cs-CZ"/>
        </w:rPr>
        <w:t xml:space="preserve">Příloha č. 1 - </w:t>
      </w:r>
      <w:r>
        <w:rPr>
          <w:rFonts w:ascii="Arial" w:hAnsi="Arial" w:cs="Arial"/>
          <w:sz w:val="28"/>
          <w:szCs w:val="28"/>
          <w:lang w:val="cs-CZ"/>
        </w:rPr>
        <w:t>Technická specifikace</w:t>
      </w:r>
    </w:p>
    <w:p w:rsidR="00252AEC" w:rsidRPr="00296C30" w:rsidP="00252AEC" w14:paraId="4EEE115F" w14:textId="77777777">
      <w:pPr>
        <w:rPr>
          <w:rFonts w:cs="Arial"/>
          <w:b/>
          <w:bCs/>
          <w:kern w:val="32"/>
        </w:rPr>
      </w:pPr>
    </w:p>
    <w:tbl>
      <w:tblPr>
        <w:tblW w:w="4851" w:type="pct"/>
        <w:tblInd w:w="279" w:type="dxa"/>
        <w:tblLayout w:type="fixed"/>
        <w:tblCellMar>
          <w:left w:w="70" w:type="dxa"/>
          <w:right w:w="70" w:type="dxa"/>
        </w:tblCellMar>
        <w:tblLook w:val="04A0"/>
      </w:tblPr>
      <w:tblGrid>
        <w:gridCol w:w="4113"/>
        <w:gridCol w:w="1981"/>
        <w:gridCol w:w="3261"/>
      </w:tblGrid>
      <w:tr w14:paraId="6448DE62" w14:textId="77777777" w:rsidTr="00324B0C">
        <w:tblPrEx>
          <w:tblW w:w="4851" w:type="pct"/>
          <w:tblInd w:w="279" w:type="dxa"/>
          <w:tblLayout w:type="fixed"/>
          <w:tblCellMar>
            <w:left w:w="70" w:type="dxa"/>
            <w:right w:w="70" w:type="dxa"/>
          </w:tblCellMar>
          <w:tblLook w:val="04A0"/>
        </w:tblPrEx>
        <w:trPr>
          <w:trHeight w:val="611"/>
        </w:trPr>
        <w:tc>
          <w:tcPr>
            <w:tcW w:w="5000" w:type="pct"/>
            <w:gridSpan w:val="3"/>
            <w:tcBorders>
              <w:top w:val="single" w:sz="4" w:space="0" w:color="auto"/>
              <w:left w:val="single" w:sz="4" w:space="0" w:color="auto"/>
              <w:bottom w:val="single" w:sz="4" w:space="0" w:color="auto"/>
              <w:right w:val="single" w:sz="4" w:space="0" w:color="auto"/>
            </w:tcBorders>
            <w:vAlign w:val="center"/>
          </w:tcPr>
          <w:p w:rsidR="00252AEC" w:rsidRPr="00296C30" w:rsidP="000E69B7" w14:paraId="1E1D4766" w14:textId="77777777">
            <w:pPr>
              <w:jc w:val="center"/>
              <w:rPr>
                <w:rFonts w:cs="Arial"/>
                <w:color w:val="000000"/>
              </w:rPr>
            </w:pPr>
            <w:r w:rsidRPr="00296C30">
              <w:rPr>
                <w:rFonts w:cs="Arial"/>
                <w:b/>
                <w:bCs/>
                <w:color w:val="000000"/>
              </w:rPr>
              <w:t>Firewall I (2 kusy)</w:t>
            </w:r>
          </w:p>
        </w:tc>
      </w:tr>
      <w:tr w14:paraId="22A78446"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single" w:sz="4" w:space="0" w:color="auto"/>
              <w:left w:val="single" w:sz="4" w:space="0" w:color="auto"/>
              <w:bottom w:val="single" w:sz="4" w:space="0" w:color="auto"/>
              <w:right w:val="single" w:sz="4" w:space="0" w:color="auto"/>
            </w:tcBorders>
            <w:shd w:val="clear" w:color="auto" w:fill="E5E0EC" w:themeFill="accent4" w:themeFillTint="33"/>
            <w:vAlign w:val="center"/>
          </w:tcPr>
          <w:p w:rsidR="00252AEC" w:rsidRPr="00296C30" w:rsidP="000E69B7" w14:paraId="5A8836A2" w14:textId="77777777">
            <w:pPr>
              <w:rPr>
                <w:rFonts w:cs="Arial"/>
                <w:color w:val="000000"/>
              </w:rPr>
            </w:pPr>
            <w:r w:rsidRPr="00296C30">
              <w:rPr>
                <w:rFonts w:cs="Arial"/>
                <w:color w:val="9C6500"/>
              </w:rPr>
              <w:t>Požadovaná funkcionalita/vlastnost</w:t>
            </w:r>
          </w:p>
        </w:tc>
        <w:tc>
          <w:tcPr>
            <w:tcW w:w="1059" w:type="pct"/>
            <w:tcBorders>
              <w:top w:val="single" w:sz="4" w:space="0" w:color="auto"/>
              <w:left w:val="nil"/>
              <w:bottom w:val="single" w:sz="4" w:space="0" w:color="auto"/>
              <w:right w:val="single" w:sz="4" w:space="0" w:color="auto"/>
            </w:tcBorders>
            <w:shd w:val="clear" w:color="auto" w:fill="E5E0EC" w:themeFill="accent4" w:themeFillTint="33"/>
            <w:noWrap/>
            <w:vAlign w:val="center"/>
          </w:tcPr>
          <w:p w:rsidR="00252AEC" w:rsidRPr="00296C30" w:rsidP="000E69B7" w14:paraId="36A4C74F" w14:textId="77777777">
            <w:pPr>
              <w:rPr>
                <w:rFonts w:cs="Arial"/>
                <w:color w:val="000000"/>
              </w:rPr>
            </w:pPr>
            <w:r w:rsidRPr="00296C30">
              <w:rPr>
                <w:rFonts w:cs="Arial"/>
                <w:color w:val="9C6500"/>
              </w:rPr>
              <w:t>Splňuje (ANO/NE)</w:t>
            </w:r>
          </w:p>
        </w:tc>
        <w:tc>
          <w:tcPr>
            <w:tcW w:w="1743" w:type="pct"/>
            <w:tcBorders>
              <w:top w:val="single" w:sz="4" w:space="0" w:color="auto"/>
              <w:left w:val="nil"/>
              <w:bottom w:val="single" w:sz="4" w:space="0" w:color="auto"/>
              <w:right w:val="single" w:sz="4" w:space="0" w:color="auto"/>
            </w:tcBorders>
            <w:shd w:val="clear" w:color="auto" w:fill="E5E0EC" w:themeFill="accent4" w:themeFillTint="33"/>
            <w:noWrap/>
            <w:vAlign w:val="center"/>
          </w:tcPr>
          <w:p w:rsidR="00252AEC" w:rsidRPr="00296C30" w:rsidP="000E69B7" w14:paraId="6A7EEF19" w14:textId="77777777">
            <w:pPr>
              <w:rPr>
                <w:rFonts w:cs="Arial"/>
                <w:color w:val="000000"/>
              </w:rPr>
            </w:pPr>
            <w:r w:rsidRPr="00296C30">
              <w:rPr>
                <w:rFonts w:cs="Arial"/>
                <w:color w:val="9C6500"/>
              </w:rPr>
              <w:t>Uveďte hodnotu daného parametru</w:t>
            </w:r>
          </w:p>
        </w:tc>
      </w:tr>
      <w:tr w14:paraId="15D71F16"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single" w:sz="4" w:space="0" w:color="auto"/>
              <w:left w:val="single" w:sz="4" w:space="0" w:color="auto"/>
              <w:bottom w:val="single" w:sz="4" w:space="0" w:color="auto"/>
              <w:right w:val="single" w:sz="4" w:space="0" w:color="auto"/>
            </w:tcBorders>
            <w:vAlign w:val="center"/>
          </w:tcPr>
          <w:p w:rsidR="00252AEC" w:rsidRPr="00296C30" w:rsidP="000E69B7" w14:paraId="0F8A4461" w14:textId="77777777">
            <w:pPr>
              <w:rPr>
                <w:rFonts w:cs="Arial"/>
                <w:color w:val="000000"/>
              </w:rPr>
            </w:pPr>
            <w:r w:rsidRPr="00296C30">
              <w:rPr>
                <w:rFonts w:cs="Arial"/>
                <w:b/>
                <w:bCs/>
                <w:color w:val="000000"/>
              </w:rPr>
              <w:t>Značka/typ</w:t>
            </w:r>
            <w:r w:rsidRPr="00296C30">
              <w:rPr>
                <w:rFonts w:cs="Arial"/>
                <w:color w:val="000000"/>
              </w:rPr>
              <w:t xml:space="preserve"> (doplní uchazeč):</w:t>
            </w:r>
          </w:p>
        </w:tc>
        <w:tc>
          <w:tcPr>
            <w:tcW w:w="1059"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466DF3A3" w14:textId="77777777">
            <w:pPr>
              <w:rPr>
                <w:rFonts w:cs="Arial"/>
                <w:color w:val="000000"/>
              </w:rPr>
            </w:pPr>
            <w:r w:rsidRPr="00296C30">
              <w:rPr>
                <w:rFonts w:cs="Arial"/>
                <w:color w:val="000000"/>
              </w:rPr>
              <w:t>ANO</w:t>
            </w:r>
          </w:p>
        </w:tc>
        <w:tc>
          <w:tcPr>
            <w:tcW w:w="1743"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0328891D" w14:textId="77777777">
            <w:pPr>
              <w:rPr>
                <w:rFonts w:cs="Arial"/>
                <w:color w:val="000000"/>
                <w:highlight w:val="yellow"/>
              </w:rPr>
            </w:pPr>
            <w:r w:rsidRPr="00296C30">
              <w:rPr>
                <w:rFonts w:cs="Arial"/>
                <w:color w:val="000000"/>
              </w:rPr>
              <w:t>Palo Alto Networks PA-1410</w:t>
            </w:r>
          </w:p>
          <w:p w:rsidR="00252AEC" w:rsidRPr="00296C30" w:rsidP="000E69B7" w14:paraId="4520C94B" w14:textId="77777777">
            <w:pPr>
              <w:rPr>
                <w:rFonts w:cs="Arial"/>
                <w:color w:val="0000FF"/>
                <w:u w:val="single"/>
              </w:rPr>
            </w:pPr>
            <w:hyperlink r:id="rId15" w:history="1">
              <w:r w:rsidRPr="00296C30">
                <w:rPr>
                  <w:rStyle w:val="Hyperlink"/>
                  <w:rFonts w:cs="Arial"/>
                </w:rPr>
                <w:t>https://www.paloaltonetworks.com/apps/pan/public/downloadResource?pagePath=/content/pan/en_US/resources/datasheets/pa-1400-series</w:t>
              </w:r>
            </w:hyperlink>
          </w:p>
        </w:tc>
      </w:tr>
      <w:tr w14:paraId="41D17C93"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single" w:sz="4" w:space="0" w:color="auto"/>
              <w:left w:val="single" w:sz="4" w:space="0" w:color="auto"/>
              <w:bottom w:val="single" w:sz="4" w:space="0" w:color="auto"/>
              <w:right w:val="single" w:sz="4" w:space="0" w:color="auto"/>
            </w:tcBorders>
            <w:vAlign w:val="center"/>
          </w:tcPr>
          <w:p w:rsidR="00252AEC" w:rsidRPr="00296C30" w:rsidP="000E69B7" w14:paraId="78D05B7E" w14:textId="77777777">
            <w:pPr>
              <w:rPr>
                <w:rFonts w:cs="Arial"/>
                <w:color w:val="000000"/>
              </w:rPr>
            </w:pPr>
            <w:r w:rsidRPr="00296C30">
              <w:rPr>
                <w:rFonts w:eastAsia="Arial" w:cs="Arial"/>
                <w:b/>
              </w:rPr>
              <w:t>Základní požadavky</w:t>
            </w:r>
          </w:p>
        </w:tc>
        <w:tc>
          <w:tcPr>
            <w:tcW w:w="2802" w:type="pct"/>
            <w:gridSpan w:val="2"/>
            <w:tcBorders>
              <w:top w:val="single" w:sz="4" w:space="0" w:color="auto"/>
              <w:left w:val="nil"/>
              <w:bottom w:val="single" w:sz="4" w:space="0" w:color="auto"/>
              <w:right w:val="single" w:sz="4" w:space="0" w:color="auto"/>
            </w:tcBorders>
            <w:noWrap/>
            <w:vAlign w:val="bottom"/>
          </w:tcPr>
          <w:p w:rsidR="00252AEC" w:rsidRPr="00296C30" w:rsidP="000E69B7" w14:paraId="6C52DC12" w14:textId="77777777">
            <w:pPr>
              <w:rPr>
                <w:rFonts w:cs="Arial"/>
                <w:color w:val="000000"/>
              </w:rPr>
            </w:pPr>
          </w:p>
        </w:tc>
      </w:tr>
      <w:tr w14:paraId="6EE209D4"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single" w:sz="4" w:space="0" w:color="auto"/>
              <w:left w:val="single" w:sz="4" w:space="0" w:color="auto"/>
              <w:bottom w:val="single" w:sz="4" w:space="0" w:color="auto"/>
              <w:right w:val="single" w:sz="4" w:space="0" w:color="auto"/>
            </w:tcBorders>
            <w:vAlign w:val="bottom"/>
            <w:hideMark/>
          </w:tcPr>
          <w:p w:rsidR="00252AEC" w:rsidRPr="00296C30" w:rsidP="000E69B7" w14:paraId="1CA4EBBF" w14:textId="77777777">
            <w:pPr>
              <w:rPr>
                <w:rFonts w:cs="Arial"/>
                <w:color w:val="000000"/>
              </w:rPr>
            </w:pPr>
            <w:r w:rsidRPr="00296C30">
              <w:rPr>
                <w:rFonts w:cs="Arial"/>
                <w:color w:val="000000"/>
              </w:rPr>
              <w:t>Typ zařízení Next-generation firewall</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DF4B7C7"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03B52BE" w14:textId="77777777">
            <w:pPr>
              <w:rPr>
                <w:rFonts w:cs="Arial"/>
                <w:color w:val="000000"/>
              </w:rPr>
            </w:pPr>
            <w:r w:rsidRPr="00296C30">
              <w:rPr>
                <w:rFonts w:cs="Arial"/>
                <w:color w:val="000000"/>
              </w:rPr>
              <w:t> Palo Alto Networks (PANW) vytvořilo první nativní Next-Generation Firewall (NGFW), definovalo tak nový segment NGFW.</w:t>
            </w:r>
          </w:p>
        </w:tc>
      </w:tr>
      <w:tr w14:paraId="4F17FA45"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709FFCCE" w14:textId="77777777">
            <w:pPr>
              <w:rPr>
                <w:rFonts w:cs="Arial"/>
                <w:color w:val="000000"/>
              </w:rPr>
            </w:pPr>
            <w:r w:rsidRPr="00296C30">
              <w:rPr>
                <w:rFonts w:cs="Arial"/>
                <w:color w:val="000000"/>
              </w:rPr>
              <w:t>FW musí podporovat licenční model nezávislý na počtu ochraňovaných koncových systémů</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4B24F2A"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793E07E" w14:textId="77777777">
            <w:pPr>
              <w:rPr>
                <w:rFonts w:cs="Arial"/>
                <w:color w:val="000000"/>
              </w:rPr>
            </w:pPr>
            <w:r w:rsidRPr="00296C30">
              <w:rPr>
                <w:rFonts w:cs="Arial"/>
                <w:color w:val="000000"/>
              </w:rPr>
              <w:t>Veškerá omezení vznikají pouze na základě propustnosti zařízení a velikosti jeho paměti, nikoliv na základě licenčního omezení.</w:t>
            </w:r>
          </w:p>
        </w:tc>
      </w:tr>
      <w:tr w14:paraId="5AA8A5AB" w14:textId="77777777" w:rsidTr="00324B0C">
        <w:tblPrEx>
          <w:tblW w:w="4851" w:type="pct"/>
          <w:tblInd w:w="279" w:type="dxa"/>
          <w:tblLayout w:type="fixed"/>
          <w:tblCellMar>
            <w:left w:w="70" w:type="dxa"/>
            <w:right w:w="70" w:type="dxa"/>
          </w:tblCellMar>
          <w:tblLook w:val="04A0"/>
        </w:tblPrEx>
        <w:trPr>
          <w:trHeight w:val="6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65E90141" w14:textId="77777777">
            <w:pPr>
              <w:rPr>
                <w:rFonts w:cs="Arial"/>
                <w:color w:val="000000"/>
              </w:rPr>
            </w:pPr>
            <w:r w:rsidRPr="00296C30">
              <w:rPr>
                <w:rFonts w:cs="Arial"/>
                <w:color w:val="000000"/>
              </w:rPr>
              <w:t xml:space="preserve">Zařízení typu next-generation firewall (dále pouze FW) je jako celek složen z komponent jednoho výrobce, a to i včetně všech dalších poskytovaných bezpečnostních funkcionalit typu IPS, AV, AS signatur, databází pro URL fitering sanbox funkcionality apod. Zároveň je výrobcem zajištěna podpora minimálně po dobu plánované životnosti FW, tedy pěti let od data dodání. </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6E212CD"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9F80370" w14:textId="77777777">
            <w:pPr>
              <w:rPr>
                <w:rFonts w:cs="Arial"/>
                <w:color w:val="000000"/>
              </w:rPr>
            </w:pPr>
            <w:r w:rsidRPr="00296C30">
              <w:rPr>
                <w:rFonts w:cs="Arial"/>
                <w:color w:val="000000"/>
              </w:rPr>
              <w:t> Všechny komponenty jsou tvořeny výhradně výrobcem PANW. Politika EoL definuje, že zařízení bude podporováno po dobu 5 let od oznámení End of Sale daného modelu. U žádného z nabízených modelů nebyl termín End of Sale oznámen, ani se v následujících minimálně dvou letech nepředpokládá. https://www.paloaltonetworks.com/services/support/end-of-life-announcements/end-of-life-policy</w:t>
            </w:r>
          </w:p>
        </w:tc>
      </w:tr>
      <w:tr w14:paraId="469A2634"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12E883FD" w14:textId="77777777">
            <w:pPr>
              <w:rPr>
                <w:rFonts w:cs="Arial"/>
                <w:color w:val="000000"/>
              </w:rPr>
            </w:pPr>
            <w:r w:rsidRPr="00296C30">
              <w:rPr>
                <w:rFonts w:cs="Arial"/>
                <w:color w:val="000000"/>
              </w:rPr>
              <w:t>Pokud je pro jakoukoliv popisovanou funkcionalitu třeba licence, tak tato licence musí být součástí nabídky i nabídkové ceny.</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D1C45D7"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0B04D81" w14:textId="77777777">
            <w:pPr>
              <w:rPr>
                <w:rFonts w:cs="Arial"/>
                <w:color w:val="000000"/>
              </w:rPr>
            </w:pPr>
            <w:r w:rsidRPr="00296C30">
              <w:rPr>
                <w:rFonts w:cs="Arial"/>
                <w:color w:val="000000"/>
              </w:rPr>
              <w:t>Všechny funkcionality požadované v rámci technického zadání jsou řádně zalicencované a tyto licence jsou součástí nabídky.</w:t>
            </w:r>
          </w:p>
        </w:tc>
      </w:tr>
      <w:tr w14:paraId="76175145" w14:textId="77777777" w:rsidTr="00324B0C">
        <w:tblPrEx>
          <w:tblW w:w="4851" w:type="pct"/>
          <w:tblInd w:w="279" w:type="dxa"/>
          <w:tblLayout w:type="fixed"/>
          <w:tblCellMar>
            <w:left w:w="70" w:type="dxa"/>
            <w:right w:w="70" w:type="dxa"/>
          </w:tblCellMar>
          <w:tblLook w:val="04A0"/>
        </w:tblPrEx>
        <w:trPr>
          <w:trHeight w:val="6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2B878A7" w14:textId="77777777">
            <w:pPr>
              <w:rPr>
                <w:rFonts w:cs="Arial"/>
                <w:color w:val="000000"/>
              </w:rPr>
            </w:pPr>
            <w:r w:rsidRPr="00296C30">
              <w:rPr>
                <w:rFonts w:cs="Arial"/>
                <w:color w:val="000000"/>
              </w:rPr>
              <w:t>V případě expirace licence, nebo podpory, nesmí být omezena funkcionalita bezpečnostního systému s výjimkou čerpání aktuálních bezpečnostních dat (analýza bude probíhat z poslední uložené databáze na zařízení). V žádném případě nesmí být omezena schopnost plnohodnotně spravovat zařízení.</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9F95764"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D9A5E10" w14:textId="77777777">
            <w:pPr>
              <w:rPr>
                <w:rFonts w:cs="Arial"/>
                <w:color w:val="000000"/>
              </w:rPr>
            </w:pPr>
            <w:r w:rsidRPr="00296C30">
              <w:rPr>
                <w:rFonts w:cs="Arial"/>
                <w:color w:val="000000"/>
              </w:rPr>
              <w:t>V případě expirace licence je u dynamických služeb zastavena možnost jejich čerpání a u statických služeb možnost jejich aktualizací. Zařízení je možno nadále plnohodnotně spravovat.</w:t>
            </w:r>
          </w:p>
        </w:tc>
      </w:tr>
      <w:tr w14:paraId="755F5C52" w14:textId="77777777" w:rsidTr="00324B0C">
        <w:tblPrEx>
          <w:tblW w:w="4851" w:type="pct"/>
          <w:tblInd w:w="279" w:type="dxa"/>
          <w:tblLayout w:type="fixed"/>
          <w:tblCellMar>
            <w:left w:w="70" w:type="dxa"/>
            <w:right w:w="70" w:type="dxa"/>
          </w:tblCellMar>
          <w:tblLook w:val="04A0"/>
        </w:tblPrEx>
        <w:trPr>
          <w:trHeight w:val="9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7795AC83" w14:textId="77777777">
            <w:pPr>
              <w:rPr>
                <w:rFonts w:cs="Arial"/>
                <w:color w:val="000000"/>
              </w:rPr>
            </w:pPr>
            <w:r w:rsidRPr="00296C30">
              <w:rPr>
                <w:rFonts w:cs="Arial"/>
                <w:color w:val="000000"/>
              </w:rPr>
              <w:t>Všechny požadované funkcionality musí být možné zapnout v jednom časovém okamžiku, bez nutnosti přepínat zařízení nebo porty mezi jednotlivými módy apod. Tento požadavek se netýká funkcionalit, které se vzájemně logicky vylučují, např. HA v režimu Active-Active či Active-Passive. V případě, že některé funkcionality nejsou vzájemně kompatibilní, nebo nejsou dostupné v jednom módu, je vyžadováno, aby tato skutečnost byla výslovně popsána</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40825E2"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7A23888" w14:textId="77777777">
            <w:pPr>
              <w:rPr>
                <w:rFonts w:cs="Arial"/>
                <w:color w:val="000000"/>
              </w:rPr>
            </w:pPr>
            <w:r w:rsidRPr="00296C30">
              <w:rPr>
                <w:rFonts w:cs="Arial"/>
                <w:color w:val="000000"/>
              </w:rPr>
              <w:t> Nabízené NGFW umožňují volbu pouze jednoho nestandardního režima a tím je podpora virtuálních systémů, která je aktivována hned při prvotní instalaci. Všechny funkce jsou použitelné v jednom jediném funkčním režimu NGFW.</w:t>
            </w:r>
          </w:p>
        </w:tc>
      </w:tr>
      <w:tr w14:paraId="4AB79E8C" w14:textId="77777777" w:rsidTr="00324B0C">
        <w:tblPrEx>
          <w:tblW w:w="4851" w:type="pct"/>
          <w:tblInd w:w="279" w:type="dxa"/>
          <w:tblLayout w:type="fixed"/>
          <w:tblCellMar>
            <w:left w:w="70" w:type="dxa"/>
            <w:right w:w="70" w:type="dxa"/>
          </w:tblCellMar>
          <w:tblLook w:val="04A0"/>
        </w:tblPrEx>
        <w:trPr>
          <w:trHeight w:val="9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6665A85A" w14:textId="77777777">
            <w:pPr>
              <w:rPr>
                <w:rFonts w:cs="Arial"/>
                <w:color w:val="000000"/>
              </w:rPr>
            </w:pPr>
            <w:r w:rsidRPr="00296C30">
              <w:rPr>
                <w:rFonts w:cs="Arial"/>
                <w:color w:val="000000"/>
              </w:rPr>
              <w:t xml:space="preserve">Pokud jsou požadované funkcionality dostupné pouze ve specifickém módu zařízení, je požadováno, aby veškeré udávané hodnoty propustnosti byly měřeny právě v tomto módu. Pokud jsou hodnoty v oficiálních datasheetech udávány v jiném módu, dodavatel je povinen dodat vlastní měřící protokoly. </w:t>
            </w:r>
            <w:r w:rsidRPr="00296C30">
              <w:rPr>
                <w:rFonts w:cs="Arial"/>
                <w:b/>
                <w:bCs/>
                <w:i/>
                <w:iCs/>
              </w:rPr>
              <w:t>V tomto módu bezpečnostního systému bude též prováděno případné měření propustnosti v rámci PoC.</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4F87A8E"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B828F13" w14:textId="77777777">
            <w:pPr>
              <w:rPr>
                <w:rFonts w:cs="Arial"/>
                <w:color w:val="000000"/>
              </w:rPr>
            </w:pPr>
            <w:r w:rsidRPr="00296C30">
              <w:rPr>
                <w:rFonts w:cs="Arial"/>
                <w:color w:val="000000"/>
              </w:rPr>
              <w:t>Jak bylo popsáno výše, existuje pouze jediný mód zařízení a všechny hodnoty propustnosti jsou udávány v něm.</w:t>
            </w:r>
          </w:p>
        </w:tc>
      </w:tr>
      <w:tr w14:paraId="6E6158E4" w14:textId="77777777" w:rsidTr="00324B0C">
        <w:tblPrEx>
          <w:tblW w:w="4851" w:type="pct"/>
          <w:tblInd w:w="279" w:type="dxa"/>
          <w:tblLayout w:type="fixed"/>
          <w:tblCellMar>
            <w:left w:w="70" w:type="dxa"/>
            <w:right w:w="70" w:type="dxa"/>
          </w:tblCellMar>
          <w:tblLook w:val="04A0"/>
        </w:tblPrEx>
        <w:trPr>
          <w:trHeight w:val="6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014A481D" w14:textId="77777777">
            <w:pPr>
              <w:rPr>
                <w:rFonts w:cs="Arial"/>
                <w:color w:val="000000"/>
              </w:rPr>
            </w:pPr>
            <w:r w:rsidRPr="00296C30">
              <w:rPr>
                <w:rFonts w:cs="Arial"/>
                <w:color w:val="000000"/>
              </w:rPr>
              <w:t>U každé požadované funkcionality musí být uveden odkaz do veřejně dostupné dokumentace, případně do dokumentace vytvořené dodavatelem, kde je jasně popsán způsob plnění daného parametru. Tyto informace budou využity zadavatelem ke kontrole plnění tohoto parametru.</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9BD3F8D"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C3BD4DA" w14:textId="77777777">
            <w:pPr>
              <w:rPr>
                <w:rFonts w:cs="Arial"/>
                <w:color w:val="000000"/>
              </w:rPr>
            </w:pPr>
            <w:r w:rsidRPr="00296C30">
              <w:rPr>
                <w:rFonts w:cs="Arial"/>
                <w:color w:val="000000"/>
              </w:rPr>
              <w:t>V tomto dokumentu jsou uváděny co nejspecifičtější odkazy do dokumentace výrobce, popisující danou funkcionalitu.</w:t>
            </w:r>
          </w:p>
        </w:tc>
      </w:tr>
      <w:tr w14:paraId="0E2E7C6A" w14:textId="77777777" w:rsidTr="00324B0C">
        <w:tblPrEx>
          <w:tblW w:w="4851" w:type="pct"/>
          <w:tblInd w:w="279" w:type="dxa"/>
          <w:tblLayout w:type="fixed"/>
          <w:tblCellMar>
            <w:left w:w="70" w:type="dxa"/>
            <w:right w:w="70" w:type="dxa"/>
          </w:tblCellMar>
          <w:tblLook w:val="04A0"/>
        </w:tblPrEx>
        <w:trPr>
          <w:trHeight w:val="6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79C1309" w14:textId="77777777">
            <w:pPr>
              <w:rPr>
                <w:rFonts w:cs="Arial"/>
                <w:color w:val="000000"/>
              </w:rPr>
            </w:pPr>
            <w:r w:rsidRPr="00296C30">
              <w:rPr>
                <w:rFonts w:cs="Arial"/>
                <w:color w:val="000000"/>
              </w:rPr>
              <w:t>Pokud nabízený FW některou z požadovaných funkcionalit nesplňuje, je možné tuto funkcionalitu doplnit bezpečnostním systémem jiného výrobce. Pokud k takovému doplnění dojde, je požadováno uvést, která funkcionalita je poskytována jiným nástrojem než FW.</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993073A"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8891670" w14:textId="77777777">
            <w:pPr>
              <w:rPr>
                <w:rFonts w:cs="Arial"/>
                <w:color w:val="000000"/>
              </w:rPr>
            </w:pPr>
            <w:r w:rsidRPr="00296C30">
              <w:rPr>
                <w:rFonts w:cs="Arial"/>
                <w:color w:val="000000"/>
              </w:rPr>
              <w:t>Všechny dodávané funkce jsou součástí nabízeného NGFW, resp. jeho centrálního managementu.</w:t>
            </w:r>
          </w:p>
        </w:tc>
      </w:tr>
      <w:tr w14:paraId="78862E0E" w14:textId="77777777" w:rsidTr="00324B0C">
        <w:tblPrEx>
          <w:tblW w:w="4851" w:type="pct"/>
          <w:tblInd w:w="279" w:type="dxa"/>
          <w:tblLayout w:type="fixed"/>
          <w:tblCellMar>
            <w:left w:w="70" w:type="dxa"/>
            <w:right w:w="70" w:type="dxa"/>
          </w:tblCellMar>
          <w:tblLook w:val="04A0"/>
        </w:tblPrEx>
        <w:trPr>
          <w:trHeight w:val="6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867AB0D" w14:textId="77777777">
            <w:pPr>
              <w:rPr>
                <w:rFonts w:cs="Arial"/>
                <w:color w:val="000000"/>
              </w:rPr>
            </w:pPr>
            <w:r w:rsidRPr="00296C30">
              <w:rPr>
                <w:rFonts w:cs="Arial"/>
                <w:color w:val="000000"/>
              </w:rPr>
              <w:t>Pokud je dodán bezpečnostní nástroj nad rámec FW, je požadováno provést jeho integraci do dodávaného centrálního managementu tak, aby bylo možné všechny bezpečnostní události analyzovat v jednotném rozhraní. Požadovaná integrace musí být součástí dodávky.</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C19E292"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815D480" w14:textId="77777777">
            <w:pPr>
              <w:rPr>
                <w:rFonts w:cs="Arial"/>
                <w:color w:val="000000"/>
              </w:rPr>
            </w:pPr>
            <w:r w:rsidRPr="00296C30">
              <w:rPr>
                <w:rFonts w:cs="Arial"/>
                <w:color w:val="000000"/>
              </w:rPr>
              <w:t>Všechny nabízené funkce jsou součástí nabízeného NGFW.</w:t>
            </w:r>
          </w:p>
        </w:tc>
      </w:tr>
      <w:tr w14:paraId="6B68B0DD" w14:textId="77777777" w:rsidTr="00324B0C">
        <w:tblPrEx>
          <w:tblW w:w="4851" w:type="pct"/>
          <w:tblInd w:w="279" w:type="dxa"/>
          <w:tblLayout w:type="fixed"/>
          <w:tblCellMar>
            <w:left w:w="70" w:type="dxa"/>
            <w:right w:w="70" w:type="dxa"/>
          </w:tblCellMar>
          <w:tblLook w:val="04A0"/>
        </w:tblPrEx>
        <w:trPr>
          <w:trHeight w:val="6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4EA1BD28" w14:textId="77777777">
            <w:pPr>
              <w:rPr>
                <w:rFonts w:cs="Arial"/>
                <w:color w:val="000000"/>
              </w:rPr>
            </w:pPr>
            <w:r w:rsidRPr="00296C30">
              <w:rPr>
                <w:rFonts w:cs="Arial"/>
                <w:color w:val="000000"/>
              </w:rPr>
              <w:t>Veškeré komponenty bezpečnostního systému s výjimkou centrálního managementu musí být nezávislé na virtualizačním prostředí zadavatele. Musí tak být dodány jako HW appliance s podporou výrobce minimálně po dobu pěti let od data dodání, nebo v prostředí cloudu, s tím, že náklady na provoz jsou součástí dodávky.</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DE27AEE"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492B64E" w14:textId="77777777">
            <w:pPr>
              <w:rPr>
                <w:rFonts w:cs="Arial"/>
                <w:color w:val="000000"/>
              </w:rPr>
            </w:pPr>
            <w:r w:rsidRPr="00296C30">
              <w:rPr>
                <w:rFonts w:cs="Arial"/>
                <w:color w:val="000000"/>
              </w:rPr>
              <w:t> Žádná z nabízených komponent s výjimkou centrálního managementu, nevyžaduje virtualizační prostředí zadavatele.</w:t>
            </w:r>
          </w:p>
        </w:tc>
      </w:tr>
      <w:tr w14:paraId="1DFE2106"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noWrap/>
            <w:vAlign w:val="bottom"/>
            <w:hideMark/>
          </w:tcPr>
          <w:p w:rsidR="00252AEC" w:rsidRPr="00296C30" w:rsidP="000E69B7" w14:paraId="2A560905" w14:textId="77777777">
            <w:pPr>
              <w:rPr>
                <w:rFonts w:cs="Arial"/>
                <w:color w:val="000000"/>
              </w:rPr>
            </w:pPr>
            <w:r w:rsidRPr="00296C30">
              <w:rPr>
                <w:rFonts w:cs="Arial"/>
                <w:color w:val="000000"/>
              </w:rPr>
              <w:t>Velikost FW je maximálně 1U a rozměrově kompatibilní s 19" rozvaděčem. Montážní sada je součástí dodávky.</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1A4CCAC"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A4CC3BD" w14:textId="77777777">
            <w:pPr>
              <w:rPr>
                <w:rFonts w:cs="Arial"/>
                <w:color w:val="000000"/>
              </w:rPr>
            </w:pPr>
            <w:r w:rsidRPr="00296C30">
              <w:rPr>
                <w:rFonts w:cs="Arial"/>
                <w:color w:val="000000"/>
              </w:rPr>
              <w:t>Firewall má velikost 1RU, jak je popsáno v datasheetu, na který je odkazováno v úvodu tohoto dokumentu.</w:t>
            </w:r>
          </w:p>
        </w:tc>
      </w:tr>
      <w:tr w14:paraId="54D2BCFD"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3945A438" w14:textId="77777777">
            <w:pPr>
              <w:rPr>
                <w:rFonts w:cs="Arial"/>
                <w:b/>
                <w:bCs/>
                <w:color w:val="000000"/>
              </w:rPr>
            </w:pPr>
            <w:r w:rsidRPr="00296C30">
              <w:rPr>
                <w:rFonts w:cs="Arial"/>
                <w:b/>
                <w:bCs/>
                <w:color w:val="000000"/>
              </w:rPr>
              <w:t>Hardware požadavky</w:t>
            </w:r>
          </w:p>
        </w:tc>
        <w:tc>
          <w:tcPr>
            <w:tcW w:w="2802"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3FB9C54C" w14:textId="77777777">
            <w:pPr>
              <w:rPr>
                <w:rFonts w:cs="Arial"/>
                <w:color w:val="000000"/>
              </w:rPr>
            </w:pPr>
            <w:r w:rsidRPr="00296C30">
              <w:rPr>
                <w:rFonts w:cs="Arial"/>
                <w:color w:val="000000"/>
              </w:rPr>
              <w:t>  </w:t>
            </w:r>
          </w:p>
        </w:tc>
      </w:tr>
      <w:tr w14:paraId="78FB1AAE"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33A92195" w14:textId="77777777">
            <w:pPr>
              <w:rPr>
                <w:rFonts w:cs="Arial"/>
                <w:color w:val="000000"/>
              </w:rPr>
            </w:pPr>
            <w:r w:rsidRPr="00296C30">
              <w:rPr>
                <w:rFonts w:cs="Arial"/>
                <w:color w:val="000000"/>
              </w:rPr>
              <w:t>FW je typu HW appliance.</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A7A2BA4"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BE91C9A" w14:textId="77777777">
            <w:pPr>
              <w:rPr>
                <w:rFonts w:cs="Arial"/>
                <w:color w:val="000000"/>
              </w:rPr>
            </w:pPr>
            <w:r w:rsidRPr="00296C30">
              <w:rPr>
                <w:rFonts w:cs="Arial"/>
                <w:color w:val="000000"/>
              </w:rPr>
              <w:t>Popis HW architektury je k dispozici zde: https://www.paloaltonetworks.com/resources/pa-series-next-generation-firewalls-hardware-architectures</w:t>
            </w:r>
          </w:p>
        </w:tc>
      </w:tr>
      <w:tr w14:paraId="0E6B2702" w14:textId="77777777" w:rsidTr="00324B0C">
        <w:tblPrEx>
          <w:tblW w:w="4851" w:type="pct"/>
          <w:tblInd w:w="279" w:type="dxa"/>
          <w:tblLayout w:type="fixed"/>
          <w:tblCellMar>
            <w:left w:w="70" w:type="dxa"/>
            <w:right w:w="70" w:type="dxa"/>
          </w:tblCellMar>
          <w:tblLook w:val="04A0"/>
        </w:tblPrEx>
        <w:trPr>
          <w:trHeight w:val="342"/>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543B8423" w14:textId="77777777">
            <w:pPr>
              <w:rPr>
                <w:rFonts w:cs="Arial"/>
                <w:color w:val="000000"/>
              </w:rPr>
            </w:pPr>
            <w:r w:rsidRPr="00296C30">
              <w:rPr>
                <w:rFonts w:cs="Arial"/>
                <w:color w:val="000000"/>
              </w:rPr>
              <w:t>FW obsahuje jedno dedikované rozhraní serial console pro kompletní lokální správu zařízení (RJ-45 nebo USB).</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A492788"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37E46B4" w14:textId="77777777">
            <w:pPr>
              <w:rPr>
                <w:rFonts w:cs="Arial"/>
                <w:color w:val="000000"/>
              </w:rPr>
            </w:pPr>
            <w:r w:rsidRPr="00296C30">
              <w:rPr>
                <w:rFonts w:cs="Arial"/>
                <w:color w:val="000000"/>
              </w:rPr>
              <w:t>Jedná se o porty označené čísly 6 a 8 - https://docs.paloaltonetworks.com/hardware/pa-1400-hardware-reference/pa-1400-series-overview/front-panel-1400-series</w:t>
            </w:r>
          </w:p>
        </w:tc>
      </w:tr>
      <w:tr w14:paraId="4A1CD9B8"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3FC4335F" w14:textId="77777777">
            <w:pPr>
              <w:rPr>
                <w:rFonts w:cs="Arial"/>
                <w:color w:val="000000"/>
              </w:rPr>
            </w:pPr>
            <w:r w:rsidRPr="00296C30">
              <w:rPr>
                <w:rFonts w:cs="Arial"/>
                <w:color w:val="000000"/>
              </w:rPr>
              <w:t>FW obsahuje jedno dedikované rozhraní sloužící jako Out-of-Band management – 1GbE</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4F38D77" w14:textId="77777777">
            <w:pPr>
              <w:rPr>
                <w:rFonts w:cs="Arial"/>
                <w:color w:val="000000"/>
              </w:rPr>
            </w:pPr>
            <w:r w:rsidRPr="00296C30">
              <w:rPr>
                <w:rFonts w:cs="Arial"/>
                <w:color w:val="000000"/>
              </w:rPr>
              <w:t>ANO </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E86F2C8" w14:textId="77777777">
            <w:pPr>
              <w:rPr>
                <w:rFonts w:cs="Arial"/>
                <w:color w:val="000000"/>
              </w:rPr>
            </w:pPr>
            <w:r w:rsidRPr="00296C30">
              <w:rPr>
                <w:rFonts w:cs="Arial"/>
                <w:color w:val="000000"/>
              </w:rPr>
              <w:t>Jedná se o port označený číslem 5 - https://docs.paloaltonetworks.com/hardware/pa-1400-hardware-reference/pa-1400-series-overview/front-panel-1400-series</w:t>
            </w:r>
          </w:p>
        </w:tc>
      </w:tr>
      <w:tr w14:paraId="39A6132B" w14:textId="77777777" w:rsidTr="00324B0C">
        <w:tblPrEx>
          <w:tblW w:w="4851" w:type="pct"/>
          <w:tblInd w:w="279" w:type="dxa"/>
          <w:tblLayout w:type="fixed"/>
          <w:tblCellMar>
            <w:left w:w="70" w:type="dxa"/>
            <w:right w:w="70" w:type="dxa"/>
          </w:tblCellMar>
          <w:tblLook w:val="04A0"/>
        </w:tblPrEx>
        <w:trPr>
          <w:trHeight w:val="15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4FD93372" w14:textId="77777777">
            <w:pPr>
              <w:rPr>
                <w:rFonts w:cs="Arial"/>
                <w:color w:val="000000"/>
              </w:rPr>
            </w:pPr>
            <w:r w:rsidRPr="00296C30">
              <w:rPr>
                <w:rFonts w:cs="Arial"/>
                <w:color w:val="000000"/>
              </w:rPr>
              <w:t xml:space="preserve">FW musí obsahovat alespoň jeden dedikovaný OoB management port pro správu FW pomocí protokolu IP. Tento port musí splňovat: </w:t>
            </w:r>
            <w:r w:rsidRPr="00296C30">
              <w:rPr>
                <w:rFonts w:cs="Arial"/>
                <w:color w:val="000000"/>
              </w:rPr>
              <w:br/>
              <w:t>- možnost využít jej pro správu FW (nastavení interface, routingu, bezpečnostních pravidel apod.) pomocí API, CLI a GUI</w:t>
            </w:r>
            <w:r w:rsidRPr="00296C30">
              <w:rPr>
                <w:rFonts w:cs="Arial"/>
                <w:color w:val="000000"/>
              </w:rPr>
              <w:br/>
              <w:t>- použít jej pro monitoring stavu FW (SNMP apod.)</w:t>
            </w:r>
            <w:r w:rsidRPr="00296C30">
              <w:rPr>
                <w:rFonts w:cs="Arial"/>
                <w:color w:val="000000"/>
              </w:rPr>
              <w:br/>
              <w:t>- použít jej pro čerpání služeb firewallem (NTP, DNS apod.)</w:t>
            </w:r>
            <w:r w:rsidRPr="00296C30">
              <w:rPr>
                <w:rFonts w:cs="Arial"/>
                <w:color w:val="000000"/>
              </w:rPr>
              <w:br/>
              <w:t>- kompletní oddělení od datových interfaců tak, že jeho nastavení žádným způsobem nezasahuje do směrovací tabulky určené pro manipulaci s daty procházejícími FW</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A9780D1"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135BB0E" w14:textId="77777777">
            <w:pPr>
              <w:rPr>
                <w:rFonts w:cs="Arial"/>
                <w:color w:val="000000"/>
              </w:rPr>
            </w:pPr>
            <w:r w:rsidRPr="00296C30">
              <w:rPr>
                <w:rFonts w:cs="Arial"/>
                <w:color w:val="000000"/>
              </w:rPr>
              <w:t> Popis řešení je na následujících odkazech:</w:t>
            </w:r>
          </w:p>
          <w:p w:rsidR="00252AEC" w:rsidRPr="00296C30" w:rsidP="000E69B7" w14:paraId="0555B57F" w14:textId="77777777">
            <w:pPr>
              <w:rPr>
                <w:rFonts w:cs="Arial"/>
                <w:color w:val="000000"/>
              </w:rPr>
            </w:pPr>
            <w:r w:rsidRPr="00296C30">
              <w:rPr>
                <w:rFonts w:cs="Arial"/>
                <w:color w:val="000000"/>
              </w:rPr>
              <w:t>https://docs.paloaltonetworks.com/pan-os/11-0/pan-os-admin/firewall-administration/management-interfaces</w:t>
            </w:r>
          </w:p>
          <w:p w:rsidR="00252AEC" w:rsidRPr="00296C30" w:rsidP="000E69B7" w14:paraId="44207F76" w14:textId="77777777">
            <w:pPr>
              <w:rPr>
                <w:rFonts w:cs="Arial"/>
                <w:color w:val="000000"/>
              </w:rPr>
            </w:pPr>
            <w:r w:rsidRPr="00296C30">
              <w:rPr>
                <w:rFonts w:cs="Arial"/>
                <w:color w:val="000000"/>
              </w:rPr>
              <w:t>https://www.paloaltonetworks.com/resources/pa-series-next-generation-firewalls-hardware-architectures</w:t>
            </w:r>
          </w:p>
          <w:p w:rsidR="00252AEC" w:rsidRPr="00296C30" w:rsidP="000E69B7" w14:paraId="2DC6AB4A" w14:textId="77777777">
            <w:pPr>
              <w:rPr>
                <w:rFonts w:cs="Arial"/>
                <w:color w:val="000000"/>
              </w:rPr>
            </w:pPr>
            <w:r w:rsidRPr="00296C30">
              <w:rPr>
                <w:rFonts w:cs="Arial"/>
                <w:color w:val="000000"/>
              </w:rPr>
              <w:t>https://docs.paloaltonetworks.com/pan-os/11-0/pan-os-web-interface-help/device/device-setup-services/global-services-settings</w:t>
            </w:r>
          </w:p>
        </w:tc>
      </w:tr>
      <w:tr w14:paraId="5DC146B5" w14:textId="77777777" w:rsidTr="00324B0C">
        <w:tblPrEx>
          <w:tblW w:w="4851" w:type="pct"/>
          <w:tblInd w:w="279" w:type="dxa"/>
          <w:tblLayout w:type="fixed"/>
          <w:tblCellMar>
            <w:left w:w="70" w:type="dxa"/>
            <w:right w:w="70" w:type="dxa"/>
          </w:tblCellMar>
          <w:tblLook w:val="04A0"/>
        </w:tblPrEx>
        <w:trPr>
          <w:trHeight w:val="319"/>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333A37EE" w14:textId="77777777">
            <w:pPr>
              <w:rPr>
                <w:rFonts w:cs="Arial"/>
                <w:color w:val="000000"/>
              </w:rPr>
            </w:pPr>
            <w:r w:rsidRPr="00296C30">
              <w:rPr>
                <w:rFonts w:cs="Arial"/>
                <w:color w:val="000000"/>
              </w:rPr>
              <w:t>Modul pro zpracování dat (tzv. data-plane) musí být v architektuře FW hardwarově oddělen od řídícího modulu (tzv. control-plane) tak, aby nemohlo dojít k jejich vzájemnému ovlivnění</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B808119"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BE57B8A" w14:textId="77777777">
            <w:pPr>
              <w:rPr>
                <w:rFonts w:cs="Arial"/>
                <w:color w:val="000000"/>
              </w:rPr>
            </w:pPr>
            <w:r w:rsidRPr="00296C30">
              <w:rPr>
                <w:rFonts w:cs="Arial"/>
                <w:color w:val="000000"/>
              </w:rPr>
              <w:t>Popis HW architektury je k dispozici zde: https://www.paloaltonetworks.com/resources/pa-series-next-generation-firewalls-hardware-architectures</w:t>
            </w:r>
          </w:p>
        </w:tc>
      </w:tr>
      <w:tr w14:paraId="0F0D5AC1" w14:textId="77777777" w:rsidTr="00324B0C">
        <w:tblPrEx>
          <w:tblW w:w="4851" w:type="pct"/>
          <w:tblInd w:w="279" w:type="dxa"/>
          <w:tblLayout w:type="fixed"/>
          <w:tblCellMar>
            <w:left w:w="70" w:type="dxa"/>
            <w:right w:w="70" w:type="dxa"/>
          </w:tblCellMar>
          <w:tblLook w:val="04A0"/>
        </w:tblPrEx>
        <w:trPr>
          <w:trHeight w:val="642"/>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5AC2650B" w14:textId="77777777">
            <w:pPr>
              <w:rPr>
                <w:rFonts w:cs="Arial"/>
                <w:color w:val="000000"/>
              </w:rPr>
            </w:pPr>
            <w:r w:rsidRPr="00296C30">
              <w:rPr>
                <w:rFonts w:cs="Arial"/>
                <w:color w:val="000000"/>
              </w:rPr>
              <w:t>FW pracuje s aktivní a kandidátskou konfigurací, při rekonfiguraci je měněna pouze kandidátská konfigurace, zařízení podle ní začne pracovat po dokončení konfigurace a po nahrání konfigurace administrátorem do aktivní konfigurace</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EAB4849"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C010AF0" w14:textId="77777777">
            <w:pPr>
              <w:rPr>
                <w:rFonts w:cs="Arial"/>
                <w:color w:val="000000"/>
              </w:rPr>
            </w:pPr>
            <w:r w:rsidRPr="00296C30">
              <w:rPr>
                <w:rFonts w:cs="Arial"/>
                <w:color w:val="000000"/>
              </w:rPr>
              <w:t>Provedené změny konfigurace jsou v NGFW aktivovány až po provedení tzv. commitu: https://docs.paloaltonetworks.com/pan-os/11-0/pan-os-web-interface-help/web-interface-basics/commit-changes</w:t>
            </w:r>
          </w:p>
        </w:tc>
      </w:tr>
      <w:tr w14:paraId="7C6674DB"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0E5F4F1F" w14:textId="77777777">
            <w:pPr>
              <w:rPr>
                <w:rFonts w:cs="Arial"/>
              </w:rPr>
            </w:pPr>
            <w:r w:rsidRPr="00296C30">
              <w:rPr>
                <w:rFonts w:cs="Arial"/>
              </w:rPr>
              <w:t xml:space="preserve">FW obsahuje minimálně 20 datových portů o rychlosti 1Gbps nebo více, z toho </w:t>
            </w:r>
            <w:r w:rsidRPr="00296C30">
              <w:rPr>
                <w:rFonts w:cs="Arial"/>
              </w:rPr>
              <w:t>minimálně 4 datové porty o rychlosti 10G nebo více</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96B03CB"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97D710B" w14:textId="77777777">
            <w:pPr>
              <w:rPr>
                <w:rFonts w:cs="Arial"/>
                <w:color w:val="000000"/>
              </w:rPr>
            </w:pPr>
            <w:r w:rsidRPr="00296C30">
              <w:rPr>
                <w:rFonts w:cs="Arial"/>
                <w:color w:val="000000"/>
              </w:rPr>
              <w:t xml:space="preserve">Hodnoty udané v datasheetu, na který je odkazováno v úvodu </w:t>
            </w:r>
            <w:r w:rsidRPr="00296C30">
              <w:rPr>
                <w:rFonts w:cs="Arial"/>
                <w:color w:val="000000"/>
              </w:rPr>
              <w:t>této tabulky uvádějí: 10/100/100 (8), 1G/2.5G/5G PoE (4), 1G SFP (6), 1G/10G SFP/SFP+ (4)</w:t>
            </w:r>
          </w:p>
        </w:tc>
      </w:tr>
      <w:tr w14:paraId="1BF70C9E"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019DE8CD" w14:textId="77777777">
            <w:pPr>
              <w:rPr>
                <w:rFonts w:cs="Arial"/>
                <w:color w:val="000000"/>
              </w:rPr>
            </w:pPr>
            <w:r w:rsidRPr="00296C30">
              <w:rPr>
                <w:rFonts w:cs="Arial"/>
                <w:color w:val="000000"/>
              </w:rPr>
              <w:t>FW podporuje agregaci portů pomocí protokolu 802.3ad (LACP)</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1F8C209"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F38AAA3" w14:textId="77777777">
            <w:pPr>
              <w:rPr>
                <w:rFonts w:cs="Arial"/>
                <w:color w:val="000000"/>
              </w:rPr>
            </w:pPr>
            <w:r w:rsidRPr="00296C30">
              <w:rPr>
                <w:rFonts w:cs="Arial"/>
                <w:color w:val="000000"/>
              </w:rPr>
              <w:t>Hodnoty udané v datasheetu, na který je odkazováno v úvodu této tabulky uvádějí: Aggregate interfaces (802.3ad), LACP</w:t>
            </w:r>
          </w:p>
        </w:tc>
      </w:tr>
      <w:tr w14:paraId="4EE85320"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6FABB9A6" w14:textId="77777777">
            <w:pPr>
              <w:rPr>
                <w:rFonts w:cs="Arial"/>
                <w:color w:val="000000"/>
              </w:rPr>
            </w:pPr>
            <w:r w:rsidRPr="00296C30">
              <w:rPr>
                <w:rFonts w:cs="Arial"/>
                <w:color w:val="000000"/>
              </w:rPr>
              <w:t>FW disponuje dvěma nezávislými redundantními zdroji napájení AC 230 V vyměnitelnými za běhu (hot swap)</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9FE149C"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3696F87" w14:textId="77777777">
            <w:pPr>
              <w:rPr>
                <w:rFonts w:cs="Arial"/>
                <w:color w:val="000000"/>
              </w:rPr>
            </w:pPr>
            <w:r w:rsidRPr="00296C30">
              <w:rPr>
                <w:rFonts w:cs="Arial"/>
                <w:color w:val="000000"/>
              </w:rPr>
              <w:t>Informace o počtu zdrojů a způsobu jejich výměny jsou k dispozici na následujícím odkazu: https://docs.paloaltonetworks.com/hardware/pa-1400-hardware-reference/pa-1400-series-overview/back-panel-1400-series</w:t>
            </w:r>
          </w:p>
        </w:tc>
      </w:tr>
      <w:tr w14:paraId="17930ADA"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41C9DE99" w14:textId="77777777">
            <w:pPr>
              <w:rPr>
                <w:rFonts w:cs="Arial"/>
                <w:b/>
                <w:bCs/>
                <w:color w:val="000000"/>
              </w:rPr>
            </w:pPr>
            <w:r w:rsidRPr="00296C30">
              <w:rPr>
                <w:rFonts w:cs="Arial"/>
                <w:b/>
                <w:bCs/>
                <w:color w:val="000000"/>
              </w:rPr>
              <w:t>High Availability požadavky (HA)</w:t>
            </w:r>
          </w:p>
        </w:tc>
        <w:tc>
          <w:tcPr>
            <w:tcW w:w="2802"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786D639A" w14:textId="77777777">
            <w:pPr>
              <w:rPr>
                <w:rFonts w:cs="Arial"/>
                <w:color w:val="000000"/>
              </w:rPr>
            </w:pPr>
            <w:r w:rsidRPr="00296C30">
              <w:rPr>
                <w:rFonts w:cs="Arial"/>
                <w:color w:val="000000"/>
              </w:rPr>
              <w:t>  </w:t>
            </w:r>
          </w:p>
        </w:tc>
      </w:tr>
      <w:tr w14:paraId="2815CEB6"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7F140311" w14:textId="77777777">
            <w:pPr>
              <w:rPr>
                <w:rFonts w:cs="Arial"/>
                <w:color w:val="000000"/>
              </w:rPr>
            </w:pPr>
            <w:r w:rsidRPr="00296C30">
              <w:rPr>
                <w:rFonts w:cs="Arial"/>
                <w:color w:val="000000"/>
              </w:rPr>
              <w:t>FW podporuje režim HA v módu active-standby a active-active skládající se alespoň ze dvou uzlů</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DC69405" w14:textId="77777777">
            <w:pPr>
              <w:rPr>
                <w:rFonts w:cs="Arial"/>
                <w:color w:val="000000"/>
              </w:rPr>
            </w:pPr>
            <w:r w:rsidRPr="00296C30">
              <w:rPr>
                <w:rFonts w:cs="Arial"/>
                <w:color w:val="000000"/>
              </w:rPr>
              <w:t>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6294C93" w14:textId="77777777">
            <w:pPr>
              <w:rPr>
                <w:rFonts w:cs="Arial"/>
                <w:color w:val="000000"/>
              </w:rPr>
            </w:pPr>
            <w:r w:rsidRPr="00296C30">
              <w:rPr>
                <w:rFonts w:cs="Arial"/>
                <w:color w:val="000000"/>
              </w:rPr>
              <w:t> Popis možností je k dispozici zde: https://docs.paloaltonetworks.com/pan-os/11-0/pan-os-admin/high-availability/ha-overview</w:t>
            </w:r>
          </w:p>
          <w:p w:rsidR="00252AEC" w:rsidRPr="00296C30" w:rsidP="000E69B7" w14:paraId="796B6530" w14:textId="77777777">
            <w:pPr>
              <w:rPr>
                <w:rFonts w:cs="Arial"/>
                <w:color w:val="000000"/>
              </w:rPr>
            </w:pPr>
          </w:p>
        </w:tc>
      </w:tr>
      <w:tr w14:paraId="07E68918" w14:textId="77777777" w:rsidTr="00324B0C">
        <w:tblPrEx>
          <w:tblW w:w="4851" w:type="pct"/>
          <w:tblInd w:w="279" w:type="dxa"/>
          <w:tblLayout w:type="fixed"/>
          <w:tblCellMar>
            <w:left w:w="70" w:type="dxa"/>
            <w:right w:w="70" w:type="dxa"/>
          </w:tblCellMar>
          <w:tblLook w:val="04A0"/>
        </w:tblPrEx>
        <w:trPr>
          <w:trHeight w:val="6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67A7E1B9" w14:textId="77777777">
            <w:pPr>
              <w:rPr>
                <w:rFonts w:cs="Arial"/>
                <w:color w:val="000000"/>
              </w:rPr>
            </w:pPr>
            <w:r w:rsidRPr="00296C30">
              <w:rPr>
                <w:rFonts w:cs="Arial"/>
                <w:color w:val="000000"/>
              </w:rPr>
              <w:t>Každý HA uzel disponuje informacemi o probíhajícím provozu a jsou synchronizovány tak, aby při výpadku jednoho FW nedošlo ke ztrátě informací NAT a k přerušení aktivních spojení provozu TCP &amp; UDP procházejícího skrze FW</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E8B6C98"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5D1DCC2" w14:textId="77777777">
            <w:pPr>
              <w:rPr>
                <w:rFonts w:cs="Arial"/>
                <w:color w:val="000000"/>
              </w:rPr>
            </w:pPr>
            <w:r w:rsidRPr="00296C30">
              <w:rPr>
                <w:rFonts w:cs="Arial"/>
                <w:color w:val="000000"/>
              </w:rPr>
              <w:t> </w:t>
            </w:r>
          </w:p>
          <w:p w:rsidR="00252AEC" w:rsidRPr="00296C30" w:rsidP="000E69B7" w14:paraId="4F0EDAA3" w14:textId="77777777">
            <w:pPr>
              <w:rPr>
                <w:rFonts w:cs="Arial"/>
                <w:color w:val="000000"/>
              </w:rPr>
            </w:pPr>
            <w:r w:rsidRPr="00296C30">
              <w:rPr>
                <w:rFonts w:cs="Arial"/>
                <w:color w:val="000000"/>
              </w:rPr>
              <w:t>Popis HA módů je k dispozici zde: https://docs.paloaltonetworks.com/pan-os/11-0/pan-os-admin/high-availability/ha-concepts/ha-modes</w:t>
            </w:r>
          </w:p>
        </w:tc>
      </w:tr>
      <w:tr w14:paraId="49A5FCAF"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32260415" w14:textId="77777777">
            <w:pPr>
              <w:rPr>
                <w:rFonts w:cs="Arial"/>
                <w:color w:val="000000"/>
              </w:rPr>
            </w:pPr>
            <w:r w:rsidRPr="00296C30">
              <w:rPr>
                <w:rFonts w:cs="Arial"/>
                <w:color w:val="000000"/>
              </w:rPr>
              <w:t>Každý HA uzel, nezávisle na své funkci (Active-Passive) musí být současně spravovatelný a monitorovatelný pomocí SNMP</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7777377"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C959444" w14:textId="77777777">
            <w:pPr>
              <w:rPr>
                <w:rFonts w:cs="Arial"/>
                <w:color w:val="000000"/>
              </w:rPr>
            </w:pPr>
            <w:r w:rsidRPr="00296C30">
              <w:rPr>
                <w:rFonts w:cs="Arial"/>
                <w:color w:val="000000"/>
              </w:rPr>
              <w:t> </w:t>
            </w:r>
          </w:p>
          <w:p w:rsidR="00252AEC" w:rsidRPr="00296C30" w:rsidP="000E69B7" w14:paraId="5165CE3E" w14:textId="77777777">
            <w:pPr>
              <w:rPr>
                <w:rFonts w:cs="Arial"/>
                <w:color w:val="000000"/>
              </w:rPr>
            </w:pPr>
            <w:r w:rsidRPr="00296C30">
              <w:rPr>
                <w:rFonts w:cs="Arial"/>
                <w:color w:val="000000"/>
              </w:rPr>
              <w:t>Pokud je monitoring prováděn na management interface, je možné provádět monitoring nezávisle na tom, jestli je box v aktivním nebo standby režimu. Nastavení management interfaců není v HA synchronizováno: https://docs.paloaltonetworks.com/pan-os/11-0/pan-os-admin/high-availability/reference-ha-synchronization/what-settings-dont-sync-in-activepassive-ha</w:t>
            </w:r>
          </w:p>
        </w:tc>
      </w:tr>
      <w:tr w14:paraId="7C792333"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7FDBAF72" w14:textId="77777777">
            <w:pPr>
              <w:rPr>
                <w:rFonts w:cs="Arial"/>
                <w:color w:val="000000"/>
              </w:rPr>
            </w:pPr>
            <w:r w:rsidRPr="00296C30">
              <w:rPr>
                <w:rFonts w:cs="Arial"/>
                <w:color w:val="000000"/>
              </w:rPr>
              <w:t>Na HA řešení je možné provést failover na základě nedostupnosti druhého FW, up/down stavu interface, nebo nedostupnosti specifikované IP adresy, nebo více IP adres</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9E69B81"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EE87DB5" w14:textId="77777777">
            <w:pPr>
              <w:rPr>
                <w:rFonts w:cs="Arial"/>
                <w:color w:val="000000"/>
              </w:rPr>
            </w:pPr>
            <w:r w:rsidRPr="00296C30">
              <w:rPr>
                <w:rFonts w:cs="Arial"/>
                <w:color w:val="000000"/>
              </w:rPr>
              <w:t>Na základě Link a Path monitoringu je možné nastavit, kdy má dojít ke switchoveru: https://docs.paloaltonetworks.com/pan-os/11-0/pan-os-admin/high-availability/set-up-activepassive-ha/define-ha-failover-conditions</w:t>
            </w:r>
          </w:p>
          <w:p w:rsidR="00252AEC" w:rsidRPr="00296C30" w:rsidP="000E69B7" w14:paraId="082B3411" w14:textId="77777777">
            <w:pPr>
              <w:rPr>
                <w:rFonts w:cs="Arial"/>
                <w:color w:val="000000"/>
              </w:rPr>
            </w:pPr>
          </w:p>
        </w:tc>
      </w:tr>
      <w:tr w14:paraId="452D8ED3" w14:textId="77777777" w:rsidTr="00324B0C">
        <w:tblPrEx>
          <w:tblW w:w="4851" w:type="pct"/>
          <w:tblInd w:w="279" w:type="dxa"/>
          <w:tblLayout w:type="fixed"/>
          <w:tblCellMar>
            <w:left w:w="70" w:type="dxa"/>
            <w:right w:w="70" w:type="dxa"/>
          </w:tblCellMar>
          <w:tblLook w:val="04A0"/>
        </w:tblPrEx>
        <w:trPr>
          <w:trHeight w:val="6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4E48501D" w14:textId="77777777">
            <w:pPr>
              <w:rPr>
                <w:rFonts w:cs="Arial"/>
                <w:color w:val="000000"/>
              </w:rPr>
            </w:pPr>
            <w:r w:rsidRPr="00296C30">
              <w:rPr>
                <w:rFonts w:cs="Arial"/>
                <w:color w:val="000000"/>
              </w:rPr>
              <w:t xml:space="preserve">Boxy v režimu Active-Passive je možné provozovat na rozdílných verzích OS. Tato funkcionalita je používána při upgrade FW infrastruktury nezbytné pro </w:t>
            </w:r>
            <w:r w:rsidRPr="00296C30">
              <w:rPr>
                <w:rFonts w:cs="Arial"/>
                <w:color w:val="000000"/>
              </w:rPr>
              <w:t>chod státu k možnosti zajištění okamžitého rollbacku.</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7365AA7"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B4084A6" w14:textId="77777777">
            <w:pPr>
              <w:rPr>
                <w:rFonts w:cs="Arial"/>
                <w:color w:val="000000"/>
              </w:rPr>
            </w:pPr>
            <w:r w:rsidRPr="00296C30">
              <w:rPr>
                <w:rFonts w:cs="Arial"/>
                <w:color w:val="000000"/>
              </w:rPr>
              <w:t>Upgrade probíhá postupně a je řízen uživatelem: https://docs.paloaltonetworks.com/pan-os/11-0/pan-os-</w:t>
            </w:r>
            <w:r w:rsidRPr="00296C30">
              <w:rPr>
                <w:rFonts w:cs="Arial"/>
                <w:color w:val="000000"/>
              </w:rPr>
              <w:t>upgrade/upgrade-pan-os/upgrade-the-firewall-pan-os/upgrade-an-ha-firewall-pair</w:t>
            </w:r>
          </w:p>
        </w:tc>
      </w:tr>
      <w:tr w14:paraId="420295A4"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7FCD092B" w14:textId="77777777">
            <w:pPr>
              <w:rPr>
                <w:rFonts w:cs="Arial"/>
                <w:b/>
                <w:bCs/>
                <w:color w:val="000000"/>
              </w:rPr>
            </w:pPr>
            <w:r w:rsidRPr="00296C30">
              <w:rPr>
                <w:rFonts w:cs="Arial"/>
                <w:b/>
                <w:bCs/>
                <w:color w:val="000000"/>
              </w:rPr>
              <w:t>Výkonnostní požadavky</w:t>
            </w:r>
          </w:p>
        </w:tc>
        <w:tc>
          <w:tcPr>
            <w:tcW w:w="2802"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77E5B2A0" w14:textId="77777777">
            <w:pPr>
              <w:rPr>
                <w:rFonts w:cs="Arial"/>
                <w:color w:val="000000"/>
              </w:rPr>
            </w:pPr>
            <w:r w:rsidRPr="00296C30">
              <w:rPr>
                <w:rFonts w:cs="Arial"/>
                <w:color w:val="000000"/>
              </w:rPr>
              <w:t>  </w:t>
            </w:r>
          </w:p>
        </w:tc>
      </w:tr>
      <w:tr w14:paraId="19476EF9" w14:textId="77777777" w:rsidTr="00324B0C">
        <w:tblPrEx>
          <w:tblW w:w="4851" w:type="pct"/>
          <w:tblInd w:w="279" w:type="dxa"/>
          <w:tblLayout w:type="fixed"/>
          <w:tblCellMar>
            <w:left w:w="70" w:type="dxa"/>
            <w:right w:w="70" w:type="dxa"/>
          </w:tblCellMar>
          <w:tblLook w:val="04A0"/>
        </w:tblPrEx>
        <w:trPr>
          <w:trHeight w:val="342"/>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7833959B" w14:textId="77777777">
            <w:pPr>
              <w:rPr>
                <w:rFonts w:cs="Arial"/>
                <w:color w:val="000000"/>
              </w:rPr>
            </w:pPr>
            <w:r w:rsidRPr="00296C30">
              <w:rPr>
                <w:rFonts w:cs="Arial"/>
                <w:color w:val="000000"/>
              </w:rPr>
              <w:t>Všechny parametry propustnosti jsou měřeny v enterprise mixu, při nastavení FW v takovém módu, který umožňuje splnění všech požadovaných parametrů uvedených v technické specifikaci</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DFF6420"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9B11389" w14:textId="77777777">
            <w:pPr>
              <w:rPr>
                <w:rFonts w:cs="Arial"/>
                <w:color w:val="000000"/>
              </w:rPr>
            </w:pPr>
            <w:r w:rsidRPr="00296C30">
              <w:rPr>
                <w:rFonts w:cs="Arial"/>
                <w:color w:val="000000"/>
              </w:rPr>
              <w:t>V datasheetu, na který je odkazováno na začátku tohoto dokumentu je uvedena hodnota v HTTP i Appmixu (alternativa Enterprise mixu). Požadované hodnoty jsou splněny při použití této druhé metriky.</w:t>
            </w:r>
          </w:p>
        </w:tc>
      </w:tr>
      <w:tr w14:paraId="38386730"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noWrap/>
            <w:vAlign w:val="bottom"/>
            <w:hideMark/>
          </w:tcPr>
          <w:p w:rsidR="00252AEC" w:rsidRPr="00296C30" w:rsidP="000E69B7" w14:paraId="64791834" w14:textId="77777777">
            <w:pPr>
              <w:rPr>
                <w:rFonts w:cs="Arial"/>
                <w:color w:val="000000"/>
              </w:rPr>
            </w:pPr>
            <w:r w:rsidRPr="00296C30">
              <w:rPr>
                <w:rFonts w:cs="Arial"/>
                <w:color w:val="000000"/>
              </w:rPr>
              <w:t>Požadovaná propustnost v režimu FW (zapnutá aplikační kontrola bez kontroly IPS, AV apod.) je minimálně 8 Gbps.</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4A26340"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4C6585B" w14:textId="77777777">
            <w:pPr>
              <w:rPr>
                <w:rFonts w:cs="Arial"/>
                <w:color w:val="000000"/>
              </w:rPr>
            </w:pPr>
            <w:r w:rsidRPr="00296C30">
              <w:rPr>
                <w:rFonts w:cs="Arial"/>
                <w:color w:val="000000"/>
              </w:rPr>
              <w:t>Hodnoty udané v datasheetu, na který je odkazováno v úvodu této tabulky uvádějí: 8.5 Gbps při enterprise mixu</w:t>
            </w:r>
          </w:p>
        </w:tc>
      </w:tr>
      <w:tr w14:paraId="203A53F3"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noWrap/>
            <w:vAlign w:val="bottom"/>
            <w:hideMark/>
          </w:tcPr>
          <w:p w:rsidR="00252AEC" w:rsidRPr="00296C30" w:rsidP="000E69B7" w14:paraId="66DB64E4" w14:textId="77777777">
            <w:pPr>
              <w:rPr>
                <w:rFonts w:cs="Arial"/>
                <w:color w:val="000000"/>
              </w:rPr>
            </w:pPr>
            <w:r w:rsidRPr="00296C30">
              <w:rPr>
                <w:rFonts w:cs="Arial"/>
                <w:color w:val="000000"/>
              </w:rPr>
              <w:t>Požadovaná propustnost v režimu Threat Protection (zapnutá aplikační kontrola a všechny požadované bezpečnostní funkce, včetně všech signaturových ochran) je minimálně 4.5 Gbps</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9BA7179"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09FDEFC" w14:textId="77777777">
            <w:pPr>
              <w:rPr>
                <w:rFonts w:cs="Arial"/>
                <w:color w:val="000000"/>
              </w:rPr>
            </w:pPr>
            <w:r w:rsidRPr="00296C30">
              <w:rPr>
                <w:rFonts w:cs="Arial"/>
                <w:color w:val="000000"/>
              </w:rPr>
              <w:t>Hodnoty udané v datasheetu, na který je odkazováno v úvodu této tabulky uvádějí: 4.5 Gbps při enterprise mixu</w:t>
            </w:r>
          </w:p>
        </w:tc>
      </w:tr>
      <w:tr w14:paraId="7FC1D3CF"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noWrap/>
            <w:vAlign w:val="bottom"/>
            <w:hideMark/>
          </w:tcPr>
          <w:p w:rsidR="00252AEC" w:rsidRPr="00296C30" w:rsidP="000E69B7" w14:paraId="78B3420D" w14:textId="77777777">
            <w:pPr>
              <w:rPr>
                <w:rFonts w:cs="Arial"/>
                <w:color w:val="000000"/>
              </w:rPr>
            </w:pPr>
            <w:r w:rsidRPr="00296C30">
              <w:rPr>
                <w:rFonts w:cs="Arial"/>
                <w:color w:val="000000"/>
              </w:rPr>
              <w:t>Minimální počet souběžných spojení musí dosahovat hodnoty alespoň 900 000</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FF9F672"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3702180" w14:textId="77777777">
            <w:pPr>
              <w:rPr>
                <w:rFonts w:cs="Arial"/>
                <w:color w:val="000000"/>
              </w:rPr>
            </w:pPr>
            <w:r w:rsidRPr="00296C30">
              <w:rPr>
                <w:rFonts w:cs="Arial"/>
                <w:color w:val="000000"/>
              </w:rPr>
              <w:t>Hodnoty udané v datasheetu, na který je odkazováno v úvodu této tabulky uvádějí: 945 000</w:t>
            </w:r>
          </w:p>
        </w:tc>
      </w:tr>
      <w:tr w14:paraId="4D3AFEB6"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noWrap/>
            <w:vAlign w:val="bottom"/>
            <w:hideMark/>
          </w:tcPr>
          <w:p w:rsidR="00252AEC" w:rsidRPr="00296C30" w:rsidP="000E69B7" w14:paraId="49E7A1C3" w14:textId="77777777">
            <w:pPr>
              <w:rPr>
                <w:rFonts w:cs="Arial"/>
                <w:color w:val="000000"/>
              </w:rPr>
            </w:pPr>
            <w:r w:rsidRPr="00296C30">
              <w:rPr>
                <w:rFonts w:cs="Arial"/>
                <w:color w:val="000000"/>
              </w:rPr>
              <w:t>Minimální počet nových spojení za sekundu musí dosahovat hodnoty alespoň 100 000</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6358F87"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FD01824" w14:textId="77777777">
            <w:pPr>
              <w:rPr>
                <w:rFonts w:cs="Arial"/>
                <w:color w:val="000000"/>
              </w:rPr>
            </w:pPr>
            <w:r w:rsidRPr="00296C30">
              <w:rPr>
                <w:rFonts w:cs="Arial"/>
                <w:color w:val="000000"/>
              </w:rPr>
              <w:t>Hodnoty udané v datasheetu, na který je odkazováno v úvodu této tabulky uvádějí: 100000</w:t>
            </w:r>
          </w:p>
        </w:tc>
      </w:tr>
      <w:tr w14:paraId="47ED3B5A"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6B4A5997" w14:textId="77777777">
            <w:pPr>
              <w:rPr>
                <w:rFonts w:cs="Arial"/>
                <w:b/>
                <w:bCs/>
                <w:color w:val="000000"/>
              </w:rPr>
            </w:pPr>
            <w:r w:rsidRPr="00296C30">
              <w:rPr>
                <w:rFonts w:cs="Arial"/>
                <w:b/>
                <w:bCs/>
                <w:color w:val="000000"/>
              </w:rPr>
              <w:t>Síťová funkcionalita</w:t>
            </w:r>
          </w:p>
        </w:tc>
        <w:tc>
          <w:tcPr>
            <w:tcW w:w="2802"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1E5BEF04" w14:textId="77777777">
            <w:pPr>
              <w:rPr>
                <w:rFonts w:cs="Arial"/>
                <w:color w:val="000000"/>
              </w:rPr>
            </w:pPr>
            <w:r w:rsidRPr="00296C30">
              <w:rPr>
                <w:rFonts w:cs="Arial"/>
                <w:color w:val="000000"/>
              </w:rPr>
              <w:t>  </w:t>
            </w:r>
          </w:p>
        </w:tc>
      </w:tr>
      <w:tr w14:paraId="7F7AEAEC"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730ACFCC" w14:textId="77777777">
            <w:pPr>
              <w:rPr>
                <w:rFonts w:cs="Arial"/>
                <w:color w:val="000000"/>
              </w:rPr>
            </w:pPr>
            <w:r w:rsidRPr="00296C30">
              <w:rPr>
                <w:rFonts w:cs="Arial"/>
                <w:color w:val="000000"/>
              </w:rPr>
              <w:t>FW plně podporuje IPv4 a IPV6</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0D2B8BA"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F05758A" w14:textId="77777777">
            <w:pPr>
              <w:rPr>
                <w:rFonts w:cs="Arial"/>
                <w:color w:val="000000"/>
              </w:rPr>
            </w:pPr>
            <w:r w:rsidRPr="00296C30">
              <w:rPr>
                <w:rFonts w:cs="Arial"/>
                <w:color w:val="000000"/>
              </w:rPr>
              <w:t>Podpora IPv6 podle funkcionalit je k dispozici zde: https://docs.paloaltonetworks.com/compatibility-matrix/ipv6-support-by-feature/ipv6-support-by-feature-table</w:t>
            </w:r>
          </w:p>
        </w:tc>
      </w:tr>
      <w:tr w14:paraId="25BD2BFA"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993697E" w14:textId="77777777">
            <w:pPr>
              <w:rPr>
                <w:rFonts w:cs="Arial"/>
                <w:color w:val="000000"/>
              </w:rPr>
            </w:pPr>
            <w:r w:rsidRPr="00296C30">
              <w:rPr>
                <w:rFonts w:cs="Arial"/>
                <w:color w:val="000000"/>
              </w:rPr>
              <w:t>FW musí podporovat zapojení v režimech L2 (s virtuálním L3 rozhraním), L3, transparent a TAP</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742CB7C"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8851D2C" w14:textId="77777777">
            <w:pPr>
              <w:rPr>
                <w:rFonts w:cs="Arial"/>
                <w:color w:val="000000"/>
              </w:rPr>
            </w:pPr>
            <w:r w:rsidRPr="00296C30">
              <w:rPr>
                <w:rFonts w:cs="Arial"/>
                <w:color w:val="000000"/>
              </w:rPr>
              <w:t>Typy interfaců podporovaných v PAN-OS jsou zde: https://docs.paloaltonetworks.com/pan-os/10-1/pan-os-networking-admin/configure-interfaces</w:t>
            </w:r>
          </w:p>
        </w:tc>
      </w:tr>
      <w:tr w14:paraId="03DC2C3A"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654CED8F" w14:textId="77777777">
            <w:pPr>
              <w:rPr>
                <w:rFonts w:cs="Arial"/>
                <w:color w:val="000000"/>
              </w:rPr>
            </w:pPr>
            <w:r w:rsidRPr="00296C30">
              <w:rPr>
                <w:rFonts w:cs="Arial"/>
                <w:color w:val="000000"/>
              </w:rPr>
              <w:t>FW podporuje konfiguraci DHCP server a DHCP relay na externí DHCP server včetně podpory DHCP options, a to i pod úrovní virtual routeru a routing instance</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3427BB0"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88FE8A1" w14:textId="77777777">
            <w:pPr>
              <w:rPr>
                <w:rFonts w:cs="Arial"/>
                <w:color w:val="000000"/>
              </w:rPr>
            </w:pPr>
            <w:r w:rsidRPr="00296C30">
              <w:rPr>
                <w:rFonts w:cs="Arial"/>
                <w:color w:val="000000"/>
              </w:rPr>
              <w:t>Informace o nastavení DHCP serveru i DHCP relay, jsou k dispozici zde: https://docs.paloaltonetworks.com/pan-os/11-0/pan-os-web-interface-help/network/network-dhcp</w:t>
            </w:r>
          </w:p>
        </w:tc>
      </w:tr>
      <w:tr w14:paraId="16FE136D"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30996857" w14:textId="77777777">
            <w:pPr>
              <w:rPr>
                <w:rFonts w:cs="Arial"/>
                <w:color w:val="000000"/>
              </w:rPr>
            </w:pPr>
            <w:r w:rsidRPr="00296C30">
              <w:rPr>
                <w:rFonts w:cs="Arial"/>
                <w:color w:val="000000"/>
              </w:rPr>
              <w:t>FW musí podporovat směrování typu Static route, OSPFv2, OSPFv3, BGP a PBR (Policy Based Routing)</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8449F16"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B97BB6D" w14:textId="77777777">
            <w:pPr>
              <w:rPr>
                <w:rFonts w:cs="Arial"/>
                <w:color w:val="000000"/>
              </w:rPr>
            </w:pPr>
            <w:r w:rsidRPr="00296C30">
              <w:rPr>
                <w:rFonts w:cs="Arial"/>
                <w:color w:val="000000"/>
              </w:rPr>
              <w:t>Podporované směrovací protokoly jsou popsány zde: https://docs.paloaltonetworks.com/pan-os/11-0/pan-os-web-interface-help/network/network-virtual-routers</w:t>
            </w:r>
            <w:r w:rsidRPr="00296C30">
              <w:rPr>
                <w:rFonts w:cs="Arial"/>
                <w:color w:val="000000"/>
              </w:rPr>
              <w:br/>
              <w:t>Policy based forwarding zde: https://docs.paloaltonetworks.com/pan-os/11-0/pan-os-</w:t>
            </w:r>
            <w:r w:rsidRPr="00296C30">
              <w:rPr>
                <w:rFonts w:cs="Arial"/>
                <w:color w:val="000000"/>
              </w:rPr>
              <w:t>admin/policy/policy-based-forwarding</w:t>
            </w:r>
          </w:p>
        </w:tc>
      </w:tr>
      <w:tr w14:paraId="5BAE8CE4"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C3BF35F" w14:textId="77777777">
            <w:pPr>
              <w:rPr>
                <w:rFonts w:cs="Arial"/>
                <w:color w:val="000000"/>
              </w:rPr>
            </w:pPr>
            <w:r w:rsidRPr="00296C30">
              <w:rPr>
                <w:rFonts w:cs="Arial"/>
                <w:color w:val="000000"/>
              </w:rPr>
              <w:t>PBR musí být možno nakonfigurovat na základě všech dostupných metrik typu interface, IP adresa, protokol a port, uživatel</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2F454E3"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26945FB" w14:textId="77777777">
            <w:pPr>
              <w:rPr>
                <w:rFonts w:cs="Arial"/>
                <w:color w:val="000000"/>
              </w:rPr>
            </w:pPr>
            <w:r w:rsidRPr="00296C30">
              <w:rPr>
                <w:rFonts w:cs="Arial"/>
                <w:color w:val="000000"/>
              </w:rPr>
              <w:t>Popis parametrů použitelných při tvorbě PBF pravidla je k dispozici zde: https://docs.paloaltonetworks.com/pan-os/11-0/pan-os-admin/policy/policy-based-forwarding/create-a-policy-based-forwarding-rule</w:t>
            </w:r>
          </w:p>
        </w:tc>
      </w:tr>
      <w:tr w14:paraId="75227494"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525FF772" w14:textId="77777777">
            <w:pPr>
              <w:rPr>
                <w:rFonts w:cs="Arial"/>
                <w:color w:val="000000"/>
              </w:rPr>
            </w:pPr>
            <w:r w:rsidRPr="00296C30">
              <w:rPr>
                <w:rFonts w:cs="Arial"/>
                <w:color w:val="000000"/>
              </w:rPr>
              <w:t>FW musí podporovat aplikační detekci a kontrolu jako svou nativní funkcionalitu</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6A4AA7A"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62CF0E6" w14:textId="77777777">
            <w:pPr>
              <w:rPr>
                <w:rFonts w:cs="Arial"/>
                <w:color w:val="000000"/>
              </w:rPr>
            </w:pPr>
            <w:r w:rsidRPr="00296C30">
              <w:rPr>
                <w:rFonts w:cs="Arial"/>
                <w:color w:val="000000"/>
              </w:rPr>
              <w:t>Aplikační detekce je prováděna pro veškerý provoz, procházející NGFW a je parametrem každého bezpečnostního pravidla. Bližší informace zde: https://docs.paloaltonetworks.com/pan-os/11-0/pan-os-admin/app-id/app-id-overview</w:t>
            </w:r>
          </w:p>
        </w:tc>
      </w:tr>
      <w:tr w14:paraId="7B8622F2"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45DF477A" w14:textId="77777777">
            <w:pPr>
              <w:rPr>
                <w:rFonts w:cs="Arial"/>
                <w:color w:val="000000"/>
              </w:rPr>
            </w:pPr>
            <w:r w:rsidRPr="00296C30">
              <w:rPr>
                <w:rFonts w:cs="Arial"/>
                <w:color w:val="000000"/>
              </w:rPr>
              <w:t>FW podporuje konfiguraci Bidirectional Forwarding Detection (BFD) pro protokoly BGP a OSPF</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1C5FAF3"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338F7C5" w14:textId="77777777">
            <w:pPr>
              <w:rPr>
                <w:rFonts w:cs="Arial"/>
                <w:color w:val="000000"/>
              </w:rPr>
            </w:pPr>
            <w:r w:rsidRPr="00296C30">
              <w:rPr>
                <w:rFonts w:cs="Arial"/>
                <w:color w:val="000000"/>
              </w:rPr>
              <w:t>BFD je na dané platformě podporováno pro statické route, BGP, OSPF a RIP: https://docs.paloaltonetworks.com/pan-os/10-1/pan-os-networking-admin/bfd/bfd-overview/bfd-for-dynamic-routing-protocols</w:t>
            </w:r>
          </w:p>
        </w:tc>
      </w:tr>
      <w:tr w14:paraId="220F9DAC"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63F78AB5" w14:textId="77777777">
            <w:pPr>
              <w:rPr>
                <w:rFonts w:cs="Arial"/>
                <w:color w:val="000000"/>
              </w:rPr>
            </w:pPr>
            <w:r w:rsidRPr="00296C30">
              <w:rPr>
                <w:rFonts w:cs="Arial"/>
                <w:color w:val="000000"/>
              </w:rPr>
              <w:t>FW podporuje možnost oddělení provozu do routing-instancí, a to i pod úrovni virtuálního systému</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A913811"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020B6C0" w14:textId="77777777">
            <w:pPr>
              <w:rPr>
                <w:rFonts w:cs="Arial"/>
                <w:color w:val="000000"/>
              </w:rPr>
            </w:pPr>
            <w:r w:rsidRPr="00296C30">
              <w:rPr>
                <w:rFonts w:cs="Arial"/>
                <w:color w:val="000000"/>
              </w:rPr>
              <w:t>Routing instance je v terminologii PANW virtual router a je možné jej provozovat i v multi-vsys prostředí: https://docs.paloaltonetworks.com/pan-os/11-0/pan-os-networking-admin/virtual-routers/virtual-router-overview</w:t>
            </w:r>
          </w:p>
        </w:tc>
      </w:tr>
      <w:tr w14:paraId="632F74C8"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4C20929F" w14:textId="77777777">
            <w:pPr>
              <w:rPr>
                <w:rFonts w:cs="Arial"/>
                <w:color w:val="000000"/>
              </w:rPr>
            </w:pPr>
            <w:r w:rsidRPr="00296C30">
              <w:rPr>
                <w:rFonts w:cs="Arial"/>
                <w:color w:val="000000"/>
              </w:rPr>
              <w:t>FW podporuje konfigurace GRE tunelů</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8A5AE03"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711712C" w14:textId="77777777">
            <w:pPr>
              <w:rPr>
                <w:rFonts w:cs="Arial"/>
                <w:color w:val="000000"/>
              </w:rPr>
            </w:pPr>
            <w:r w:rsidRPr="00296C30">
              <w:rPr>
                <w:rFonts w:cs="Arial"/>
                <w:color w:val="000000"/>
              </w:rPr>
              <w:t>GRE tunely jsou podporovány: https://docs.paloaltonetworks.com/pan-os/11-0/pan-os-web-interface-help/network/network-gre-tunnels</w:t>
            </w:r>
          </w:p>
        </w:tc>
      </w:tr>
      <w:tr w14:paraId="49D10284" w14:textId="77777777" w:rsidTr="00324B0C">
        <w:tblPrEx>
          <w:tblW w:w="4851" w:type="pct"/>
          <w:tblInd w:w="279" w:type="dxa"/>
          <w:tblLayout w:type="fixed"/>
          <w:tblCellMar>
            <w:left w:w="70" w:type="dxa"/>
            <w:right w:w="70" w:type="dxa"/>
          </w:tblCellMar>
          <w:tblLook w:val="04A0"/>
        </w:tblPrEx>
        <w:trPr>
          <w:trHeight w:val="6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EA007A8" w14:textId="77777777">
            <w:pPr>
              <w:rPr>
                <w:rFonts w:cs="Arial"/>
                <w:color w:val="000000"/>
              </w:rPr>
            </w:pPr>
            <w:r w:rsidRPr="00296C30">
              <w:rPr>
                <w:rFonts w:cs="Arial"/>
                <w:color w:val="000000"/>
              </w:rPr>
              <w:t>FW podporuje import/export route mezi routing instancemi (route leaking) a mezi logickými systémy (logický vnitřní interface) v rámci jednoho firewallu bez použití externího routeru, nebo externího propoje</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C527A31"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326928E" w14:textId="77777777">
            <w:pPr>
              <w:rPr>
                <w:rFonts w:cs="Arial"/>
                <w:color w:val="000000"/>
              </w:rPr>
            </w:pPr>
            <w:r w:rsidRPr="00296C30">
              <w:rPr>
                <w:rFonts w:cs="Arial"/>
                <w:color w:val="000000"/>
              </w:rPr>
              <w:t>Mezi jednotlivými virtuálními routery je možné použít statické route, BGP peering, nebo PBF, stejně jako mezi virtuálními systémy.</w:t>
            </w:r>
            <w:r w:rsidRPr="00296C30">
              <w:rPr>
                <w:rFonts w:cs="Arial"/>
                <w:color w:val="000000"/>
              </w:rPr>
              <w:br/>
              <w:t>BGP Peering Between Virtual Routers:</w:t>
            </w:r>
            <w:r w:rsidRPr="00296C30">
              <w:rPr>
                <w:rFonts w:cs="Arial"/>
                <w:color w:val="000000"/>
              </w:rPr>
              <w:br/>
              <w:t>https://knowledgebase.paloaltonetworks.com/KCSArticleDetail?id=kA10g000000ClIpCAK</w:t>
            </w:r>
            <w:r w:rsidRPr="00296C30">
              <w:rPr>
                <w:rFonts w:cs="Arial"/>
                <w:color w:val="000000"/>
              </w:rPr>
              <w:br/>
              <w:t>Inter-vsys routing: https://knowledgebase.paloaltonetworks.com/KCSArticleDetail?id=kA10g000000ClSVCA0</w:t>
            </w:r>
          </w:p>
        </w:tc>
      </w:tr>
      <w:tr w14:paraId="45A92616"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725A4CE1" w14:textId="77777777">
            <w:pPr>
              <w:rPr>
                <w:rFonts w:cs="Arial"/>
                <w:color w:val="000000"/>
              </w:rPr>
            </w:pPr>
            <w:r w:rsidRPr="00296C30">
              <w:rPr>
                <w:rFonts w:cs="Arial"/>
                <w:color w:val="000000"/>
              </w:rPr>
              <w:t xml:space="preserve">FW umožňuje vytvořit minimálně 5 plnohodnotných virtuálních domén (kontextů). </w:t>
            </w:r>
            <w:r w:rsidRPr="00296C30">
              <w:rPr>
                <w:rFonts w:cs="Arial"/>
                <w:b/>
                <w:bCs/>
                <w:i/>
                <w:iCs/>
              </w:rPr>
              <w:t xml:space="preserve">Tato funkcionalita nemusí </w:t>
            </w:r>
            <w:r w:rsidRPr="00296C30">
              <w:rPr>
                <w:rFonts w:cs="Arial"/>
                <w:b/>
                <w:bCs/>
                <w:i/>
                <w:iCs/>
              </w:rPr>
              <w:t>být zalicencována, ale musí být k dispozici možnost jejího využití v budoucnosti.</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D444628"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F442E19" w14:textId="77777777">
            <w:pPr>
              <w:rPr>
                <w:rFonts w:cs="Arial"/>
                <w:color w:val="000000"/>
              </w:rPr>
            </w:pPr>
            <w:r w:rsidRPr="00296C30">
              <w:rPr>
                <w:rFonts w:cs="Arial"/>
                <w:color w:val="000000"/>
              </w:rPr>
              <w:t xml:space="preserve">Hodnoty udané v datasheetu, na který je odkazováno v úvodu </w:t>
            </w:r>
            <w:r w:rsidRPr="00296C30">
              <w:rPr>
                <w:rFonts w:cs="Arial"/>
                <w:color w:val="000000"/>
              </w:rPr>
              <w:t>této tabulky uvádějí max 6 virtuálních systémů</w:t>
            </w:r>
          </w:p>
        </w:tc>
      </w:tr>
      <w:tr w14:paraId="75643144" w14:textId="77777777" w:rsidTr="00324B0C">
        <w:tblPrEx>
          <w:tblW w:w="4851" w:type="pct"/>
          <w:tblInd w:w="279" w:type="dxa"/>
          <w:tblLayout w:type="fixed"/>
          <w:tblCellMar>
            <w:left w:w="70" w:type="dxa"/>
            <w:right w:w="70" w:type="dxa"/>
          </w:tblCellMar>
          <w:tblLook w:val="04A0"/>
        </w:tblPrEx>
        <w:trPr>
          <w:trHeight w:val="63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0526EBE5" w14:textId="77777777">
            <w:pPr>
              <w:rPr>
                <w:rFonts w:cs="Arial"/>
                <w:color w:val="000000"/>
              </w:rPr>
            </w:pPr>
            <w:r w:rsidRPr="00296C30">
              <w:rPr>
                <w:rFonts w:cs="Arial"/>
                <w:color w:val="000000"/>
              </w:rPr>
              <w:t xml:space="preserve">Jednotlivé virtuální domény musí mít možnost sdílet jeden interface bez nutnosti vyčerpat na tuto funkci jeden z požadovaných 5 virtuálních kontextů. Pokud je třeba pro tuto funkci nezbytné použít separátní kontext, je vyžadováno navýšení počtu dodaných kontextů na 6.  </w:t>
            </w:r>
            <w:r w:rsidRPr="00296C30">
              <w:rPr>
                <w:rFonts w:cs="Arial"/>
                <w:b/>
                <w:bCs/>
                <w:i/>
                <w:iCs/>
              </w:rPr>
              <w:t>Tato funkcionalita nemusí být zalicencována, ale musí být k dispozici možnost jejího využití v budoucnosti.</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13451C2"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F3167B5" w14:textId="77777777">
            <w:pPr>
              <w:rPr>
                <w:rFonts w:cs="Arial"/>
                <w:color w:val="000000"/>
              </w:rPr>
            </w:pPr>
            <w:r w:rsidRPr="00296C30">
              <w:rPr>
                <w:rFonts w:cs="Arial"/>
                <w:color w:val="000000"/>
              </w:rPr>
              <w:t>Pro tuto funkcionalitu není třeba čerpat jeden z předdefinovaných systémů</w:t>
            </w:r>
          </w:p>
        </w:tc>
      </w:tr>
      <w:tr w14:paraId="2CA9B8EC"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1FC2E57B" w14:textId="77777777">
            <w:pPr>
              <w:rPr>
                <w:rFonts w:cs="Arial"/>
                <w:color w:val="000000"/>
              </w:rPr>
            </w:pPr>
            <w:r w:rsidRPr="00296C30">
              <w:rPr>
                <w:rFonts w:cs="Arial"/>
                <w:color w:val="000000"/>
              </w:rPr>
              <w:t xml:space="preserve">Z důvodu zapojení systému do infrastruktury nezbytné pro chod státu musí být FW schopen čerpat čas z autentizovaného NTP serveru. </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2EA6931"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5D2378B" w14:textId="77777777">
            <w:pPr>
              <w:rPr>
                <w:rFonts w:cs="Arial"/>
                <w:color w:val="000000"/>
              </w:rPr>
            </w:pPr>
            <w:r w:rsidRPr="00296C30">
              <w:rPr>
                <w:rFonts w:cs="Arial"/>
                <w:color w:val="000000"/>
              </w:rPr>
              <w:t>NTP server je možné autentizovat, aby nemohlo dojít k jeho podvržení: https://docs.paloaltonetworks.com/pan-os/11-0/pan-os-web-interface-help/device/device-setup-services/global-services-settings</w:t>
            </w:r>
          </w:p>
        </w:tc>
      </w:tr>
      <w:tr w14:paraId="09ABE475"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0627FF05" w14:textId="77777777">
            <w:pPr>
              <w:rPr>
                <w:rFonts w:cs="Arial"/>
                <w:b/>
                <w:bCs/>
                <w:color w:val="000000"/>
              </w:rPr>
            </w:pPr>
            <w:r w:rsidRPr="00296C30">
              <w:rPr>
                <w:rFonts w:cs="Arial"/>
                <w:b/>
                <w:bCs/>
                <w:color w:val="000000"/>
              </w:rPr>
              <w:t>Firewall funkcionalita</w:t>
            </w:r>
          </w:p>
        </w:tc>
        <w:tc>
          <w:tcPr>
            <w:tcW w:w="2802"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476F08A8" w14:textId="77777777">
            <w:pPr>
              <w:rPr>
                <w:rFonts w:cs="Arial"/>
                <w:color w:val="000000"/>
              </w:rPr>
            </w:pPr>
            <w:r w:rsidRPr="00296C30">
              <w:rPr>
                <w:rFonts w:cs="Arial"/>
                <w:color w:val="000000"/>
              </w:rPr>
              <w:t>  </w:t>
            </w:r>
          </w:p>
        </w:tc>
      </w:tr>
      <w:tr w14:paraId="4CD91B77" w14:textId="77777777" w:rsidTr="00324B0C">
        <w:tblPrEx>
          <w:tblW w:w="4851" w:type="pct"/>
          <w:tblInd w:w="279" w:type="dxa"/>
          <w:tblLayout w:type="fixed"/>
          <w:tblCellMar>
            <w:left w:w="70" w:type="dxa"/>
            <w:right w:w="70" w:type="dxa"/>
          </w:tblCellMar>
          <w:tblLook w:val="04A0"/>
        </w:tblPrEx>
        <w:trPr>
          <w:trHeight w:val="6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26824A9" w14:textId="77777777">
            <w:pPr>
              <w:rPr>
                <w:rFonts w:cs="Arial"/>
                <w:color w:val="000000"/>
              </w:rPr>
            </w:pPr>
            <w:r w:rsidRPr="00296C30">
              <w:rPr>
                <w:rFonts w:cs="Arial"/>
                <w:color w:val="000000"/>
              </w:rPr>
              <w:t>FW musí obsahovat integrovaný systém ochrany proti zranitelnostem (virtual patching) a síťovým útokům (IPS). Databáze IPS signatur musí být uložena přímo ve FW. Aplikace IPS profilu musí být granulární, na úrovni bezpečnostního pravidla</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0533E2A"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48491C5" w14:textId="77777777">
            <w:pPr>
              <w:rPr>
                <w:rFonts w:cs="Arial"/>
                <w:color w:val="000000"/>
              </w:rPr>
            </w:pPr>
            <w:r w:rsidRPr="00296C30">
              <w:rPr>
                <w:rFonts w:cs="Arial"/>
                <w:color w:val="000000"/>
              </w:rPr>
              <w:t>Pro požadovanou funkcionalitu je použit profil "Vulnerability Protection", který je součástí licence Threat Prevention: https://docs.paloaltonetworks.com/pan-os/10-2/pan-os-admin/threat-prevention</w:t>
            </w:r>
          </w:p>
        </w:tc>
      </w:tr>
      <w:tr w14:paraId="66CE60C5"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3FFF8975" w14:textId="77777777">
            <w:pPr>
              <w:rPr>
                <w:rFonts w:cs="Arial"/>
                <w:color w:val="000000"/>
              </w:rPr>
            </w:pPr>
            <w:r w:rsidRPr="00296C30">
              <w:rPr>
                <w:rFonts w:cs="Arial"/>
                <w:color w:val="000000"/>
              </w:rPr>
              <w:t>FW podporuje tvorbu bezpečnostních politik se specifikací source IP, destination IP, application, user/user group</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949368E"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8BEB264" w14:textId="77777777">
            <w:pPr>
              <w:rPr>
                <w:rFonts w:cs="Arial"/>
                <w:color w:val="000000"/>
              </w:rPr>
            </w:pPr>
            <w:r w:rsidRPr="00296C30">
              <w:rPr>
                <w:rFonts w:cs="Arial"/>
                <w:color w:val="000000"/>
              </w:rPr>
              <w:t>Součástí bezpečnostního pravidla jsou všechny požadované parametry: https://docs.paloaltonetworks.com/pan-os/11-0/pan-os-admin/policy/security-policy/components-of-a-security-policy-rule</w:t>
            </w:r>
          </w:p>
        </w:tc>
      </w:tr>
      <w:tr w14:paraId="6E1BBF44"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1663597C" w14:textId="77777777">
            <w:pPr>
              <w:rPr>
                <w:rFonts w:cs="Arial"/>
                <w:color w:val="000000"/>
              </w:rPr>
            </w:pPr>
            <w:r w:rsidRPr="00296C30">
              <w:rPr>
                <w:rFonts w:cs="Arial"/>
                <w:color w:val="000000"/>
              </w:rPr>
              <w:t>Při instalaci firewall politik nedojde k výpadku navázaných spojení</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C6C9D72" w14:textId="77777777">
            <w:pPr>
              <w:rPr>
                <w:rFonts w:cs="Arial"/>
                <w:color w:val="000000"/>
              </w:rPr>
            </w:pPr>
            <w:r w:rsidRPr="00296C30">
              <w:rPr>
                <w:rFonts w:cs="Arial"/>
                <w:color w:val="000000"/>
              </w:rPr>
              <w:t>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DE10F7A" w14:textId="77777777">
            <w:pPr>
              <w:rPr>
                <w:rFonts w:cs="Arial"/>
                <w:color w:val="000000"/>
              </w:rPr>
            </w:pPr>
            <w:r w:rsidRPr="00296C30">
              <w:rPr>
                <w:rFonts w:cs="Arial"/>
                <w:color w:val="000000"/>
              </w:rPr>
              <w:t> Instalace politik neovlivní funkci dataplane a nedojde tak k uzavření stávajících relací: https://docs.paloaltonetworks.com/pan-os/11-0/pan-os-upgrade/software-and-content-updates/install-content-and-software-updates</w:t>
            </w:r>
          </w:p>
        </w:tc>
      </w:tr>
      <w:tr w14:paraId="2E281BA4"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39858EF6" w14:textId="77777777">
            <w:pPr>
              <w:rPr>
                <w:rFonts w:cs="Arial"/>
                <w:color w:val="000000"/>
              </w:rPr>
            </w:pPr>
            <w:r w:rsidRPr="00296C30">
              <w:rPr>
                <w:rFonts w:cs="Arial"/>
                <w:color w:val="000000"/>
              </w:rPr>
              <w:t>FW podporuje konfiguraci ochrany firewallu na síťových rozhraních – podpora IP spoofing a UDP, ICMP a SYN floods</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3CA4590" w14:textId="77777777">
            <w:pPr>
              <w:rPr>
                <w:rFonts w:cs="Arial"/>
                <w:color w:val="000000"/>
              </w:rPr>
            </w:pPr>
            <w:r w:rsidRPr="00296C30">
              <w:rPr>
                <w:rFonts w:cs="Arial"/>
                <w:color w:val="000000"/>
              </w:rPr>
              <w:t>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1DB891F" w14:textId="77777777">
            <w:pPr>
              <w:rPr>
                <w:rFonts w:cs="Arial"/>
                <w:color w:val="000000"/>
              </w:rPr>
            </w:pPr>
            <w:r w:rsidRPr="00296C30">
              <w:rPr>
                <w:rFonts w:cs="Arial"/>
                <w:color w:val="000000"/>
              </w:rPr>
              <w:t>Za pomoci zone-protection profilů: https://docs.paloaltonetworks.com/pan-os/11-0/pan-os-admin/zone-protection-and-dos-protection/zone-defense/zone-protection-profiles</w:t>
            </w:r>
          </w:p>
        </w:tc>
      </w:tr>
      <w:tr w14:paraId="079412AC" w14:textId="77777777" w:rsidTr="00324B0C">
        <w:tblPrEx>
          <w:tblW w:w="4851" w:type="pct"/>
          <w:tblInd w:w="279" w:type="dxa"/>
          <w:tblLayout w:type="fixed"/>
          <w:tblCellMar>
            <w:left w:w="70" w:type="dxa"/>
            <w:right w:w="70" w:type="dxa"/>
          </w:tblCellMar>
          <w:tblLook w:val="04A0"/>
        </w:tblPrEx>
        <w:trPr>
          <w:trHeight w:val="379"/>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53B930F4" w14:textId="77777777">
            <w:pPr>
              <w:rPr>
                <w:rFonts w:cs="Arial"/>
                <w:color w:val="000000"/>
              </w:rPr>
            </w:pPr>
            <w:r w:rsidRPr="00296C30">
              <w:rPr>
                <w:rFonts w:cs="Arial"/>
                <w:color w:val="000000"/>
              </w:rPr>
              <w:t xml:space="preserve">FW podporuje překlady adres ve formě: Statický NAT, Destination NAT, Source NAT (za jednu nebo vice IP adres), obousměrné překlady IPv4 a IPv6. </w:t>
            </w:r>
            <w:r w:rsidRPr="00296C30">
              <w:rPr>
                <w:rFonts w:cs="Arial"/>
                <w:color w:val="000000"/>
              </w:rPr>
              <w:t>Persistence překladu v rámci NAT poolu na úrovni IP.</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297DA55" w14:textId="77777777">
            <w:pPr>
              <w:rPr>
                <w:rFonts w:cs="Arial"/>
                <w:color w:val="000000"/>
              </w:rPr>
            </w:pPr>
            <w:r w:rsidRPr="00296C30">
              <w:rPr>
                <w:rFonts w:cs="Arial"/>
                <w:color w:val="000000"/>
              </w:rPr>
              <w:t>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69FB29E" w14:textId="77777777">
            <w:pPr>
              <w:rPr>
                <w:rFonts w:cs="Arial"/>
                <w:color w:val="000000"/>
              </w:rPr>
            </w:pPr>
            <w:r w:rsidRPr="00296C30">
              <w:rPr>
                <w:rFonts w:cs="Arial"/>
                <w:color w:val="000000"/>
              </w:rPr>
              <w:t xml:space="preserve">Podporuje všechny požadované typy adresních překladů, překlady mezi IPv4 a IPv6 jsou v souladu s obecně platnými RFC: </w:t>
            </w:r>
            <w:r w:rsidRPr="00296C30">
              <w:rPr>
                <w:rFonts w:cs="Arial"/>
                <w:color w:val="000000"/>
              </w:rPr>
              <w:t>https://docs.paloaltonetworks.com/pan-os/11-0/pan-os-web-interface-help/policies/policies-nat</w:t>
            </w:r>
          </w:p>
        </w:tc>
      </w:tr>
      <w:tr w14:paraId="3A13FAEF"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569D0E99" w14:textId="77777777">
            <w:pPr>
              <w:rPr>
                <w:rFonts w:cs="Arial"/>
                <w:color w:val="000000"/>
              </w:rPr>
            </w:pPr>
            <w:r w:rsidRPr="00296C30">
              <w:rPr>
                <w:rFonts w:cs="Arial"/>
                <w:color w:val="000000"/>
              </w:rPr>
              <w:t>FW podporuje konfigurace route-based site-to-site IPsec VPN</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245F3AC" w14:textId="77777777">
            <w:pPr>
              <w:rPr>
                <w:rFonts w:cs="Arial"/>
                <w:color w:val="000000"/>
              </w:rPr>
            </w:pPr>
            <w:r w:rsidRPr="00296C30">
              <w:rPr>
                <w:rFonts w:cs="Arial"/>
                <w:color w:val="000000"/>
              </w:rPr>
              <w:t>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0A2037F" w14:textId="77777777">
            <w:pPr>
              <w:rPr>
                <w:rFonts w:cs="Arial"/>
                <w:color w:val="000000"/>
              </w:rPr>
            </w:pPr>
            <w:r w:rsidRPr="00296C30">
              <w:rPr>
                <w:rFonts w:cs="Arial"/>
                <w:color w:val="000000"/>
              </w:rPr>
              <w:t>IPSec tunel je součástí směrovací tabulky a je možné přes něj posílat dynamické směrovací protokoly: https://docs.paloaltonetworks.com/pan-os/11-0/pan-os-admin/vpns/site-to-site-vpn-concepts/tunnel-interface</w:t>
            </w:r>
          </w:p>
          <w:p w:rsidR="00252AEC" w:rsidRPr="00296C30" w:rsidP="000E69B7" w14:paraId="526CFC32" w14:textId="77777777">
            <w:pPr>
              <w:rPr>
                <w:rFonts w:cs="Arial"/>
                <w:color w:val="000000"/>
              </w:rPr>
            </w:pPr>
          </w:p>
        </w:tc>
      </w:tr>
      <w:tr w14:paraId="102F496E"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B8E6477" w14:textId="77777777">
            <w:pPr>
              <w:rPr>
                <w:rFonts w:cs="Arial"/>
                <w:color w:val="000000"/>
              </w:rPr>
            </w:pPr>
            <w:r w:rsidRPr="00296C30">
              <w:rPr>
                <w:rFonts w:cs="Arial"/>
                <w:color w:val="000000"/>
              </w:rPr>
              <w:t>FW podporuje možnost definovat více traffic selectorů pro jeden IPsec tunel</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0B0E135" w14:textId="77777777">
            <w:pPr>
              <w:rPr>
                <w:rFonts w:cs="Arial"/>
                <w:color w:val="000000"/>
              </w:rPr>
            </w:pPr>
            <w:r w:rsidRPr="00296C30">
              <w:rPr>
                <w:rFonts w:cs="Arial"/>
                <w:color w:val="000000"/>
              </w:rPr>
              <w:t>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CBC55AA" w14:textId="77777777">
            <w:pPr>
              <w:rPr>
                <w:rFonts w:cs="Arial"/>
                <w:color w:val="000000"/>
              </w:rPr>
            </w:pPr>
            <w:r w:rsidRPr="00296C30">
              <w:rPr>
                <w:rFonts w:cs="Arial"/>
                <w:color w:val="000000"/>
              </w:rPr>
              <w:t>Buď pomocí klasického směrování, nebo pomocí PBF, případně Proxy-Ids, pokud je na druhé straně zařízení podporující pouze policy-based VPN: https://docs.paloaltonetworks.com/pan-os/11-0/pan-os-admin/vpns/set-up-site-to-site-vpn/set-up-ipsec/set-up-an-ipsec-tunnel</w:t>
            </w:r>
          </w:p>
        </w:tc>
      </w:tr>
      <w:tr w14:paraId="429E0ADB" w14:textId="77777777" w:rsidTr="00324B0C">
        <w:tblPrEx>
          <w:tblW w:w="4851" w:type="pct"/>
          <w:tblInd w:w="279" w:type="dxa"/>
          <w:tblLayout w:type="fixed"/>
          <w:tblCellMar>
            <w:left w:w="70" w:type="dxa"/>
            <w:right w:w="70" w:type="dxa"/>
          </w:tblCellMar>
          <w:tblLook w:val="04A0"/>
        </w:tblPrEx>
        <w:trPr>
          <w:trHeight w:val="6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0120BF61" w14:textId="77777777">
            <w:pPr>
              <w:rPr>
                <w:rFonts w:cs="Arial"/>
                <w:color w:val="000000"/>
              </w:rPr>
            </w:pPr>
            <w:r w:rsidRPr="00296C30">
              <w:rPr>
                <w:rFonts w:cs="Arial"/>
                <w:color w:val="000000"/>
              </w:rPr>
              <w:t>FW poskytuje možnost prioritizace provozu a omezení využívané šířky pásma na základě zdrojové a cílové IP adresy, portu, uživatelské identity, aplikace a času (od – do, den v týdnu + čas apod.) nadbytečná komunikace je zahozena, nebo frontována</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05AAB7A" w14:textId="77777777">
            <w:pPr>
              <w:rPr>
                <w:rFonts w:cs="Arial"/>
                <w:color w:val="000000"/>
              </w:rPr>
            </w:pPr>
            <w:r w:rsidRPr="00296C30">
              <w:rPr>
                <w:rFonts w:cs="Arial"/>
                <w:color w:val="000000"/>
              </w:rPr>
              <w:t>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1714CDA" w14:textId="77777777">
            <w:pPr>
              <w:rPr>
                <w:rFonts w:cs="Arial"/>
                <w:color w:val="000000"/>
              </w:rPr>
            </w:pPr>
            <w:r w:rsidRPr="00296C30">
              <w:rPr>
                <w:rFonts w:cs="Arial"/>
                <w:color w:val="000000"/>
              </w:rPr>
              <w:t>Využita je služba Quality of Service: https://docs.paloaltonetworks.com/pan-os/11-0/pan-os-admin/quality-of-service</w:t>
            </w:r>
          </w:p>
        </w:tc>
      </w:tr>
      <w:tr w14:paraId="765EE0D2"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44134E39" w14:textId="77777777">
            <w:pPr>
              <w:rPr>
                <w:rFonts w:cs="Arial"/>
                <w:color w:val="000000"/>
              </w:rPr>
            </w:pPr>
            <w:r w:rsidRPr="00296C30">
              <w:rPr>
                <w:rFonts w:cs="Arial"/>
                <w:color w:val="000000"/>
              </w:rPr>
              <w:t>FW podporuje prioritizaci provozu na základě DSCP</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3ACB24E" w14:textId="77777777">
            <w:pPr>
              <w:rPr>
                <w:rFonts w:cs="Arial"/>
                <w:color w:val="000000"/>
              </w:rPr>
            </w:pPr>
            <w:r w:rsidRPr="00296C30">
              <w:rPr>
                <w:rFonts w:cs="Arial"/>
                <w:color w:val="000000"/>
              </w:rPr>
              <w:t>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3412CC3" w14:textId="77777777">
            <w:pPr>
              <w:rPr>
                <w:rFonts w:cs="Arial"/>
                <w:color w:val="000000"/>
              </w:rPr>
            </w:pPr>
            <w:r w:rsidRPr="00296C30">
              <w:rPr>
                <w:rFonts w:cs="Arial"/>
                <w:color w:val="000000"/>
              </w:rPr>
              <w:t>Využita je služba Quality of Service: https://docs.paloaltonetworks.com/pan-os/11-0/pan-os-admin/quality-of-service</w:t>
            </w:r>
          </w:p>
        </w:tc>
      </w:tr>
      <w:tr w14:paraId="53CBD540"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30E3CA09" w14:textId="77777777">
            <w:pPr>
              <w:rPr>
                <w:rFonts w:cs="Arial"/>
                <w:color w:val="000000"/>
              </w:rPr>
            </w:pPr>
            <w:r w:rsidRPr="00296C30">
              <w:rPr>
                <w:rFonts w:cs="Arial"/>
                <w:color w:val="000000"/>
              </w:rPr>
              <w:t>FW podporuje prioritizaci provozu na základě identifikované aplikace</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DCA7B7C" w14:textId="77777777">
            <w:pPr>
              <w:rPr>
                <w:rFonts w:cs="Arial"/>
                <w:color w:val="000000"/>
              </w:rPr>
            </w:pPr>
            <w:r w:rsidRPr="00296C30">
              <w:rPr>
                <w:rFonts w:cs="Arial"/>
                <w:color w:val="000000"/>
              </w:rPr>
              <w:t>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BF01113" w14:textId="77777777">
            <w:pPr>
              <w:rPr>
                <w:rFonts w:cs="Arial"/>
                <w:color w:val="000000"/>
              </w:rPr>
            </w:pPr>
            <w:r w:rsidRPr="00296C30">
              <w:rPr>
                <w:rFonts w:cs="Arial"/>
                <w:color w:val="000000"/>
              </w:rPr>
              <w:t>Součástí QoS pravidla je jako podmínku možno zvolit aplikaci: https://docs.paloaltonetworks.com/pan-os/11-0/pan-os-admin/quality-of-service/configure-qos</w:t>
            </w:r>
          </w:p>
        </w:tc>
      </w:tr>
      <w:tr w14:paraId="43D32DED"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4DC0DFCD" w14:textId="77777777">
            <w:pPr>
              <w:rPr>
                <w:rFonts w:cs="Arial"/>
                <w:b/>
                <w:bCs/>
                <w:color w:val="000000"/>
              </w:rPr>
            </w:pPr>
            <w:r w:rsidRPr="00296C30">
              <w:rPr>
                <w:rFonts w:cs="Arial"/>
                <w:b/>
                <w:bCs/>
                <w:color w:val="000000"/>
              </w:rPr>
              <w:t>Požadavky na dešifrování</w:t>
            </w:r>
          </w:p>
        </w:tc>
        <w:tc>
          <w:tcPr>
            <w:tcW w:w="2802"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7B56965B" w14:textId="77777777">
            <w:pPr>
              <w:rPr>
                <w:rFonts w:cs="Arial"/>
                <w:color w:val="000000"/>
              </w:rPr>
            </w:pPr>
            <w:r w:rsidRPr="00296C30">
              <w:rPr>
                <w:rFonts w:cs="Arial"/>
                <w:color w:val="000000"/>
              </w:rPr>
              <w:t>  </w:t>
            </w:r>
          </w:p>
        </w:tc>
      </w:tr>
      <w:tr w14:paraId="1E4B1F39"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1795A329" w14:textId="77777777">
            <w:pPr>
              <w:rPr>
                <w:rFonts w:cs="Arial"/>
                <w:color w:val="000000"/>
              </w:rPr>
            </w:pPr>
            <w:r w:rsidRPr="00296C30">
              <w:rPr>
                <w:rFonts w:cs="Arial"/>
                <w:color w:val="000000"/>
              </w:rPr>
              <w:t>FW nebo jiné dekrypční zařízení musí podporovat dešifrování odchozího SSL/TLS provozu, za pomoci podvržení serverového certifikátu klientům reverse proxy</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2A10900" w14:textId="77777777">
            <w:pPr>
              <w:rPr>
                <w:rFonts w:cs="Arial"/>
                <w:color w:val="000000"/>
              </w:rPr>
            </w:pPr>
            <w:r w:rsidRPr="00296C30">
              <w:rPr>
                <w:rFonts w:cs="Arial"/>
                <w:color w:val="000000"/>
              </w:rPr>
              <w:t>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6E32C2D" w14:textId="77777777">
            <w:pPr>
              <w:rPr>
                <w:rFonts w:cs="Arial"/>
                <w:color w:val="000000"/>
              </w:rPr>
            </w:pPr>
            <w:r w:rsidRPr="00296C30">
              <w:rPr>
                <w:rFonts w:cs="Arial"/>
                <w:color w:val="000000"/>
              </w:rPr>
              <w:t>Funkcionalita je podporována, jedná o forward proxy: https://docs.paloaltonetworks.com/pan-os/11-0/pan-os-admin/decryption/configure-ssl-forward-proxy</w:t>
            </w:r>
          </w:p>
          <w:p w:rsidR="00252AEC" w:rsidRPr="00296C30" w:rsidP="000E69B7" w14:paraId="642298C1" w14:textId="77777777">
            <w:pPr>
              <w:rPr>
                <w:rFonts w:cs="Arial"/>
                <w:color w:val="000000"/>
              </w:rPr>
            </w:pPr>
          </w:p>
        </w:tc>
      </w:tr>
      <w:tr w14:paraId="1F3056BD"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42F991E4" w14:textId="77777777">
            <w:pPr>
              <w:rPr>
                <w:rFonts w:cs="Arial"/>
                <w:color w:val="000000"/>
              </w:rPr>
            </w:pPr>
            <w:r w:rsidRPr="00296C30">
              <w:rPr>
                <w:rFonts w:cs="Arial"/>
                <w:color w:val="000000"/>
              </w:rPr>
              <w:t>FW nebo jiné dekrypční zařízení musí podporovat dešifrování příchozího SSL/TLS provozu, za pomoci naimportovaného privátního klíče interního serveru forward proxy</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B5EBCE7"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C81EB64" w14:textId="77777777">
            <w:pPr>
              <w:rPr>
                <w:rFonts w:cs="Arial"/>
                <w:color w:val="000000"/>
              </w:rPr>
            </w:pPr>
            <w:r w:rsidRPr="00296C30">
              <w:rPr>
                <w:rFonts w:cs="Arial"/>
                <w:color w:val="000000"/>
              </w:rPr>
              <w:t>Funkcionalita je podporována, v terminologii PANW je nazývána inbound inspection: https://docs.paloaltonetworks.com/pan-os/11-0/pan-os-admin/decryption/configure-ssl-inbound-inspection</w:t>
            </w:r>
          </w:p>
        </w:tc>
      </w:tr>
      <w:tr w14:paraId="5BB93951"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1C7C4A6F" w14:textId="77777777">
            <w:pPr>
              <w:rPr>
                <w:rFonts w:cs="Arial"/>
                <w:color w:val="000000"/>
              </w:rPr>
            </w:pPr>
            <w:r w:rsidRPr="00296C30">
              <w:rPr>
                <w:rFonts w:cs="Arial"/>
                <w:color w:val="000000"/>
              </w:rPr>
              <w:t xml:space="preserve">FW nebo jiné dekrypční zařízení musí podporovat dešifrování Secure Shell </w:t>
            </w:r>
            <w:r w:rsidRPr="00296C30">
              <w:rPr>
                <w:rFonts w:cs="Arial"/>
                <w:color w:val="000000"/>
              </w:rPr>
              <w:t>(SSH proxy) a kontrolovat tunelované aplikace</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7403985"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5EBA22C" w14:textId="77777777">
            <w:pPr>
              <w:rPr>
                <w:rFonts w:cs="Arial"/>
                <w:color w:val="000000"/>
              </w:rPr>
            </w:pPr>
            <w:r w:rsidRPr="00296C30">
              <w:rPr>
                <w:rFonts w:cs="Arial"/>
                <w:color w:val="000000"/>
              </w:rPr>
              <w:t>Funkcionalita je podporována: https://docs.paloaltonetworks.c</w:t>
            </w:r>
            <w:r w:rsidRPr="00296C30">
              <w:rPr>
                <w:rFonts w:cs="Arial"/>
                <w:color w:val="000000"/>
              </w:rPr>
              <w:t>om/pan-os/11-0/pan-os-admin/decryption/configure-ssh-proxy</w:t>
            </w:r>
          </w:p>
        </w:tc>
      </w:tr>
      <w:tr w14:paraId="56D30EA2"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6BD8AF44" w14:textId="77777777">
            <w:pPr>
              <w:rPr>
                <w:rFonts w:cs="Arial"/>
                <w:color w:val="000000"/>
              </w:rPr>
            </w:pPr>
            <w:r w:rsidRPr="00296C30">
              <w:rPr>
                <w:rFonts w:cs="Arial"/>
                <w:color w:val="000000"/>
              </w:rPr>
              <w:t>Dešifrovaný provoz musí být možno definovat na základě URL kategorií, i všech dalších typických parametrů, jako jsou zdrojová a cílová IP adresa, port, uživatelská identita</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2C8B18C"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8502CCA" w14:textId="77777777">
            <w:pPr>
              <w:rPr>
                <w:rFonts w:cs="Arial"/>
                <w:color w:val="000000"/>
              </w:rPr>
            </w:pPr>
            <w:r w:rsidRPr="00296C30">
              <w:rPr>
                <w:rFonts w:cs="Arial"/>
                <w:color w:val="000000"/>
              </w:rPr>
              <w:t>Provoz, který má být dekryptován je definován dekrypčními pravidly: https://docs.paloaltonetworks.com/pan-os/11-0/pan-os-admin/decryption/define-traffic-to-decrypt</w:t>
            </w:r>
          </w:p>
        </w:tc>
      </w:tr>
      <w:tr w14:paraId="74B7012F"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79E5411A" w14:textId="77777777">
            <w:pPr>
              <w:rPr>
                <w:rFonts w:cs="Arial"/>
                <w:color w:val="000000"/>
              </w:rPr>
            </w:pPr>
            <w:r w:rsidRPr="00296C30">
              <w:rPr>
                <w:rFonts w:cs="Arial"/>
                <w:color w:val="000000"/>
              </w:rPr>
              <w:t>FW nebo jiné dekrypční zařízení poskytuje možnost dešifrovat pouze provoz spadající do rizikových skupin definovaných výrobcem FW nebo jiného dekrypčního zařízení</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AFF83FE"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777A9B9" w14:textId="77777777">
            <w:pPr>
              <w:rPr>
                <w:rFonts w:cs="Arial"/>
                <w:color w:val="000000"/>
              </w:rPr>
            </w:pPr>
            <w:r w:rsidRPr="00296C30">
              <w:rPr>
                <w:rFonts w:cs="Arial"/>
                <w:color w:val="000000"/>
              </w:rPr>
              <w:t>Jedním z parametrů pro určení provozu k dekrypci je URL kategorie, která obsahuje informace o riziku daného cíle: https://docs.paloaltonetworks.com/pan-os/10-2/pan-os-admin/url-filtering/url-categories/url-risk-categories</w:t>
            </w:r>
          </w:p>
        </w:tc>
      </w:tr>
      <w:tr w14:paraId="57A84783"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BB56641" w14:textId="77777777">
            <w:pPr>
              <w:rPr>
                <w:rFonts w:cs="Arial"/>
                <w:color w:val="000000"/>
              </w:rPr>
            </w:pPr>
            <w:r w:rsidRPr="00296C30">
              <w:rPr>
                <w:rFonts w:cs="Arial"/>
                <w:color w:val="000000"/>
              </w:rPr>
              <w:t>FW nebo jiné dekrypční zařízení musí podporovat dešifrování za pomocí ECC (Elliptical Curve Cryptography), včetně DHE a ECDHE pro příchozí i odchozí provoz</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920A0F4"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3CBAC93" w14:textId="77777777">
            <w:pPr>
              <w:rPr>
                <w:rFonts w:cs="Arial"/>
                <w:color w:val="000000"/>
              </w:rPr>
            </w:pPr>
            <w:r w:rsidRPr="00296C30">
              <w:rPr>
                <w:rFonts w:cs="Arial"/>
                <w:color w:val="000000"/>
              </w:rPr>
              <w:t>https://docs.paloaltonetworks.com/compatibility-matrix/supported-cipher-suites/cipher-suites-supported-in-pan-os-11-0/cipher-suites-supported-in-pan-os-11-0-decryption</w:t>
            </w:r>
          </w:p>
        </w:tc>
      </w:tr>
      <w:tr w14:paraId="02DB472E"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6DCC4AB3" w14:textId="77777777">
            <w:pPr>
              <w:rPr>
                <w:rFonts w:cs="Arial"/>
                <w:color w:val="000000"/>
              </w:rPr>
            </w:pPr>
            <w:r w:rsidRPr="00296C30">
              <w:rPr>
                <w:rFonts w:cs="Arial"/>
                <w:color w:val="000000"/>
              </w:rPr>
              <w:t>FW nebo jiné dekrypční zařízení musí podporovat dešifrování protokolu TLS verze 1.2 i 1.3</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15A9443"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AF6A316" w14:textId="77777777">
            <w:pPr>
              <w:rPr>
                <w:rFonts w:cs="Arial"/>
                <w:color w:val="000000"/>
              </w:rPr>
            </w:pPr>
            <w:r w:rsidRPr="00296C30">
              <w:rPr>
                <w:rFonts w:cs="Arial"/>
                <w:color w:val="000000"/>
              </w:rPr>
              <w:t>https://docs.paloaltonetworks.com/compatibility-matrix/supported-cipher-suites/cipher-suites-supported-in-pan-os-11-0/cipher-suites-supported-in-pan-os-11-0-decryption</w:t>
            </w:r>
          </w:p>
        </w:tc>
      </w:tr>
      <w:tr w14:paraId="3CC42266"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31466E6D" w14:textId="77777777">
            <w:pPr>
              <w:rPr>
                <w:rFonts w:cs="Arial"/>
                <w:color w:val="000000"/>
              </w:rPr>
            </w:pPr>
            <w:r w:rsidRPr="00296C30">
              <w:rPr>
                <w:rFonts w:cs="Arial"/>
                <w:color w:val="000000"/>
              </w:rPr>
              <w:t>FW nebo jiné dekrypční zařízení musí podporovat přeposílání dešifrovaného provozu na jiné skenovací zařízení (např. DLP, analýza provozu a souborů apod.)</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60726B6"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B65002B" w14:textId="77777777">
            <w:pPr>
              <w:rPr>
                <w:rFonts w:cs="Arial"/>
                <w:color w:val="000000"/>
              </w:rPr>
            </w:pPr>
            <w:r w:rsidRPr="00296C30">
              <w:rPr>
                <w:rFonts w:cs="Arial"/>
                <w:color w:val="000000"/>
              </w:rPr>
              <w:t>Funkce je nazývána decryption mirror: https://docs.paloaltonetworks.com/pan-os/11-0/pan-os-admin/decryption/decryption-concepts/decryption-mirroring</w:t>
            </w:r>
          </w:p>
        </w:tc>
      </w:tr>
      <w:tr w14:paraId="40655DD3"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4B688669" w14:textId="77777777">
            <w:pPr>
              <w:rPr>
                <w:rFonts w:cs="Arial"/>
                <w:color w:val="000000"/>
              </w:rPr>
            </w:pPr>
            <w:r w:rsidRPr="00296C30">
              <w:rPr>
                <w:rFonts w:cs="Arial"/>
                <w:color w:val="000000"/>
              </w:rPr>
              <w:t>FW nebo jiné dekrypční zařízení musí být schopno dekryptovat TLS obecně, tedy i protokoly LDAPS, FTPS, apod., nikoliv pouze HTTPS</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3F93E71"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BDD35CB" w14:textId="77777777">
            <w:pPr>
              <w:rPr>
                <w:rFonts w:cs="Arial"/>
                <w:color w:val="000000"/>
              </w:rPr>
            </w:pPr>
            <w:r w:rsidRPr="00296C30">
              <w:rPr>
                <w:rFonts w:cs="Arial"/>
                <w:color w:val="000000"/>
              </w:rPr>
              <w:t>Podpora dekrypce je obecně pro SSL/TLS, tedy i mj. IMAPS, POP3S, SMTPS, FTPS, LDAPS apod. https://docs.paloaltonetworks.com/pan-os/11-0/pan-os-web-interface-help/policies/policies-decryption</w:t>
            </w:r>
          </w:p>
        </w:tc>
      </w:tr>
      <w:tr w14:paraId="5CC59E39"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0BCD4085" w14:textId="77777777">
            <w:pPr>
              <w:rPr>
                <w:rFonts w:cs="Arial"/>
                <w:b/>
                <w:bCs/>
                <w:color w:val="000000"/>
              </w:rPr>
            </w:pPr>
            <w:r w:rsidRPr="00296C30">
              <w:rPr>
                <w:rFonts w:cs="Arial"/>
                <w:b/>
                <w:bCs/>
                <w:color w:val="000000"/>
              </w:rPr>
              <w:t>Aplikační firewall</w:t>
            </w:r>
          </w:p>
        </w:tc>
        <w:tc>
          <w:tcPr>
            <w:tcW w:w="2802"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5C30F220" w14:textId="77777777">
            <w:pPr>
              <w:rPr>
                <w:rFonts w:cs="Arial"/>
                <w:color w:val="000000"/>
              </w:rPr>
            </w:pPr>
            <w:r w:rsidRPr="00296C30">
              <w:rPr>
                <w:rFonts w:cs="Arial"/>
                <w:color w:val="000000"/>
              </w:rPr>
              <w:t>  </w:t>
            </w:r>
          </w:p>
        </w:tc>
      </w:tr>
      <w:tr w14:paraId="467D0B8B"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453E06D" w14:textId="77777777">
            <w:pPr>
              <w:rPr>
                <w:rFonts w:cs="Arial"/>
                <w:color w:val="000000"/>
              </w:rPr>
            </w:pPr>
            <w:r w:rsidRPr="00296C30">
              <w:rPr>
                <w:rFonts w:cs="Arial"/>
                <w:color w:val="000000"/>
              </w:rPr>
              <w:t>Detekce aplikace musí být součástí základní funkcionality FW</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0D588C5"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AECB8DE" w14:textId="77777777">
            <w:pPr>
              <w:rPr>
                <w:rFonts w:cs="Arial"/>
                <w:color w:val="000000"/>
              </w:rPr>
            </w:pPr>
            <w:r w:rsidRPr="00296C30">
              <w:rPr>
                <w:rFonts w:cs="Arial"/>
                <w:color w:val="000000"/>
              </w:rPr>
              <w:t>Aplikační detekce je prováděna pro veškerý provoz, procházející NGFW a je parametrem každého bezpečnostního pravidla. Bližší informace zde: https://docs.paloaltonetworks.com/pan-os/11-0/pan-os-admin/app-id/app-id-overview</w:t>
            </w:r>
          </w:p>
        </w:tc>
      </w:tr>
      <w:tr w14:paraId="00323C71"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4630A6BE" w14:textId="77777777">
            <w:pPr>
              <w:rPr>
                <w:rFonts w:cs="Arial"/>
                <w:color w:val="000000"/>
              </w:rPr>
            </w:pPr>
            <w:r w:rsidRPr="00296C30">
              <w:rPr>
                <w:rFonts w:cs="Arial"/>
                <w:color w:val="000000"/>
              </w:rPr>
              <w:t>Zadání aplikace je standardním kritériem při tvorbě bezpečnostního pravidla, aplikace není přidávána jako profil</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379994B"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AFABD04" w14:textId="77777777">
            <w:pPr>
              <w:rPr>
                <w:rFonts w:cs="Arial"/>
                <w:color w:val="000000"/>
              </w:rPr>
            </w:pPr>
            <w:r w:rsidRPr="00296C30">
              <w:rPr>
                <w:rFonts w:cs="Arial"/>
                <w:color w:val="000000"/>
              </w:rPr>
              <w:t>Aplikace je parametrem každého bezpečnostního pravidla: https://docs.paloaltonetworks.com/pan-os/11-0/pan-os-admin/policy/security-policy/components-of-a-security-policy-rule</w:t>
            </w:r>
          </w:p>
        </w:tc>
      </w:tr>
      <w:tr w14:paraId="47306566"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2456370" w14:textId="77777777">
            <w:pPr>
              <w:rPr>
                <w:rFonts w:cs="Arial"/>
                <w:color w:val="000000"/>
              </w:rPr>
            </w:pPr>
            <w:r w:rsidRPr="00296C30">
              <w:rPr>
                <w:rFonts w:cs="Arial"/>
                <w:color w:val="000000"/>
              </w:rPr>
              <w:t>Definovaná aplikace je jedním "match" kritériem při policy lookup společně se source a destination IP</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B0495DB"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9F5D670" w14:textId="77777777">
            <w:pPr>
              <w:rPr>
                <w:rFonts w:cs="Arial"/>
                <w:color w:val="000000"/>
              </w:rPr>
            </w:pPr>
            <w:r w:rsidRPr="00296C30">
              <w:rPr>
                <w:rFonts w:cs="Arial"/>
                <w:color w:val="000000"/>
              </w:rPr>
              <w:t>Aplikace je  parametrem každého bezpečnostního pravidla: https://docs.paloaltonetworks.com/pan-os/11-0/pan-os-admin/policy/security-policy/components-of-a-security-policy-rule</w:t>
            </w:r>
          </w:p>
        </w:tc>
      </w:tr>
      <w:tr w14:paraId="60E01CE5"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6AEC44F" w14:textId="77777777">
            <w:pPr>
              <w:rPr>
                <w:rFonts w:cs="Arial"/>
                <w:color w:val="000000"/>
              </w:rPr>
            </w:pPr>
            <w:r w:rsidRPr="00296C30">
              <w:rPr>
                <w:rFonts w:cs="Arial"/>
                <w:color w:val="000000"/>
              </w:rPr>
              <w:t>Plná podpora logování pravidel s definovanými aplikacemi a viditelný název aplikace/kategorie v zaslaném logu</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9ADE4C4"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F2DF36B" w14:textId="77777777">
            <w:pPr>
              <w:rPr>
                <w:rFonts w:cs="Arial"/>
                <w:color w:val="000000"/>
              </w:rPr>
            </w:pPr>
            <w:r w:rsidRPr="00296C30">
              <w:rPr>
                <w:rFonts w:cs="Arial"/>
                <w:color w:val="000000"/>
              </w:rPr>
              <w:t>Součástí logů je sloupec Application, Application Category a Application Subcategory: https://docs.paloaltonetworks.com/pan-os/11-0/pan-os-admin/monitoring/use-syslog-for-monitoring/syslog-field-descriptions/traffic-log-fields</w:t>
            </w:r>
          </w:p>
        </w:tc>
      </w:tr>
      <w:tr w14:paraId="5EE9897E"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10C172E8" w14:textId="77777777">
            <w:pPr>
              <w:rPr>
                <w:rFonts w:cs="Arial"/>
                <w:color w:val="000000"/>
              </w:rPr>
            </w:pPr>
            <w:r w:rsidRPr="00296C30">
              <w:rPr>
                <w:rFonts w:cs="Arial"/>
                <w:color w:val="000000"/>
              </w:rPr>
              <w:t>FW obsahuje mimo definovaných jednotlivých aplikací i aplikační kategorie</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861EF77"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02CA97C" w14:textId="77777777">
            <w:pPr>
              <w:rPr>
                <w:rFonts w:cs="Arial"/>
                <w:color w:val="000000"/>
              </w:rPr>
            </w:pPr>
            <w:r w:rsidRPr="00296C30">
              <w:rPr>
                <w:rFonts w:cs="Arial"/>
                <w:color w:val="000000"/>
              </w:rPr>
              <w:t>Každá z aplikací má svá metadata, jejichž součástí je mj. i kategorie a subkategorie: https://docs.paloaltonetworks.com/pan-os/11-0/pan-os-web-interface-help/objects/objects-applications/applications-overview</w:t>
            </w:r>
          </w:p>
          <w:p w:rsidR="00252AEC" w:rsidRPr="00296C30" w:rsidP="000E69B7" w14:paraId="1C6EBA30" w14:textId="77777777">
            <w:pPr>
              <w:rPr>
                <w:rFonts w:cs="Arial"/>
                <w:color w:val="000000"/>
              </w:rPr>
            </w:pPr>
          </w:p>
        </w:tc>
      </w:tr>
      <w:tr w14:paraId="39D72D40"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404CA09B" w14:textId="77777777">
            <w:pPr>
              <w:rPr>
                <w:rFonts w:cs="Arial"/>
                <w:color w:val="000000"/>
              </w:rPr>
            </w:pPr>
            <w:r w:rsidRPr="00296C30">
              <w:rPr>
                <w:rFonts w:cs="Arial"/>
                <w:color w:val="000000"/>
              </w:rPr>
              <w:t>FW detekuje aplikaci nezávisle na protokolu a portu, na kterém je provozována</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6BA417C"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26F1075" w14:textId="77777777">
            <w:pPr>
              <w:rPr>
                <w:rFonts w:cs="Arial"/>
                <w:color w:val="000000"/>
              </w:rPr>
            </w:pPr>
            <w:r w:rsidRPr="00296C30">
              <w:rPr>
                <w:rFonts w:cs="Arial"/>
                <w:color w:val="000000"/>
              </w:rPr>
              <w:t>Každá z aplikací má svá metadata, jejichž součástí jsou mj. standardní porty: https://docs.paloaltonetworks.com/pan-os/11-0/pan-os-web-interface-help/objects/objects-applications/applications-overview</w:t>
            </w:r>
          </w:p>
        </w:tc>
      </w:tr>
      <w:tr w14:paraId="628C9B73"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0EEFB470" w14:textId="77777777">
            <w:pPr>
              <w:rPr>
                <w:rFonts w:cs="Arial"/>
                <w:color w:val="000000"/>
              </w:rPr>
            </w:pPr>
            <w:r w:rsidRPr="00296C30">
              <w:rPr>
                <w:rFonts w:cs="Arial"/>
                <w:color w:val="000000"/>
              </w:rPr>
              <w:t>FW podporuje identifikaci aplikací na nestandardních portech</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CE9EB68"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4F8A988" w14:textId="77777777">
            <w:pPr>
              <w:rPr>
                <w:rFonts w:cs="Arial"/>
                <w:color w:val="000000"/>
              </w:rPr>
            </w:pPr>
            <w:r w:rsidRPr="00296C30">
              <w:rPr>
                <w:rFonts w:cs="Arial"/>
                <w:color w:val="000000"/>
              </w:rPr>
              <w:t>K detekci aplikací dochází vždy a tyto detekce nejsou závislé na tom, na jakém portu je aplikace provozována: https://docs.paloaltonetworks.com/pan-os/11-0/pan-os-admin/app-id</w:t>
            </w:r>
          </w:p>
        </w:tc>
      </w:tr>
      <w:tr w14:paraId="10C6A385"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47346AD6" w14:textId="77777777">
            <w:pPr>
              <w:rPr>
                <w:rFonts w:cs="Arial"/>
                <w:color w:val="000000"/>
              </w:rPr>
            </w:pPr>
            <w:r w:rsidRPr="00296C30">
              <w:rPr>
                <w:rFonts w:cs="Arial"/>
                <w:color w:val="000000"/>
              </w:rPr>
              <w:t>Identifikace aplikace musí probíhat přímo v FW</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0F36856"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4F687DA" w14:textId="77777777">
            <w:pPr>
              <w:rPr>
                <w:rFonts w:cs="Arial"/>
                <w:color w:val="000000"/>
              </w:rPr>
            </w:pPr>
            <w:r w:rsidRPr="00296C30">
              <w:rPr>
                <w:rFonts w:cs="Arial"/>
                <w:color w:val="000000"/>
              </w:rPr>
              <w:t>App-ID engine je základním prvkem NGFW od PANW: https://docs.paloaltonetworks.com/pan-os/11-0/pan-os-admin/app-id</w:t>
            </w:r>
          </w:p>
        </w:tc>
      </w:tr>
      <w:tr w14:paraId="4F5E40FC"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F7BD951" w14:textId="77777777">
            <w:pPr>
              <w:rPr>
                <w:rFonts w:cs="Arial"/>
                <w:color w:val="000000"/>
              </w:rPr>
            </w:pPr>
            <w:r w:rsidRPr="00296C30">
              <w:rPr>
                <w:rFonts w:cs="Arial"/>
                <w:color w:val="000000"/>
              </w:rPr>
              <w:t>FW musí umět pracovat s neznámými aplikacemi – upozornit na ně a mít možnost je zakázat</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D4CD483"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781887F" w14:textId="77777777">
            <w:pPr>
              <w:rPr>
                <w:rFonts w:cs="Arial"/>
                <w:color w:val="000000"/>
              </w:rPr>
            </w:pPr>
            <w:r w:rsidRPr="00296C30">
              <w:rPr>
                <w:rFonts w:cs="Arial"/>
                <w:color w:val="000000"/>
              </w:rPr>
              <w:t>Existuje celá řada možností, jak s neznámou aplikací pracovat: https://docs.paloaltonetworks.com/pan-os/11-0/pan-os-</w:t>
            </w:r>
            <w:r w:rsidRPr="00296C30">
              <w:rPr>
                <w:rFonts w:cs="Arial"/>
                <w:color w:val="000000"/>
              </w:rPr>
              <w:t>admin/app-id/manage-custom-or-unknown-applications</w:t>
            </w:r>
          </w:p>
        </w:tc>
      </w:tr>
      <w:tr w14:paraId="6CF03563" w14:textId="77777777" w:rsidTr="00324B0C">
        <w:tblPrEx>
          <w:tblW w:w="4851" w:type="pct"/>
          <w:tblInd w:w="279" w:type="dxa"/>
          <w:tblLayout w:type="fixed"/>
          <w:tblCellMar>
            <w:left w:w="70" w:type="dxa"/>
            <w:right w:w="70" w:type="dxa"/>
          </w:tblCellMar>
          <w:tblLook w:val="04A0"/>
        </w:tblPrEx>
        <w:trPr>
          <w:trHeight w:val="6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6DEFDD02" w14:textId="77777777">
            <w:pPr>
              <w:rPr>
                <w:rFonts w:cs="Arial"/>
                <w:color w:val="000000"/>
              </w:rPr>
            </w:pPr>
            <w:r w:rsidRPr="00296C30">
              <w:rPr>
                <w:rFonts w:cs="Arial"/>
                <w:color w:val="000000"/>
              </w:rPr>
              <w:t>FW musí umožňovat tvorbu plnohodnotných, uživatelsky definovaných aplikací bez nutnosti využití externího nástroje nebo zásahu výrobce/dodavatele. Tyto uživatelsky definované aplikace nejsou omezeny na specifický protokol (např. HTTP, HTTPS)</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5FE9149"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218653A" w14:textId="77777777">
            <w:pPr>
              <w:rPr>
                <w:rFonts w:cs="Arial"/>
                <w:color w:val="000000"/>
              </w:rPr>
            </w:pPr>
            <w:r w:rsidRPr="00296C30">
              <w:rPr>
                <w:rFonts w:cs="Arial"/>
                <w:color w:val="000000"/>
              </w:rPr>
              <w:t>Custom aplikace je možné vytvářet na základě uživatelsky definovaných regexů přímo v rozhraní NGFW: https://docs.paloaltonetworks.com/pan-os/11-0/pan-os-admin/app-id/use-application-objects-in-policy/create-a-custom-application</w:t>
            </w:r>
          </w:p>
        </w:tc>
      </w:tr>
      <w:tr w14:paraId="2FCD2FB6"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563D1691" w14:textId="77777777">
            <w:pPr>
              <w:rPr>
                <w:rFonts w:cs="Arial"/>
                <w:color w:val="000000"/>
              </w:rPr>
            </w:pPr>
            <w:r w:rsidRPr="00296C30">
              <w:rPr>
                <w:rFonts w:cs="Arial"/>
                <w:color w:val="000000"/>
              </w:rPr>
              <w:t>FW podporuje logování přenesených souborů aplikacemi v upload/download směru</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0979F68"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3CB0D61" w14:textId="77777777">
            <w:pPr>
              <w:rPr>
                <w:rFonts w:cs="Arial"/>
                <w:color w:val="000000"/>
              </w:rPr>
            </w:pPr>
            <w:r w:rsidRPr="00296C30">
              <w:rPr>
                <w:rFonts w:cs="Arial"/>
                <w:color w:val="000000"/>
              </w:rPr>
              <w:t>Na základě akce ve File blocking profilu je možné logovat, nebo blokovat přenos souboru: https://docs.paloaltonetworks.com/pan-os/11-0/pan-os-admin/policy/security-profiles/set-up-file-blocking</w:t>
            </w:r>
          </w:p>
        </w:tc>
      </w:tr>
      <w:tr w14:paraId="5ACCA0BA"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6DAC2684" w14:textId="77777777">
            <w:pPr>
              <w:rPr>
                <w:rFonts w:cs="Arial"/>
                <w:color w:val="000000"/>
              </w:rPr>
            </w:pPr>
            <w:r w:rsidRPr="00296C30">
              <w:rPr>
                <w:rFonts w:cs="Arial"/>
                <w:color w:val="000000"/>
              </w:rPr>
              <w:t>FW podporuje blokace přenesených souborů aplikacemi v upload/download směru</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04E8826"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FC9C663" w14:textId="77777777">
            <w:pPr>
              <w:rPr>
                <w:rFonts w:cs="Arial"/>
                <w:color w:val="000000"/>
              </w:rPr>
            </w:pPr>
            <w:r w:rsidRPr="00296C30">
              <w:rPr>
                <w:rFonts w:cs="Arial"/>
                <w:color w:val="000000"/>
              </w:rPr>
              <w:t>Na základě akce ve File blocking profilu je možné logovat, nebo blokovat přenos souboru: https://docs.paloaltonetworks.com/pan-os/11-0/pan-os-admin/policy/security-profiles/set-up-file-blocking</w:t>
            </w:r>
          </w:p>
        </w:tc>
      </w:tr>
      <w:tr w14:paraId="65AEE389"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773EE2D9" w14:textId="77777777">
            <w:pPr>
              <w:rPr>
                <w:rFonts w:cs="Arial"/>
                <w:b/>
                <w:bCs/>
                <w:color w:val="000000"/>
              </w:rPr>
            </w:pPr>
            <w:r w:rsidRPr="00296C30">
              <w:rPr>
                <w:rFonts w:cs="Arial"/>
                <w:b/>
                <w:bCs/>
                <w:color w:val="000000"/>
              </w:rPr>
              <w:t>Kontrola na základě uživatelských identit</w:t>
            </w:r>
          </w:p>
        </w:tc>
        <w:tc>
          <w:tcPr>
            <w:tcW w:w="2802"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42919285" w14:textId="77777777">
            <w:pPr>
              <w:rPr>
                <w:rFonts w:cs="Arial"/>
                <w:b/>
                <w:bCs/>
                <w:color w:val="000000"/>
              </w:rPr>
            </w:pPr>
            <w:r w:rsidRPr="00296C30">
              <w:rPr>
                <w:rFonts w:cs="Arial"/>
                <w:b/>
                <w:bCs/>
                <w:color w:val="000000"/>
              </w:rPr>
              <w:t>  </w:t>
            </w:r>
          </w:p>
        </w:tc>
      </w:tr>
      <w:tr w14:paraId="155F326E"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015BFC34" w14:textId="77777777">
            <w:pPr>
              <w:rPr>
                <w:rFonts w:cs="Arial"/>
                <w:color w:val="000000"/>
              </w:rPr>
            </w:pPr>
            <w:r w:rsidRPr="00296C30">
              <w:rPr>
                <w:rFonts w:cs="Arial"/>
                <w:color w:val="000000"/>
              </w:rPr>
              <w:t>FW musí podporovat vytváření bezpečnostních pravidel na základě uživatelských identit</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0E70CEA"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AE7456C" w14:textId="77777777">
            <w:pPr>
              <w:rPr>
                <w:rFonts w:cs="Arial"/>
                <w:color w:val="000000"/>
              </w:rPr>
            </w:pPr>
            <w:r w:rsidRPr="00296C30">
              <w:rPr>
                <w:rFonts w:cs="Arial"/>
                <w:color w:val="000000"/>
              </w:rPr>
              <w:t>Uživatelská identita je součástí bezpečnostního pravidla: https://docs.paloaltonetworks.com/pan-os/11-0/pan-os-admin/policy/security-policy/components-of-a-security-policy-rule</w:t>
            </w:r>
          </w:p>
        </w:tc>
      </w:tr>
      <w:tr w14:paraId="5487B685"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001E528C" w14:textId="77777777">
            <w:pPr>
              <w:rPr>
                <w:rFonts w:cs="Arial"/>
                <w:color w:val="000000"/>
              </w:rPr>
            </w:pPr>
            <w:r w:rsidRPr="00296C30">
              <w:rPr>
                <w:rFonts w:cs="Arial"/>
                <w:color w:val="000000"/>
              </w:rPr>
              <w:t>Uživatelská identita, nebo uživatelská skupina, do které uživatelé patří je jedním "match" kritériem při policy lookup společně s a aplikací a případně source/destination IP</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6517B42"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EF267E0" w14:textId="77777777">
            <w:pPr>
              <w:rPr>
                <w:rFonts w:cs="Arial"/>
                <w:color w:val="000000"/>
              </w:rPr>
            </w:pPr>
            <w:r w:rsidRPr="00296C30">
              <w:rPr>
                <w:rFonts w:cs="Arial"/>
                <w:color w:val="000000"/>
              </w:rPr>
              <w:t>Uživatelská identita je součástí bezpečnostního pravidla: https://docs.paloaltonetworks.com/pan-os/11-0/pan-os-admin/policy/security-policy/components-of-a-security-policy-rule</w:t>
            </w:r>
          </w:p>
        </w:tc>
      </w:tr>
      <w:tr w14:paraId="610C3541" w14:textId="77777777" w:rsidTr="00324B0C">
        <w:tblPrEx>
          <w:tblW w:w="4851" w:type="pct"/>
          <w:tblInd w:w="279" w:type="dxa"/>
          <w:tblLayout w:type="fixed"/>
          <w:tblCellMar>
            <w:left w:w="70" w:type="dxa"/>
            <w:right w:w="70" w:type="dxa"/>
          </w:tblCellMar>
          <w:tblLook w:val="04A0"/>
        </w:tblPrEx>
        <w:trPr>
          <w:trHeight w:val="96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7571E45B" w14:textId="77777777">
            <w:pPr>
              <w:rPr>
                <w:rFonts w:cs="Arial"/>
                <w:color w:val="000000"/>
              </w:rPr>
            </w:pPr>
            <w:r w:rsidRPr="00296C30">
              <w:rPr>
                <w:rFonts w:cs="Arial"/>
                <w:color w:val="000000"/>
              </w:rPr>
              <w:t>Identitu je možno přidat do pravidla jako jednotlivý uživatel, nebo jako skupina uživatelů vytvořená staticky na FW, nebo získaná ze všech následujících externích adresářových služeb:</w:t>
            </w:r>
            <w:r w:rsidRPr="00296C30">
              <w:rPr>
                <w:rFonts w:cs="Arial"/>
                <w:color w:val="000000"/>
              </w:rPr>
              <w:br/>
              <w:t>- On-Premise AD</w:t>
            </w:r>
            <w:r w:rsidRPr="00296C30">
              <w:rPr>
                <w:rFonts w:cs="Arial"/>
                <w:color w:val="000000"/>
              </w:rPr>
              <w:br/>
              <w:t>- EntraID</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D52614F"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C6BDD0E" w14:textId="77777777">
            <w:pPr>
              <w:rPr>
                <w:rFonts w:cs="Arial"/>
                <w:color w:val="000000"/>
              </w:rPr>
            </w:pPr>
            <w:r w:rsidRPr="00296C30">
              <w:rPr>
                <w:rFonts w:cs="Arial"/>
                <w:color w:val="000000"/>
              </w:rPr>
              <w:t>V obou případech se jedná o funkci Group Mapping, kdy z on-premise AD je seznam skupin získán pomocí protokolu LDAP(S) a z AAD pomocí komponenty Cloud Identity Engine:</w:t>
            </w:r>
            <w:r w:rsidRPr="00296C30">
              <w:rPr>
                <w:rFonts w:cs="Arial"/>
                <w:color w:val="000000"/>
              </w:rPr>
              <w:br/>
              <w:t>https://docs.paloaltonetworks.com/pan-os/11-0/pan-os-admin/user-id/map-users-to-groups</w:t>
            </w:r>
            <w:r w:rsidRPr="00296C30">
              <w:rPr>
                <w:rFonts w:cs="Arial"/>
                <w:color w:val="000000"/>
              </w:rPr>
              <w:br/>
              <w:t>https://docs.paloaltonetworks.com/pan-os/11-0/pan-os-new-features/identity-features/user-</w:t>
            </w:r>
            <w:r w:rsidRPr="00296C30">
              <w:rPr>
                <w:rFonts w:cs="Arial"/>
                <w:color w:val="000000"/>
              </w:rPr>
              <w:t>context-for-the-cloud-identity-engine</w:t>
            </w:r>
          </w:p>
        </w:tc>
      </w:tr>
      <w:tr w14:paraId="25A2B659"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C63F048" w14:textId="77777777">
            <w:pPr>
              <w:rPr>
                <w:rFonts w:cs="Arial"/>
                <w:color w:val="000000"/>
              </w:rPr>
            </w:pPr>
            <w:r w:rsidRPr="00296C30">
              <w:rPr>
                <w:rFonts w:cs="Arial"/>
                <w:color w:val="000000"/>
              </w:rPr>
              <w:t>FW podporuje získávání vazby IP adresa-uživatelské jméno bez nutnosti instalace klienta na koncové zařízení</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105C2B1"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50AAD2F" w14:textId="77777777">
            <w:pPr>
              <w:rPr>
                <w:rFonts w:cs="Arial"/>
                <w:color w:val="000000"/>
              </w:rPr>
            </w:pPr>
            <w:r w:rsidRPr="00296C30">
              <w:rPr>
                <w:rFonts w:cs="Arial"/>
                <w:color w:val="000000"/>
              </w:rPr>
              <w:t>Existuje celá řada možností, jak namapovat IP adresu na uživatelskou identitu: https://docs.paloaltonetworks.com/pan-os/11-0/pan-os-admin/user-id/map-ip-addresses-to-users</w:t>
            </w:r>
          </w:p>
        </w:tc>
      </w:tr>
      <w:tr w14:paraId="59658878"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6E3A38BD" w14:textId="77777777">
            <w:pPr>
              <w:rPr>
                <w:rFonts w:cs="Arial"/>
                <w:color w:val="000000"/>
              </w:rPr>
            </w:pPr>
            <w:r w:rsidRPr="00296C30">
              <w:rPr>
                <w:rFonts w:cs="Arial"/>
                <w:color w:val="000000"/>
              </w:rPr>
              <w:t>FW podporuje získávání vazby IP adresa-uživatelské jméno bez nutnosti instalace klienta na doménový kontroler</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A9FA4A5"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97C1CB0" w14:textId="77777777">
            <w:pPr>
              <w:rPr>
                <w:rFonts w:cs="Arial"/>
                <w:color w:val="000000"/>
              </w:rPr>
            </w:pPr>
            <w:r w:rsidRPr="00296C30">
              <w:rPr>
                <w:rFonts w:cs="Arial"/>
                <w:color w:val="000000"/>
              </w:rPr>
              <w:t>Existuje celá řada možností, jak namapovat IP adresu na uživatelskou identitu: https://docs.paloaltonetworks.com/pan-os/11-0/pan-os-admin/user-id/map-ip-addresses-to-users</w:t>
            </w:r>
          </w:p>
        </w:tc>
      </w:tr>
      <w:tr w14:paraId="2954FB02"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7313917" w14:textId="77777777">
            <w:pPr>
              <w:rPr>
                <w:rFonts w:cs="Arial"/>
                <w:color w:val="000000"/>
              </w:rPr>
            </w:pPr>
            <w:r w:rsidRPr="00296C30">
              <w:rPr>
                <w:rFonts w:cs="Arial"/>
                <w:color w:val="000000"/>
              </w:rPr>
              <w:t>FW musí podporovat získávání vazby IP adresa a uživatelské jméno bez nutnosti instalace dalších komponent mimo samotné HW appliance</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667E480"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AB5BE5D" w14:textId="77777777">
            <w:pPr>
              <w:rPr>
                <w:rFonts w:cs="Arial"/>
                <w:color w:val="000000"/>
              </w:rPr>
            </w:pPr>
            <w:r w:rsidRPr="00296C30">
              <w:rPr>
                <w:rFonts w:cs="Arial"/>
                <w:color w:val="000000"/>
              </w:rPr>
              <w:t>Identity může získávat agent, který je součástí operačního systému NGFW: https://docs.paloaltonetworks.com/pan-os/11-0/pan-os-admin/user-id/map-ip-addresses-to-users/configure-user-mapping-using-the-pan-os-integrated-user-id-agent</w:t>
            </w:r>
          </w:p>
        </w:tc>
      </w:tr>
      <w:tr w14:paraId="467AEB60"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3C2E5411" w14:textId="77777777">
            <w:pPr>
              <w:rPr>
                <w:rFonts w:cs="Arial"/>
                <w:color w:val="000000"/>
              </w:rPr>
            </w:pPr>
            <w:r w:rsidRPr="00296C30">
              <w:rPr>
                <w:rFonts w:cs="Arial"/>
                <w:color w:val="000000"/>
              </w:rPr>
              <w:t>FW musí podporovat získávání vazby IP adresa a uživatelské jméno z VPN agenta</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85BEFEF"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A1082E8" w14:textId="77777777">
            <w:pPr>
              <w:rPr>
                <w:rFonts w:cs="Arial"/>
                <w:color w:val="000000"/>
              </w:rPr>
            </w:pPr>
            <w:r w:rsidRPr="00296C30">
              <w:rPr>
                <w:rFonts w:cs="Arial"/>
                <w:color w:val="000000"/>
              </w:rPr>
              <w:t>Pokud se uživatel přihlásí VPN agentem, je identita akceptována automaticky bez dalších konfigurací: https://docs.paloaltonetworks.com/pan-os/11-0/pan-os-admin/user-id/map-ip-addresses-to-users/</w:t>
            </w:r>
          </w:p>
        </w:tc>
      </w:tr>
      <w:tr w14:paraId="3A712EA8"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74A4ADB2" w14:textId="77777777">
            <w:pPr>
              <w:rPr>
                <w:rFonts w:cs="Arial"/>
                <w:color w:val="000000"/>
              </w:rPr>
            </w:pPr>
            <w:r w:rsidRPr="00296C30">
              <w:rPr>
                <w:rFonts w:cs="Arial"/>
                <w:color w:val="000000"/>
              </w:rPr>
              <w:t>FW musí podporovat získávání vazby IP adresa a uživatelské jméno ze stávajícího systému Cisco ISE</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CA86E1D"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4953078" w14:textId="77777777">
            <w:pPr>
              <w:rPr>
                <w:rFonts w:cs="Arial"/>
                <w:color w:val="000000"/>
              </w:rPr>
            </w:pPr>
            <w:r w:rsidRPr="00296C30">
              <w:rPr>
                <w:rFonts w:cs="Arial"/>
                <w:color w:val="000000"/>
              </w:rPr>
              <w:t>Identity je možno získávat pomocí funkce Syslog Listener: https://docs.paloaltonetworks.com/pan-os/11-0/pan-os-admin/user-id/map-ip-addresses-to-users/configure-user-id-to-monitor-syslog-senders-for-user-mapping</w:t>
            </w:r>
          </w:p>
        </w:tc>
      </w:tr>
      <w:tr w14:paraId="581DE725"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317AC50" w14:textId="77777777">
            <w:pPr>
              <w:rPr>
                <w:rFonts w:cs="Arial"/>
                <w:color w:val="000000"/>
              </w:rPr>
            </w:pPr>
            <w:r w:rsidRPr="00296C30">
              <w:rPr>
                <w:rFonts w:cs="Arial"/>
                <w:color w:val="000000"/>
              </w:rPr>
              <w:t>FW musí podporovat získávání vazby IP adresa a uživatelské jméno z terminálových serverů MS (možné za pomoci nainstalovaného agenta)</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E3A4543"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C801120" w14:textId="77777777">
            <w:pPr>
              <w:rPr>
                <w:rFonts w:cs="Arial"/>
                <w:color w:val="000000"/>
              </w:rPr>
            </w:pPr>
            <w:r w:rsidRPr="00296C30">
              <w:rPr>
                <w:rFonts w:cs="Arial"/>
                <w:color w:val="000000"/>
              </w:rPr>
              <w:t>Řešení pro sběr identit z terminálových serverů je popsáno zde: https://docs.paloaltonetworks.com/pan-os/11-0/pan-os-admin/user-id/map-ip-addresses-to-users/configure-user-mapping-for-terminal-server-users</w:t>
            </w:r>
          </w:p>
        </w:tc>
      </w:tr>
      <w:tr w14:paraId="6B6F84E5" w14:textId="77777777" w:rsidTr="00324B0C">
        <w:tblPrEx>
          <w:tblW w:w="4851" w:type="pct"/>
          <w:tblInd w:w="279" w:type="dxa"/>
          <w:tblLayout w:type="fixed"/>
          <w:tblCellMar>
            <w:left w:w="70" w:type="dxa"/>
            <w:right w:w="70" w:type="dxa"/>
          </w:tblCellMar>
          <w:tblLook w:val="04A0"/>
        </w:tblPrEx>
        <w:trPr>
          <w:trHeight w:val="319"/>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0E394D49" w14:textId="77777777">
            <w:pPr>
              <w:rPr>
                <w:rFonts w:cs="Arial"/>
                <w:color w:val="000000"/>
              </w:rPr>
            </w:pPr>
            <w:r w:rsidRPr="00296C30">
              <w:rPr>
                <w:rFonts w:cs="Arial"/>
                <w:color w:val="000000"/>
              </w:rPr>
              <w:t xml:space="preserve">FW musí umožňovat redistribuci naučených identit do ostatních FW zapojených do prostředí nativní funkcí nebo pomocí API. Pokud bude využito </w:t>
            </w:r>
            <w:r w:rsidRPr="00296C30">
              <w:rPr>
                <w:rFonts w:cs="Arial"/>
                <w:color w:val="000000"/>
              </w:rPr>
              <w:t>API, je součást dodávky i implementace tohoto řešení.</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756B100"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3D131C7" w14:textId="77777777">
            <w:pPr>
              <w:rPr>
                <w:rFonts w:cs="Arial"/>
                <w:color w:val="000000"/>
              </w:rPr>
            </w:pPr>
            <w:r w:rsidRPr="00296C30">
              <w:rPr>
                <w:rFonts w:cs="Arial"/>
                <w:color w:val="000000"/>
              </w:rPr>
              <w:t>Nastavení identity redistribution zajišťuje požadovanou funkci: https://docs.paloaltonetworks.com/ngfw/administration/user-id/deploy-user-id-in-a-large-</w:t>
            </w:r>
            <w:r w:rsidRPr="00296C30">
              <w:rPr>
                <w:rFonts w:cs="Arial"/>
                <w:color w:val="000000"/>
              </w:rPr>
              <w:t>scale-network/redistribute-user-mappings-and-authentication-timestamps/configure-user-id-redistributio</w:t>
            </w:r>
          </w:p>
        </w:tc>
      </w:tr>
      <w:tr w14:paraId="143D6048" w14:textId="77777777" w:rsidTr="00324B0C">
        <w:tblPrEx>
          <w:tblW w:w="4851" w:type="pct"/>
          <w:tblInd w:w="279" w:type="dxa"/>
          <w:tblLayout w:type="fixed"/>
          <w:tblCellMar>
            <w:left w:w="70" w:type="dxa"/>
            <w:right w:w="70" w:type="dxa"/>
          </w:tblCellMar>
          <w:tblLook w:val="04A0"/>
        </w:tblPrEx>
        <w:trPr>
          <w:trHeight w:val="36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304A2AB8" w14:textId="77777777">
            <w:pPr>
              <w:rPr>
                <w:rFonts w:cs="Arial"/>
                <w:color w:val="000000"/>
              </w:rPr>
            </w:pPr>
            <w:r w:rsidRPr="00296C30">
              <w:rPr>
                <w:rFonts w:cs="Arial"/>
                <w:color w:val="000000"/>
              </w:rPr>
              <w:t>FW musí umožňovat automaticky přesun uživatele do jiné skupiny na základě bezpečnostního incidentu vztahujícímu se k danému uživateli, bez nutnosti manuální intervence, např. pomocí API</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855B37B"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AD338F7" w14:textId="77777777">
            <w:pPr>
              <w:rPr>
                <w:rFonts w:cs="Arial"/>
                <w:color w:val="000000"/>
              </w:rPr>
            </w:pPr>
            <w:r w:rsidRPr="00296C30">
              <w:rPr>
                <w:rFonts w:cs="Arial"/>
                <w:color w:val="000000"/>
              </w:rPr>
              <w:t>Tento požadavek splňuje funkcionalita Dynamic User Group: https://docs.paloaltonetworks.com/pan-os/11-0/pan-os-web-interface-help/objects/objects-dynamic-user-groups</w:t>
            </w:r>
          </w:p>
        </w:tc>
      </w:tr>
      <w:tr w14:paraId="52C054EB"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11A36A13" w14:textId="77777777">
            <w:pPr>
              <w:rPr>
                <w:rFonts w:cs="Arial"/>
                <w:b/>
                <w:bCs/>
                <w:color w:val="000000"/>
              </w:rPr>
            </w:pPr>
            <w:r w:rsidRPr="00296C30">
              <w:rPr>
                <w:rFonts w:cs="Arial"/>
                <w:b/>
                <w:bCs/>
                <w:color w:val="000000"/>
              </w:rPr>
              <w:t>Bezpečnostní funkcionality</w:t>
            </w:r>
          </w:p>
        </w:tc>
        <w:tc>
          <w:tcPr>
            <w:tcW w:w="2802"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45290C0E" w14:textId="77777777">
            <w:pPr>
              <w:rPr>
                <w:rFonts w:cs="Arial"/>
                <w:b/>
                <w:bCs/>
                <w:color w:val="000000"/>
              </w:rPr>
            </w:pPr>
            <w:r w:rsidRPr="00296C30">
              <w:rPr>
                <w:rFonts w:cs="Arial"/>
                <w:b/>
                <w:bCs/>
                <w:color w:val="000000"/>
              </w:rPr>
              <w:t>  </w:t>
            </w:r>
          </w:p>
        </w:tc>
      </w:tr>
      <w:tr w14:paraId="2D7966B5"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3786A16D" w14:textId="77777777">
            <w:pPr>
              <w:rPr>
                <w:rFonts w:cs="Arial"/>
                <w:color w:val="000000"/>
              </w:rPr>
            </w:pPr>
            <w:r w:rsidRPr="00296C30">
              <w:rPr>
                <w:rFonts w:cs="Arial"/>
                <w:color w:val="000000"/>
              </w:rPr>
              <w:t>FW disponuje Intrusion detection and prevention a databáze IPS signatur je uložena přímo ve FW a pravidelně aktualizována výrobce po celou dobu životního cyklu zařízení</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2EB9536"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2C7FE73" w14:textId="77777777">
            <w:pPr>
              <w:rPr>
                <w:rFonts w:cs="Arial"/>
                <w:color w:val="000000"/>
              </w:rPr>
            </w:pPr>
            <w:r w:rsidRPr="00296C30">
              <w:rPr>
                <w:rFonts w:cs="Arial"/>
                <w:color w:val="000000"/>
              </w:rPr>
              <w:t>Databáze signatur je stahována v rámci dynamických updatů a je k dispozici po dobu platnosti licence Threat Prevention: https://docs.paloaltonetworks.com/pan-os/10-2/pan-os-admin/threat-prevention</w:t>
            </w:r>
          </w:p>
        </w:tc>
      </w:tr>
      <w:tr w14:paraId="7C012F4C"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565FAEF" w14:textId="77777777">
            <w:pPr>
              <w:rPr>
                <w:rFonts w:cs="Arial"/>
                <w:color w:val="000000"/>
              </w:rPr>
            </w:pPr>
            <w:r w:rsidRPr="00296C30">
              <w:rPr>
                <w:rFonts w:cs="Arial"/>
                <w:color w:val="000000"/>
              </w:rPr>
              <w:t>Aplikace IPS profilu lze nastavit granulárně na úrovni bezpečnostní politiky</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45859BF"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C77D3B2" w14:textId="77777777">
            <w:pPr>
              <w:rPr>
                <w:rFonts w:cs="Arial"/>
                <w:color w:val="000000"/>
              </w:rPr>
            </w:pPr>
            <w:r w:rsidRPr="00296C30">
              <w:rPr>
                <w:rFonts w:cs="Arial"/>
                <w:color w:val="000000"/>
              </w:rPr>
              <w:t>IPS profily jsou aktivovány pomocí security profilu Vulnerability protection: https://docs.paloaltonetworks.com/pan-os/11-0/pan-os-admin/policy/security-profiles</w:t>
            </w:r>
          </w:p>
        </w:tc>
      </w:tr>
      <w:tr w14:paraId="5ADA60A6"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54807C6E" w14:textId="77777777">
            <w:pPr>
              <w:rPr>
                <w:rFonts w:cs="Arial"/>
                <w:color w:val="000000"/>
              </w:rPr>
            </w:pPr>
            <w:r w:rsidRPr="00296C30">
              <w:rPr>
                <w:rFonts w:cs="Arial"/>
                <w:color w:val="000000"/>
              </w:rPr>
              <w:t>FW umožňuje tvorbu uživatelsky definovaných IPS signatur bez nutnosti využití externího nástroje nebo zásahu výrobce/dodavatele</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03271AF"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A402BBB" w14:textId="77777777">
            <w:pPr>
              <w:rPr>
                <w:rFonts w:cs="Arial"/>
                <w:color w:val="000000"/>
              </w:rPr>
            </w:pPr>
            <w:r w:rsidRPr="00296C30">
              <w:rPr>
                <w:rFonts w:cs="Arial"/>
                <w:color w:val="000000"/>
              </w:rPr>
              <w:t>Custom signatury je možné vytvářet na základě uživatelsky definovaných regexů přímo v rozhraní NGFW: https://docs.paloaltonetworks.com/pan-os/u-v/custom-app-id-and-threat-signatures/custom-application-and-threat-signatures/create-a-custom-threat-signature</w:t>
            </w:r>
          </w:p>
        </w:tc>
      </w:tr>
      <w:tr w14:paraId="18E54603" w14:textId="77777777" w:rsidTr="00324B0C">
        <w:tblPrEx>
          <w:tblW w:w="4851" w:type="pct"/>
          <w:tblInd w:w="279" w:type="dxa"/>
          <w:tblLayout w:type="fixed"/>
          <w:tblCellMar>
            <w:left w:w="70" w:type="dxa"/>
            <w:right w:w="70" w:type="dxa"/>
          </w:tblCellMar>
          <w:tblLook w:val="04A0"/>
        </w:tblPrEx>
        <w:trPr>
          <w:trHeight w:val="42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06BAB798" w14:textId="77777777">
            <w:pPr>
              <w:rPr>
                <w:rFonts w:cs="Arial"/>
                <w:color w:val="000000"/>
              </w:rPr>
            </w:pPr>
            <w:r w:rsidRPr="00296C30">
              <w:rPr>
                <w:rFonts w:cs="Arial"/>
                <w:color w:val="000000"/>
              </w:rPr>
              <w:t>FW disponuje systémem ochrany proti virům a škodlivého kódu, databáze AV signatur je uložena přímo ve FW a pravidelně aktualizována výrobce po celou dobu životního cyklu zařízení</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421FC4A"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6D873F4" w14:textId="77777777">
            <w:pPr>
              <w:rPr>
                <w:rFonts w:cs="Arial"/>
                <w:color w:val="000000"/>
              </w:rPr>
            </w:pPr>
            <w:r w:rsidRPr="00296C30">
              <w:rPr>
                <w:rFonts w:cs="Arial"/>
                <w:color w:val="000000"/>
              </w:rPr>
              <w:t>Databáze signatur je stahována v rámci dynamických updatů a je k dispozici po dobu platnosti licence Threat Prevention: https://docs.paloaltonetworks.com/pan-os/10-2/pan-os-admin/threat-prevention</w:t>
            </w:r>
          </w:p>
        </w:tc>
      </w:tr>
      <w:tr w14:paraId="3760B45F"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EBBA9EC" w14:textId="77777777">
            <w:pPr>
              <w:rPr>
                <w:rFonts w:cs="Arial"/>
                <w:color w:val="000000"/>
              </w:rPr>
            </w:pPr>
            <w:r w:rsidRPr="00296C30">
              <w:rPr>
                <w:rFonts w:cs="Arial"/>
                <w:color w:val="000000"/>
              </w:rPr>
              <w:t>Aplikace AV profilu lze nastavit granulárně na úrovni bezpečnostní politiky</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0728B7D"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55E228F" w14:textId="77777777">
            <w:pPr>
              <w:rPr>
                <w:rFonts w:cs="Arial"/>
                <w:color w:val="000000"/>
              </w:rPr>
            </w:pPr>
            <w:r w:rsidRPr="00296C30">
              <w:rPr>
                <w:rFonts w:cs="Arial"/>
                <w:color w:val="000000"/>
              </w:rPr>
              <w:t>AV profily jsou aktivovány pomocí security profilu Antivirus: https://docs.paloaltonetworks.com/pan-os/11-0/pan-os-admin/policy/security-profiles</w:t>
            </w:r>
          </w:p>
        </w:tc>
      </w:tr>
      <w:tr w14:paraId="34AD9E54"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13F4740F" w14:textId="77777777">
            <w:pPr>
              <w:rPr>
                <w:rFonts w:cs="Arial"/>
                <w:color w:val="000000"/>
              </w:rPr>
            </w:pPr>
            <w:r w:rsidRPr="00296C30">
              <w:rPr>
                <w:rFonts w:cs="Arial"/>
                <w:color w:val="000000"/>
              </w:rPr>
              <w:t>Antivirus je schopen kontrolovat provoz v minimálně těchto aplikacích: SMTP, POP3, IMAP, HTTP, HTTPS, HTTP/2, FTP a SMB</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4152B3C"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B2850B9" w14:textId="77777777">
            <w:pPr>
              <w:rPr>
                <w:rFonts w:cs="Arial"/>
                <w:color w:val="000000"/>
              </w:rPr>
            </w:pPr>
            <w:r w:rsidRPr="00296C30">
              <w:rPr>
                <w:rFonts w:cs="Arial"/>
                <w:color w:val="000000"/>
              </w:rPr>
              <w:t>Antivirus dokáže kontrolovat soubory přenášené ve všech zmíněných protokolech: https://docs.paloaltonetworks.com/pan-os/11-0/pan-os-admin/policy/security-profiles</w:t>
            </w:r>
          </w:p>
        </w:tc>
      </w:tr>
      <w:tr w14:paraId="649B3F3F"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039FBD2F" w14:textId="77777777">
            <w:pPr>
              <w:rPr>
                <w:rFonts w:cs="Arial"/>
                <w:color w:val="000000"/>
              </w:rPr>
            </w:pPr>
            <w:r w:rsidRPr="00296C30">
              <w:rPr>
                <w:rFonts w:cs="Arial"/>
                <w:color w:val="000000"/>
              </w:rPr>
              <w:t>FW podporuje v bezpečnostních pravidlech použití externích dynamických seznamů</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2295E30"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80F0E10" w14:textId="77777777">
            <w:pPr>
              <w:rPr>
                <w:rFonts w:cs="Arial"/>
                <w:color w:val="000000"/>
              </w:rPr>
            </w:pPr>
            <w:r w:rsidRPr="00296C30">
              <w:rPr>
                <w:rFonts w:cs="Arial"/>
                <w:color w:val="000000"/>
              </w:rPr>
              <w:t>Podporuje jak vlastní EDL, tak předdefinované EDL (např. adresy Office365 serverů apod.):</w:t>
            </w:r>
            <w:r w:rsidRPr="00296C30">
              <w:rPr>
                <w:rFonts w:cs="Arial"/>
                <w:color w:val="000000"/>
              </w:rPr>
              <w:br/>
            </w:r>
            <w:r w:rsidRPr="00296C30">
              <w:rPr>
                <w:rFonts w:cs="Arial"/>
                <w:color w:val="000000"/>
              </w:rPr>
              <w:t>https://docs.paloaltonetworks.com/pan-os/11-0/pan-os-admin/policy/use-an-external-dynamic-list-in-policy/configure-the-firewall-to-access-an-external-dynamic-list</w:t>
            </w:r>
            <w:r w:rsidRPr="00296C30">
              <w:rPr>
                <w:rFonts w:cs="Arial"/>
                <w:color w:val="000000"/>
              </w:rPr>
              <w:br/>
              <w:t>https://docs.paloaltonetworks.com/resources/edl-hosting-service</w:t>
            </w:r>
          </w:p>
        </w:tc>
      </w:tr>
      <w:tr w14:paraId="351FE1B5"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32D64002" w14:textId="77777777">
            <w:pPr>
              <w:rPr>
                <w:rFonts w:cs="Arial"/>
                <w:color w:val="000000"/>
              </w:rPr>
            </w:pPr>
            <w:r w:rsidRPr="00296C30">
              <w:rPr>
                <w:rFonts w:cs="Arial"/>
                <w:color w:val="000000"/>
              </w:rPr>
              <w:t>FW musí umožňovat tvorbu uživatelsky definovaných IPS signatur bez nutnosti využití externího nástroje nebo zásahu výrobce/dodavatele</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0626AAF"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AA3B33C" w14:textId="77777777">
            <w:pPr>
              <w:rPr>
                <w:rFonts w:cs="Arial"/>
                <w:color w:val="000000"/>
              </w:rPr>
            </w:pPr>
            <w:r w:rsidRPr="00296C30">
              <w:rPr>
                <w:rFonts w:cs="Arial"/>
                <w:color w:val="000000"/>
              </w:rPr>
              <w:t>Custom signatury je možné vytvářet na základě uživatelsky definovaných regexů přímo v rozhraní NGFW: https://docs.paloaltonetworks.com/pan-os/u-v/custom-app-id-and-threat-signatures/custom-application-and-threat-signatures/create-a-custom-threat-signature</w:t>
            </w:r>
          </w:p>
        </w:tc>
      </w:tr>
      <w:tr w14:paraId="4F8F24E6" w14:textId="77777777" w:rsidTr="00324B0C">
        <w:tblPrEx>
          <w:tblW w:w="4851" w:type="pct"/>
          <w:tblInd w:w="279" w:type="dxa"/>
          <w:tblLayout w:type="fixed"/>
          <w:tblCellMar>
            <w:left w:w="70" w:type="dxa"/>
            <w:right w:w="70" w:type="dxa"/>
          </w:tblCellMar>
          <w:tblLook w:val="04A0"/>
        </w:tblPrEx>
        <w:trPr>
          <w:trHeight w:val="6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322BF96" w14:textId="77777777">
            <w:pPr>
              <w:rPr>
                <w:rFonts w:cs="Arial"/>
                <w:color w:val="000000"/>
              </w:rPr>
            </w:pPr>
            <w:r w:rsidRPr="00296C30">
              <w:rPr>
                <w:rFonts w:cs="Arial"/>
                <w:color w:val="000000"/>
              </w:rPr>
              <w:t>FW musí obsahovat integrovaný systém ochrany proti přítomnosti virů a škodlivého kódu. Databáze AV signatur musí být uložena přímo v FW. Aplikace AV profilu musí být granulární, na úrovni bezpečnostního pravidla</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71CA760"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14DC518" w14:textId="77777777">
            <w:pPr>
              <w:rPr>
                <w:rFonts w:cs="Arial"/>
                <w:color w:val="000000"/>
              </w:rPr>
            </w:pPr>
            <w:r w:rsidRPr="00296C30">
              <w:rPr>
                <w:rFonts w:cs="Arial"/>
                <w:color w:val="000000"/>
              </w:rPr>
              <w:t>Veškeré signaturové ochrany jsou uloženy přímo ve FW,  profily jsou aktivovány pomocí security profilů: https://docs.paloaltonetworks.com/pan-os/11-0/pan-os-admin/policy/security-profiles</w:t>
            </w:r>
          </w:p>
        </w:tc>
      </w:tr>
      <w:tr w14:paraId="457B1EA6"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41877D12" w14:textId="77777777">
            <w:pPr>
              <w:rPr>
                <w:rFonts w:cs="Arial"/>
                <w:color w:val="000000"/>
              </w:rPr>
            </w:pPr>
            <w:r w:rsidRPr="00296C30">
              <w:rPr>
                <w:rFonts w:cs="Arial"/>
                <w:color w:val="000000"/>
              </w:rPr>
              <w:t>FW musí umožňovat tvorbu uživatelsky definovaných spyware signatur bez nutnosti využití externího nástroje nebo zásahu výrobce/dodavatele</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5D5FC80"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D446F9F" w14:textId="77777777">
            <w:pPr>
              <w:rPr>
                <w:rFonts w:cs="Arial"/>
                <w:color w:val="000000"/>
              </w:rPr>
            </w:pPr>
            <w:r w:rsidRPr="00296C30">
              <w:rPr>
                <w:rFonts w:cs="Arial"/>
                <w:color w:val="000000"/>
              </w:rPr>
              <w:t>Custom signatury je možné vytvářet na základě uživatelsky definovaných regexů přímo v rozhraní NGFW: https://docs.paloaltonetworks.com/pan-os/u-v/custom-app-id-and-threat-signatures/custom-application-and-threat-signatures/create-a-custom-threat-signature</w:t>
            </w:r>
          </w:p>
        </w:tc>
      </w:tr>
      <w:tr w14:paraId="6F87690E"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1F5391C3" w14:textId="77777777">
            <w:pPr>
              <w:rPr>
                <w:rFonts w:cs="Arial"/>
                <w:color w:val="000000"/>
              </w:rPr>
            </w:pPr>
            <w:r w:rsidRPr="00296C30">
              <w:rPr>
                <w:rFonts w:cs="Arial"/>
                <w:color w:val="000000"/>
              </w:rPr>
              <w:t>FW musí podporovat možnost zablokování útoku využívajícího známá C&amp;C centra i v případě, že je provoz šifrován a není možné provádět SSL dekrypci</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40B95F1"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B842FEB" w14:textId="77777777">
            <w:pPr>
              <w:rPr>
                <w:rFonts w:cs="Arial"/>
                <w:color w:val="000000"/>
              </w:rPr>
            </w:pPr>
            <w:r w:rsidRPr="00296C30">
              <w:rPr>
                <w:rFonts w:cs="Arial"/>
                <w:color w:val="000000"/>
              </w:rPr>
              <w:t>Tento požadavek je splněn funkcí detekce C&amp;C v rámci Advanced Threat Protection, a zároveň funkcí DNS security a DNS sinkhole:</w:t>
            </w:r>
            <w:r w:rsidRPr="00296C30">
              <w:rPr>
                <w:rFonts w:cs="Arial"/>
                <w:color w:val="000000"/>
              </w:rPr>
              <w:br/>
              <w:t>https://docs.paloaltonetworks.com/pan-os/10-2/pan-os-admin/threat-prevention/about-threat-prevention/advanced-threat-prevention</w:t>
            </w:r>
            <w:r w:rsidRPr="00296C30">
              <w:rPr>
                <w:rFonts w:cs="Arial"/>
                <w:color w:val="000000"/>
              </w:rPr>
              <w:br/>
              <w:t>https://docs.paloaltonetworks.com/pan-os/10-2/pan-os-admin/threat-prevention/use-dns-queries-to-identify-infected-hosts-on-the-network</w:t>
            </w:r>
          </w:p>
          <w:p w:rsidR="00252AEC" w:rsidRPr="00296C30" w:rsidP="000E69B7" w14:paraId="092F1D65" w14:textId="77777777">
            <w:pPr>
              <w:rPr>
                <w:rFonts w:cs="Arial"/>
                <w:color w:val="000000"/>
              </w:rPr>
            </w:pPr>
          </w:p>
        </w:tc>
      </w:tr>
      <w:tr w14:paraId="6F7F2E4A"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38D63539" w14:textId="77777777">
            <w:pPr>
              <w:rPr>
                <w:rFonts w:cs="Arial"/>
                <w:color w:val="000000"/>
              </w:rPr>
            </w:pPr>
            <w:r w:rsidRPr="00296C30">
              <w:rPr>
                <w:rFonts w:cs="Arial"/>
                <w:color w:val="000000"/>
              </w:rPr>
              <w:t>FW musí poskytovat funkci k ochraně proti tzv. drive-by downloadům; způsob ochrany musí být pro uživatele interaktivní s možností volby akceptace rizika a stažení souboru</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CC49E5B"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DFBC9F2" w14:textId="77777777">
            <w:pPr>
              <w:rPr>
                <w:rFonts w:cs="Arial"/>
                <w:color w:val="000000"/>
              </w:rPr>
            </w:pPr>
            <w:r w:rsidRPr="00296C30">
              <w:rPr>
                <w:rFonts w:cs="Arial"/>
                <w:color w:val="000000"/>
              </w:rPr>
              <w:t xml:space="preserve">Drive-by download je možno blokovat File blocking profilem, případně s akci nastavenou na "Continue", kdy je potřeba stažení potvrdit ze strany uživatele: </w:t>
            </w:r>
            <w:r w:rsidRPr="00296C30">
              <w:rPr>
                <w:rFonts w:cs="Arial"/>
                <w:color w:val="000000"/>
              </w:rPr>
              <w:t>https://docs.paloaltonetworks.com/pan-os/11-0/pan-os-admin/policy/security-profiles/set-up-file-blocking</w:t>
            </w:r>
          </w:p>
        </w:tc>
      </w:tr>
      <w:tr w14:paraId="0D127E0F"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7D1FC3F1" w14:textId="77777777">
            <w:pPr>
              <w:rPr>
                <w:rFonts w:cs="Arial"/>
                <w:color w:val="000000"/>
              </w:rPr>
            </w:pPr>
            <w:r w:rsidRPr="00296C30">
              <w:rPr>
                <w:rFonts w:cs="Arial"/>
                <w:color w:val="000000"/>
              </w:rPr>
              <w:t>FW musí obsahovat nativní službu pro ochranu proti útoku typu DoS pomocí limitace počtu spojení na úrovni zdrojová a cílová IP adresa a uživatelská identita</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6ACE684"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2143A6E" w14:textId="77777777">
            <w:pPr>
              <w:rPr>
                <w:rFonts w:cs="Arial"/>
                <w:color w:val="000000"/>
              </w:rPr>
            </w:pPr>
            <w:r w:rsidRPr="00296C30">
              <w:rPr>
                <w:rFonts w:cs="Arial"/>
                <w:color w:val="000000"/>
              </w:rPr>
              <w:t xml:space="preserve">Je možno nakonfigurovat pomocí DoS Protection politik: </w:t>
            </w:r>
            <w:r w:rsidRPr="00296C30">
              <w:rPr>
                <w:rFonts w:cs="Arial"/>
                <w:color w:val="000000"/>
              </w:rPr>
              <w:br/>
              <w:t>https://docs.paloaltonetworks.com/pan-os/11-0/pan-os-web-interface-help/policies/policies-dos-protection</w:t>
            </w:r>
          </w:p>
        </w:tc>
      </w:tr>
      <w:tr w14:paraId="762176D3"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197AAEBD" w14:textId="77777777">
            <w:pPr>
              <w:rPr>
                <w:rFonts w:cs="Arial"/>
                <w:b/>
                <w:bCs/>
                <w:color w:val="000000"/>
              </w:rPr>
            </w:pPr>
            <w:r w:rsidRPr="00296C30">
              <w:rPr>
                <w:rFonts w:cs="Arial"/>
                <w:b/>
                <w:bCs/>
                <w:color w:val="000000"/>
              </w:rPr>
              <w:t>Funkce Interní Brány</w:t>
            </w:r>
          </w:p>
        </w:tc>
        <w:tc>
          <w:tcPr>
            <w:tcW w:w="2802"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128E3F5C" w14:textId="77777777">
            <w:pPr>
              <w:rPr>
                <w:rFonts w:cs="Arial"/>
                <w:b/>
                <w:bCs/>
                <w:color w:val="000000"/>
              </w:rPr>
            </w:pPr>
            <w:r w:rsidRPr="00296C30">
              <w:rPr>
                <w:rFonts w:cs="Arial"/>
                <w:b/>
                <w:bCs/>
                <w:color w:val="000000"/>
              </w:rPr>
              <w:t>  </w:t>
            </w:r>
          </w:p>
        </w:tc>
      </w:tr>
      <w:tr w14:paraId="6B2D7241"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noWrap/>
            <w:vAlign w:val="bottom"/>
            <w:hideMark/>
          </w:tcPr>
          <w:p w:rsidR="00252AEC" w:rsidRPr="00296C30" w:rsidP="000E69B7" w14:paraId="7CD864A6" w14:textId="77777777">
            <w:pPr>
              <w:rPr>
                <w:rFonts w:cs="Arial"/>
                <w:color w:val="000000"/>
              </w:rPr>
            </w:pPr>
            <w:r w:rsidRPr="00296C30">
              <w:rPr>
                <w:rFonts w:cs="Arial"/>
                <w:color w:val="000000"/>
              </w:rPr>
              <w:t>FW podporuje funkcionalitu Interní Brány pro ověření uživatelů uvnitř sítě a je přímo integrována do FW bez nutnosti použití externího serveru nebo aplikace</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49A3901"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B89A936" w14:textId="77777777">
            <w:pPr>
              <w:rPr>
                <w:rFonts w:cs="Arial"/>
                <w:color w:val="000000"/>
              </w:rPr>
            </w:pPr>
            <w:r w:rsidRPr="00296C30">
              <w:rPr>
                <w:rFonts w:cs="Arial"/>
                <w:color w:val="000000"/>
              </w:rPr>
              <w:t>Funkce interní brány je implementována funkcí GlobalProtect, která je součástí PAN-OS na nabízených FW: https://docs.paloaltonetworks.com/globalprotect/10-1/globalprotect-admin/globalprotect-overview</w:t>
            </w:r>
          </w:p>
        </w:tc>
      </w:tr>
      <w:tr w14:paraId="6F381F69"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noWrap/>
            <w:vAlign w:val="bottom"/>
            <w:hideMark/>
          </w:tcPr>
          <w:p w:rsidR="00252AEC" w:rsidRPr="00296C30" w:rsidP="000E69B7" w14:paraId="49850858" w14:textId="77777777">
            <w:pPr>
              <w:rPr>
                <w:rFonts w:cs="Arial"/>
                <w:color w:val="000000"/>
              </w:rPr>
            </w:pPr>
            <w:r w:rsidRPr="00296C30">
              <w:rPr>
                <w:rFonts w:cs="Arial"/>
                <w:color w:val="000000"/>
              </w:rPr>
              <w:t>Počet současně připojených uživatelů k Interní Bráně nesmí být licenčně omezený</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F9E04FE"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C3242C4" w14:textId="77777777">
            <w:pPr>
              <w:rPr>
                <w:rFonts w:cs="Arial"/>
                <w:color w:val="000000"/>
              </w:rPr>
            </w:pPr>
            <w:r w:rsidRPr="00296C30">
              <w:rPr>
                <w:rFonts w:cs="Arial"/>
                <w:color w:val="000000"/>
              </w:rPr>
              <w:t> Počet uživatelů není licenčně omezen, nicméně je omezen kapacitou HW. Bližší informace o limitech HW jsou k dispozici v datasheetu, na nějž je odkazováno v úvodní části tohoto dokumentu.</w:t>
            </w:r>
          </w:p>
        </w:tc>
      </w:tr>
      <w:tr w14:paraId="3002FD01"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5719E08D" w14:textId="77777777">
            <w:pPr>
              <w:rPr>
                <w:rFonts w:cs="Arial"/>
                <w:color w:val="000000"/>
              </w:rPr>
            </w:pPr>
            <w:r w:rsidRPr="00296C30">
              <w:rPr>
                <w:rFonts w:cs="Arial"/>
                <w:color w:val="000000"/>
              </w:rPr>
              <w:t>FW musí na Interní Bráně pro ověření uživatelů využívat stejného klienta jako pro Remote Access VPN, a zároveň poskytovat plnou podporu operačních systémů Windows, MacOS X</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6C86029"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01DBDB1" w14:textId="77777777">
            <w:pPr>
              <w:rPr>
                <w:rFonts w:cs="Arial"/>
                <w:color w:val="000000"/>
              </w:rPr>
            </w:pPr>
            <w:r w:rsidRPr="00296C30">
              <w:rPr>
                <w:rFonts w:cs="Arial"/>
                <w:color w:val="000000"/>
              </w:rPr>
              <w:t>K autentizaci je používán GlobalProtect agent. Podporované operační systémy jsou popsány zde: https://docs.paloaltonetworks.com/compatibility-matrix/globalprotect/where-can-i-install-the-globalprotect-app</w:t>
            </w:r>
          </w:p>
        </w:tc>
      </w:tr>
      <w:tr w14:paraId="7036D72E"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noWrap/>
            <w:vAlign w:val="bottom"/>
            <w:hideMark/>
          </w:tcPr>
          <w:p w:rsidR="00252AEC" w:rsidRPr="00296C30" w:rsidP="000E69B7" w14:paraId="7DB0D0B3" w14:textId="77777777">
            <w:pPr>
              <w:rPr>
                <w:rFonts w:cs="Arial"/>
                <w:color w:val="000000"/>
              </w:rPr>
            </w:pPr>
            <w:r w:rsidRPr="00296C30">
              <w:rPr>
                <w:rFonts w:cs="Arial"/>
                <w:color w:val="000000"/>
              </w:rPr>
              <w:t>Maximální počet souběžně připojených uživatelů dosahuje hodnoty alespoň 1500 souběžně připojených uživatelů</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3434BDB"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7C1C888" w14:textId="77777777">
            <w:pPr>
              <w:rPr>
                <w:rFonts w:cs="Arial"/>
                <w:color w:val="000000"/>
              </w:rPr>
            </w:pPr>
            <w:r w:rsidRPr="00296C30">
              <w:rPr>
                <w:rFonts w:cs="Arial"/>
                <w:color w:val="000000"/>
              </w:rPr>
              <w:t>Počet souběžně připojených uživatelů k interní GW není omezen. Bližší informace o limitech HW jsou k dispozici v datasheetu, na nějž je odkazováno v úvodní části tohoto dokumentu.</w:t>
            </w:r>
          </w:p>
        </w:tc>
      </w:tr>
      <w:tr w14:paraId="0B4F00FB"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02EA0563" w14:textId="77777777">
            <w:pPr>
              <w:rPr>
                <w:rFonts w:cs="Arial"/>
                <w:color w:val="000000"/>
              </w:rPr>
            </w:pPr>
            <w:r w:rsidRPr="00296C30">
              <w:rPr>
                <w:rFonts w:cs="Arial"/>
                <w:color w:val="000000"/>
              </w:rPr>
              <w:t>Funkce Interní Brány je podporována v always-on režimu</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6DD5C3D"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5286F9F" w14:textId="77777777">
            <w:pPr>
              <w:rPr>
                <w:rFonts w:cs="Arial"/>
                <w:color w:val="000000"/>
              </w:rPr>
            </w:pPr>
            <w:r w:rsidRPr="00296C30">
              <w:rPr>
                <w:rFonts w:cs="Arial"/>
                <w:color w:val="000000"/>
              </w:rPr>
              <w:t>Always-on VPN je součástí řešení GlobalProtect: https://docs.paloaltonetworks.com/globalprotect/10-1/globalprotect-admin/globalprotect-quick-configs/always-on-vpn-configuration</w:t>
            </w:r>
          </w:p>
        </w:tc>
      </w:tr>
      <w:tr w14:paraId="167BB703"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70E544F8" w14:textId="77777777">
            <w:pPr>
              <w:rPr>
                <w:rFonts w:cs="Arial"/>
                <w:color w:val="000000"/>
              </w:rPr>
            </w:pPr>
            <w:r w:rsidRPr="00296C30">
              <w:rPr>
                <w:rFonts w:cs="Arial"/>
                <w:color w:val="000000"/>
              </w:rPr>
              <w:t>Funkce Interní Brány podporuje plně IPv4 i IPv6</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693C93E"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E9C1FC6" w14:textId="77777777">
            <w:pPr>
              <w:rPr>
                <w:rFonts w:cs="Arial"/>
                <w:color w:val="000000"/>
              </w:rPr>
            </w:pPr>
            <w:r w:rsidRPr="00296C30">
              <w:rPr>
                <w:rFonts w:cs="Arial"/>
                <w:color w:val="000000"/>
              </w:rPr>
              <w:t>Popis funkcionalit, pro které je podporován protokol IPv6 je k dispozici zde: https://docs.paloaltonetworks.com/compatibility-matrix/ipv6-support-by-feature/ipv6-support-by-feature-table</w:t>
            </w:r>
          </w:p>
        </w:tc>
      </w:tr>
      <w:tr w14:paraId="19631828"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328BDE4" w14:textId="77777777">
            <w:pPr>
              <w:rPr>
                <w:rFonts w:cs="Arial"/>
                <w:color w:val="000000"/>
              </w:rPr>
            </w:pPr>
            <w:r w:rsidRPr="00296C30">
              <w:rPr>
                <w:rFonts w:cs="Arial"/>
                <w:color w:val="000000"/>
              </w:rPr>
              <w:t>Funkce Interní Brány podporuje Multi-factor Authentication pro přihlašování uživatelů, Multi-factor Authentication pro všechny uživatele bude již součástí nabízeného řešení</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D099876"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42ACF65" w14:textId="77777777">
            <w:pPr>
              <w:rPr>
                <w:rFonts w:cs="Arial"/>
                <w:color w:val="000000"/>
              </w:rPr>
            </w:pPr>
            <w:r w:rsidRPr="00296C30">
              <w:rPr>
                <w:rFonts w:cs="Arial"/>
                <w:color w:val="000000"/>
              </w:rPr>
              <w:t>Podpora MFA pro Global protect je pomocí Radius, nebo SAML protokolu. Součástí nástrojů PANW je možnost využít systém Okta Free pro autentizaci ke službám PANW, včetně přístupu uživatelů k VPN: https://www.okta.com/free/palo-alto-networks/</w:t>
            </w:r>
          </w:p>
        </w:tc>
      </w:tr>
      <w:tr w14:paraId="5A55A9FE"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09A26E6E" w14:textId="77777777">
            <w:pPr>
              <w:rPr>
                <w:rFonts w:cs="Arial"/>
                <w:b/>
                <w:bCs/>
                <w:color w:val="000000"/>
              </w:rPr>
            </w:pPr>
            <w:r w:rsidRPr="00296C30">
              <w:rPr>
                <w:rFonts w:cs="Arial"/>
                <w:b/>
                <w:bCs/>
                <w:color w:val="000000"/>
              </w:rPr>
              <w:t>Remote Access VPN</w:t>
            </w:r>
          </w:p>
        </w:tc>
        <w:tc>
          <w:tcPr>
            <w:tcW w:w="2802"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377338C5" w14:textId="77777777">
            <w:pPr>
              <w:rPr>
                <w:rFonts w:cs="Arial"/>
                <w:b/>
                <w:bCs/>
                <w:color w:val="000000"/>
              </w:rPr>
            </w:pPr>
            <w:r w:rsidRPr="00296C30">
              <w:rPr>
                <w:rFonts w:cs="Arial"/>
                <w:b/>
                <w:bCs/>
                <w:color w:val="000000"/>
              </w:rPr>
              <w:t>  </w:t>
            </w:r>
          </w:p>
        </w:tc>
      </w:tr>
      <w:tr w14:paraId="1BA34B8E"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noWrap/>
            <w:vAlign w:val="bottom"/>
            <w:hideMark/>
          </w:tcPr>
          <w:p w:rsidR="00252AEC" w:rsidRPr="00296C30" w:rsidP="000E69B7" w14:paraId="2367599B" w14:textId="77777777">
            <w:pPr>
              <w:rPr>
                <w:rFonts w:cs="Arial"/>
                <w:color w:val="000000"/>
              </w:rPr>
            </w:pPr>
            <w:r w:rsidRPr="00296C30">
              <w:rPr>
                <w:rFonts w:cs="Arial"/>
                <w:color w:val="000000"/>
              </w:rPr>
              <w:t>FW podporuje funkcionalitu VPN pro připojení vzdálených uživatelů do vnitřní sítě a je přímo integrována do FW bez nutnosti použití externího serveru nebo aplikace</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EE54B1A"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D7EFC56" w14:textId="77777777">
            <w:pPr>
              <w:rPr>
                <w:rFonts w:cs="Arial"/>
                <w:color w:val="000000"/>
              </w:rPr>
            </w:pPr>
            <w:r w:rsidRPr="00296C30">
              <w:rPr>
                <w:rFonts w:cs="Arial"/>
                <w:color w:val="000000"/>
              </w:rPr>
              <w:t>Remote-access VPN je implementována funkcí GlobalProtect, která je součástí PAN-OS na nabízených FW: https://docs.paloaltonetworks.com/globalprotect/10-1/globalprotect-admin/globalprotect-overview</w:t>
            </w:r>
          </w:p>
        </w:tc>
      </w:tr>
      <w:tr w14:paraId="62E62F04"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noWrap/>
            <w:vAlign w:val="bottom"/>
            <w:hideMark/>
          </w:tcPr>
          <w:p w:rsidR="00252AEC" w:rsidRPr="00296C30" w:rsidP="000E69B7" w14:paraId="62965808" w14:textId="77777777">
            <w:pPr>
              <w:rPr>
                <w:rFonts w:cs="Arial"/>
                <w:color w:val="000000"/>
              </w:rPr>
            </w:pPr>
            <w:r w:rsidRPr="00296C30">
              <w:rPr>
                <w:rFonts w:cs="Arial"/>
                <w:color w:val="000000"/>
              </w:rPr>
              <w:t>Součástí nabídky musí být také podpora pro remote access VPN s možností otevírání support tiketů v případě problémů s klientskými VPN.</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CBC15C1"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69B67B4" w14:textId="77777777">
            <w:pPr>
              <w:rPr>
                <w:rFonts w:cs="Arial"/>
                <w:color w:val="000000"/>
              </w:rPr>
            </w:pPr>
            <w:r w:rsidRPr="00296C30">
              <w:rPr>
                <w:rFonts w:cs="Arial"/>
                <w:color w:val="000000"/>
              </w:rPr>
              <w:t xml:space="preserve">Support pro remote access VPN je nedílnou součástí podpory výrobce, která je součástí nabídky: https://www.paloaltonetworks.com/resources/datasheets/premium-support </w:t>
            </w:r>
          </w:p>
        </w:tc>
      </w:tr>
      <w:tr w14:paraId="2CAC11F6"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noWrap/>
            <w:vAlign w:val="bottom"/>
            <w:hideMark/>
          </w:tcPr>
          <w:p w:rsidR="00252AEC" w:rsidRPr="00296C30" w:rsidP="000E69B7" w14:paraId="33A6A95C" w14:textId="77777777">
            <w:pPr>
              <w:rPr>
                <w:rFonts w:cs="Arial"/>
                <w:color w:val="000000"/>
              </w:rPr>
            </w:pPr>
            <w:r w:rsidRPr="00296C30">
              <w:rPr>
                <w:rFonts w:cs="Arial"/>
                <w:color w:val="000000"/>
              </w:rPr>
              <w:t>Počet site-to-site ani remote-access VPN tunelů, ani počet současně připojených uživatelů nesmí být licenčně omezený</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BBC0065"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667F198" w14:textId="77777777">
            <w:pPr>
              <w:rPr>
                <w:rFonts w:cs="Arial"/>
                <w:color w:val="000000"/>
              </w:rPr>
            </w:pPr>
            <w:r w:rsidRPr="00296C30">
              <w:rPr>
                <w:rFonts w:cs="Arial"/>
                <w:color w:val="000000"/>
              </w:rPr>
              <w:t>Počet tunelů není licenčně omezen, nicméně je omezen kapacitou HW. V případě nabízeného modelu se jedná o limit max. 1500 připojených uživatelů. Bližší informace o limitech HW jsou k dispozici v datasheetu, na nějž je odkazováno v úvodní části tohoto dokumentu.</w:t>
            </w:r>
          </w:p>
        </w:tc>
      </w:tr>
      <w:tr w14:paraId="5B327692"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noWrap/>
            <w:vAlign w:val="bottom"/>
            <w:hideMark/>
          </w:tcPr>
          <w:p w:rsidR="00252AEC" w:rsidRPr="00296C30" w:rsidP="000E69B7" w14:paraId="6039D79E" w14:textId="77777777">
            <w:pPr>
              <w:rPr>
                <w:rFonts w:cs="Arial"/>
                <w:color w:val="000000"/>
              </w:rPr>
            </w:pPr>
            <w:r w:rsidRPr="00296C30">
              <w:rPr>
                <w:rFonts w:cs="Arial"/>
                <w:color w:val="000000"/>
              </w:rPr>
              <w:t>FW musí podporovat Remote Access VPN pomocí protokolů IPSec a SSL (min. TLS v1.2)</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611ACA8"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F195DDC" w14:textId="77777777">
            <w:pPr>
              <w:rPr>
                <w:rFonts w:cs="Arial"/>
                <w:color w:val="000000"/>
              </w:rPr>
            </w:pPr>
            <w:r w:rsidRPr="00296C30">
              <w:rPr>
                <w:rFonts w:cs="Arial"/>
                <w:color w:val="000000"/>
              </w:rPr>
              <w:t>Podporované šifrovací sady jsou popsané zde: https://docs.paloaltonetworks.com/compatibility-matrix/supported-cipher-suites/cipher-suites-supported-in-pan-os-11-0/cipher-suites-supported-in-pan-os-11-0-globalprotect</w:t>
            </w:r>
          </w:p>
        </w:tc>
      </w:tr>
      <w:tr w14:paraId="7152C5AB"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noWrap/>
            <w:vAlign w:val="bottom"/>
            <w:hideMark/>
          </w:tcPr>
          <w:p w:rsidR="00252AEC" w:rsidRPr="00296C30" w:rsidP="000E69B7" w14:paraId="39FB9AFA" w14:textId="77777777">
            <w:pPr>
              <w:rPr>
                <w:rFonts w:cs="Arial"/>
                <w:color w:val="000000"/>
              </w:rPr>
            </w:pPr>
            <w:r w:rsidRPr="00296C30">
              <w:rPr>
                <w:rFonts w:cs="Arial"/>
                <w:color w:val="000000"/>
              </w:rPr>
              <w:t>FW musí pro Remote Access VPN poskytovat připojení z klientských operačních systémů Windows a MacOS X</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4753DCB"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0D0477A" w14:textId="77777777">
            <w:pPr>
              <w:rPr>
                <w:rFonts w:cs="Arial"/>
                <w:color w:val="000000"/>
              </w:rPr>
            </w:pPr>
            <w:r w:rsidRPr="00296C30">
              <w:rPr>
                <w:rFonts w:cs="Arial"/>
                <w:color w:val="000000"/>
              </w:rPr>
              <w:t>Podporované operační systémy jsou popsány zde: https://docs.paloaltonetworks.com/compatibility-matrix/globalprotect/where-can-i-install-the-globalprotect-app</w:t>
            </w:r>
          </w:p>
        </w:tc>
      </w:tr>
      <w:tr w14:paraId="5D3E7A99"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noWrap/>
            <w:vAlign w:val="bottom"/>
            <w:hideMark/>
          </w:tcPr>
          <w:p w:rsidR="00252AEC" w:rsidRPr="00296C30" w:rsidP="000E69B7" w14:paraId="0F7633B9" w14:textId="77777777">
            <w:pPr>
              <w:rPr>
                <w:rFonts w:cs="Arial"/>
                <w:color w:val="000000"/>
              </w:rPr>
            </w:pPr>
            <w:r w:rsidRPr="00296C30">
              <w:rPr>
                <w:rFonts w:cs="Arial"/>
                <w:color w:val="000000"/>
              </w:rPr>
              <w:t>Maximální počet souběžně připojených uživatelů skrze VPN dosahuje hodnoty alespoň 1500 souběžně připojených uživatelů</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4AB0AC3"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0C8AA69" w14:textId="77777777">
            <w:pPr>
              <w:rPr>
                <w:rFonts w:cs="Arial"/>
                <w:color w:val="000000"/>
              </w:rPr>
            </w:pPr>
            <w:r w:rsidRPr="00296C30">
              <w:rPr>
                <w:rFonts w:cs="Arial"/>
                <w:color w:val="000000"/>
              </w:rPr>
              <w:t>Nabízený model PA-1410 splňuje daný limit. Detaily jsou popsány v datasheetu, na nějž je odkazováno v úvodu tohoto dokumentu.</w:t>
            </w:r>
          </w:p>
        </w:tc>
      </w:tr>
      <w:tr w14:paraId="6CB1841C"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40F2348C" w14:textId="77777777">
            <w:pPr>
              <w:rPr>
                <w:rFonts w:cs="Arial"/>
                <w:color w:val="000000"/>
              </w:rPr>
            </w:pPr>
            <w:r w:rsidRPr="00296C30">
              <w:rPr>
                <w:rFonts w:cs="Arial"/>
                <w:color w:val="000000"/>
              </w:rPr>
              <w:t>Remote Access VPN podporuje always-on režim</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6D6A718"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3D4FB18" w14:textId="77777777">
            <w:pPr>
              <w:rPr>
                <w:rFonts w:cs="Arial"/>
                <w:color w:val="000000"/>
              </w:rPr>
            </w:pPr>
            <w:r w:rsidRPr="00296C30">
              <w:rPr>
                <w:rFonts w:cs="Arial"/>
                <w:color w:val="000000"/>
              </w:rPr>
              <w:t xml:space="preserve">Always-on VPN je součástí řešení GlobalProtect: </w:t>
            </w:r>
            <w:r w:rsidRPr="00296C30">
              <w:rPr>
                <w:rFonts w:cs="Arial"/>
                <w:color w:val="000000"/>
              </w:rPr>
              <w:t>https://docs.paloaltonetworks.com/globalprotect/10-1/globalprotect-admin/globalprotect-quick-configs/always-on-vpn-configuration</w:t>
            </w:r>
          </w:p>
        </w:tc>
      </w:tr>
      <w:tr w14:paraId="78186730"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71260F72" w14:textId="77777777">
            <w:pPr>
              <w:rPr>
                <w:rFonts w:cs="Arial"/>
                <w:color w:val="000000"/>
              </w:rPr>
            </w:pPr>
            <w:r w:rsidRPr="00296C30">
              <w:rPr>
                <w:rFonts w:cs="Arial"/>
                <w:color w:val="000000"/>
              </w:rPr>
              <w:t>Remote Access VPN podporuje plně IPv4 i IPv6</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C2B6A32"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895DBA8" w14:textId="77777777">
            <w:pPr>
              <w:rPr>
                <w:rFonts w:cs="Arial"/>
                <w:color w:val="000000"/>
              </w:rPr>
            </w:pPr>
            <w:r w:rsidRPr="00296C30">
              <w:rPr>
                <w:rFonts w:cs="Arial"/>
                <w:color w:val="000000"/>
              </w:rPr>
              <w:t>Popis funkcionalit, pro které je podporován protokol IPv6 je k dispozici zde: https://docs.paloaltonetworks.com/compatibility-matrix/ipv6-support-by-feature/ipv6-support-by-feature-table</w:t>
            </w:r>
          </w:p>
        </w:tc>
      </w:tr>
      <w:tr w14:paraId="70EDADC3"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5B3B8E41" w14:textId="77777777">
            <w:pPr>
              <w:rPr>
                <w:rFonts w:cs="Arial"/>
                <w:color w:val="000000"/>
              </w:rPr>
            </w:pPr>
            <w:r w:rsidRPr="00296C30">
              <w:rPr>
                <w:rFonts w:cs="Arial"/>
                <w:color w:val="000000"/>
              </w:rPr>
              <w:t>Remote Access VPN podporuje Multi-factor Authentication pro přihlašování uživatelů, Multi-factor Authentication pro všechny VPN uživatele bude již součástí nabízeného řešení</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6CD2A29"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7D71280" w14:textId="77777777">
            <w:pPr>
              <w:rPr>
                <w:rFonts w:cs="Arial"/>
                <w:color w:val="000000"/>
              </w:rPr>
            </w:pPr>
            <w:r w:rsidRPr="00296C30">
              <w:rPr>
                <w:rFonts w:cs="Arial"/>
                <w:color w:val="000000"/>
              </w:rPr>
              <w:t>Podpora MFA pro Global protect je pomocí Radius, nebo SAML protokolu. Součástí nástrojů PANW je možnost využít systém Okta Free pro autentizaci ke službám PANW, včetně přístupu uživatelů k VPN: https://www.okta.com/free/palo-alto-networks/</w:t>
            </w:r>
          </w:p>
        </w:tc>
      </w:tr>
      <w:tr w14:paraId="0DF4B984"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692FF5F1" w14:textId="77777777">
            <w:pPr>
              <w:rPr>
                <w:rFonts w:cs="Arial"/>
                <w:b/>
                <w:bCs/>
                <w:color w:val="000000"/>
              </w:rPr>
            </w:pPr>
            <w:r w:rsidRPr="00296C30">
              <w:rPr>
                <w:rFonts w:cs="Arial"/>
                <w:b/>
                <w:bCs/>
                <w:color w:val="000000"/>
              </w:rPr>
              <w:t>Lokání management zařízení</w:t>
            </w:r>
          </w:p>
        </w:tc>
        <w:tc>
          <w:tcPr>
            <w:tcW w:w="2802"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6FFB122A" w14:textId="77777777">
            <w:pPr>
              <w:rPr>
                <w:rFonts w:cs="Arial"/>
                <w:b/>
                <w:bCs/>
                <w:color w:val="000000"/>
              </w:rPr>
            </w:pPr>
            <w:r w:rsidRPr="00296C30">
              <w:rPr>
                <w:rFonts w:cs="Arial"/>
                <w:b/>
                <w:bCs/>
                <w:color w:val="000000"/>
              </w:rPr>
              <w:t>  </w:t>
            </w:r>
          </w:p>
        </w:tc>
      </w:tr>
      <w:tr w14:paraId="5F17ED6B" w14:textId="77777777" w:rsidTr="00324B0C">
        <w:tblPrEx>
          <w:tblW w:w="4851" w:type="pct"/>
          <w:tblInd w:w="279" w:type="dxa"/>
          <w:tblLayout w:type="fixed"/>
          <w:tblCellMar>
            <w:left w:w="70" w:type="dxa"/>
            <w:right w:w="70" w:type="dxa"/>
          </w:tblCellMar>
          <w:tblLook w:val="04A0"/>
        </w:tblPrEx>
        <w:trPr>
          <w:trHeight w:val="6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007DB1EE" w14:textId="77777777">
            <w:pPr>
              <w:rPr>
                <w:rFonts w:cs="Arial"/>
                <w:color w:val="000000"/>
              </w:rPr>
            </w:pPr>
            <w:r w:rsidRPr="00296C30">
              <w:rPr>
                <w:rFonts w:cs="Arial"/>
                <w:color w:val="000000"/>
              </w:rPr>
              <w:t>Jednotlivé FW musí obsahovat plnohodnotné grafické rozhraní (GUI) pro správu síťových a bezpečnostních funkcí bez nutnosti používání centrálního management serveru. Připojení ke GUI musí podporovat šifrování</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11FBB0B"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9578F0E" w14:textId="77777777">
            <w:pPr>
              <w:rPr>
                <w:rFonts w:cs="Arial"/>
                <w:color w:val="000000"/>
              </w:rPr>
            </w:pPr>
            <w:r w:rsidRPr="00296C30">
              <w:rPr>
                <w:rFonts w:cs="Arial"/>
                <w:color w:val="000000"/>
              </w:rPr>
              <w:t>https://docs.paloaltonetworks.com/pan-os/11-0/pan-os-web-interface-help</w:t>
            </w:r>
          </w:p>
        </w:tc>
      </w:tr>
      <w:tr w14:paraId="634D8115" w14:textId="77777777" w:rsidTr="00324B0C">
        <w:tblPrEx>
          <w:tblW w:w="4851" w:type="pct"/>
          <w:tblInd w:w="279" w:type="dxa"/>
          <w:tblLayout w:type="fixed"/>
          <w:tblCellMar>
            <w:left w:w="70" w:type="dxa"/>
            <w:right w:w="70" w:type="dxa"/>
          </w:tblCellMar>
          <w:tblLook w:val="04A0"/>
        </w:tblPrEx>
        <w:trPr>
          <w:trHeight w:val="6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33FBF9D7" w14:textId="77777777">
            <w:pPr>
              <w:rPr>
                <w:rFonts w:cs="Arial"/>
                <w:color w:val="000000"/>
              </w:rPr>
            </w:pPr>
            <w:r w:rsidRPr="00296C30">
              <w:rPr>
                <w:rFonts w:cs="Arial"/>
                <w:color w:val="000000"/>
              </w:rPr>
              <w:t>Jednotlivé FW musí obsahovat plnohodnotné textové rozhraní (CLI) pro správu a čtení logových záznamů bez nutnosti používání centrálního management serveru. Vzdálené připojení k CLI musí podporovat šifrování</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4AC6A05"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56C3581" w14:textId="77777777">
            <w:pPr>
              <w:rPr>
                <w:rFonts w:cs="Arial"/>
                <w:color w:val="000000"/>
              </w:rPr>
            </w:pPr>
            <w:r w:rsidRPr="00296C30">
              <w:rPr>
                <w:rFonts w:cs="Arial"/>
                <w:color w:val="000000"/>
              </w:rPr>
              <w:t>https://docs.paloaltonetworks.com/pan-os/11-0/pan-os-cli-quick-start</w:t>
            </w:r>
          </w:p>
        </w:tc>
      </w:tr>
      <w:tr w14:paraId="0CC11A43"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F5E000F" w14:textId="77777777">
            <w:pPr>
              <w:rPr>
                <w:rFonts w:cs="Arial"/>
                <w:color w:val="000000"/>
              </w:rPr>
            </w:pPr>
            <w:r w:rsidRPr="00296C30">
              <w:rPr>
                <w:rFonts w:cs="Arial"/>
                <w:color w:val="000000"/>
              </w:rPr>
              <w:t>GUI obsahuje offline kontextovou nápovědu</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4351BD6"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479B928" w14:textId="77777777">
            <w:pPr>
              <w:rPr>
                <w:rFonts w:cs="Arial"/>
                <w:color w:val="000000"/>
              </w:rPr>
            </w:pPr>
            <w:r w:rsidRPr="00296C30">
              <w:rPr>
                <w:rFonts w:cs="Arial"/>
                <w:color w:val="000000"/>
              </w:rPr>
              <w:t>Každý konfigurační dialog má možnost prokliku na offline kontextovou nápovědu: https://docs.paloaltonetworks.com/pan-os/11-0/pan-os-web-interface-help/web-interface-basics</w:t>
            </w:r>
          </w:p>
        </w:tc>
      </w:tr>
      <w:tr w14:paraId="6DC225B9" w14:textId="77777777" w:rsidTr="00324B0C">
        <w:tblPrEx>
          <w:tblW w:w="4851" w:type="pct"/>
          <w:tblInd w:w="279" w:type="dxa"/>
          <w:tblLayout w:type="fixed"/>
          <w:tblCellMar>
            <w:left w:w="70" w:type="dxa"/>
            <w:right w:w="70" w:type="dxa"/>
          </w:tblCellMar>
          <w:tblLook w:val="04A0"/>
        </w:tblPrEx>
        <w:trPr>
          <w:trHeight w:val="6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671930F0" w14:textId="77777777">
            <w:pPr>
              <w:rPr>
                <w:rFonts w:cs="Arial"/>
                <w:color w:val="000000"/>
              </w:rPr>
            </w:pPr>
            <w:r w:rsidRPr="00296C30">
              <w:rPr>
                <w:rFonts w:cs="Arial"/>
                <w:color w:val="000000"/>
              </w:rPr>
              <w:t>CLI rozhraní umožňuje zobrazení konfigurace ve formátu, který je možné mírně upravit a následně dávkově vložit pro replikaci části konfigurace (např. hromadné vytvoření objektů, statických route apod.)</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C7754A8"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8F79956" w14:textId="77777777">
            <w:pPr>
              <w:rPr>
                <w:rFonts w:cs="Arial"/>
                <w:color w:val="000000"/>
              </w:rPr>
            </w:pPr>
            <w:r w:rsidRPr="00296C30">
              <w:rPr>
                <w:rFonts w:cs="Arial"/>
                <w:color w:val="000000"/>
              </w:rPr>
              <w:t>Při přepnutí zobrazení konfigurace z JSON do SET módu: https://docs.paloaltonetworks.com/pan-os/9-1/pan-os-cli-quick-start/get-started-with-the-cli/customize-the-cli</w:t>
            </w:r>
          </w:p>
        </w:tc>
      </w:tr>
      <w:tr w14:paraId="38BA8E2E"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4C2E0DDC" w14:textId="77777777">
            <w:pPr>
              <w:rPr>
                <w:rFonts w:cs="Arial"/>
                <w:color w:val="000000"/>
              </w:rPr>
            </w:pPr>
            <w:r w:rsidRPr="00296C30">
              <w:rPr>
                <w:rFonts w:cs="Arial"/>
                <w:color w:val="000000"/>
              </w:rPr>
              <w:t>GUI musí podporovat čtení a vyhledávání v logových záznamech bez nutnosti používání centrálního management serveru</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DD6A13E"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DF485B7" w14:textId="77777777">
            <w:pPr>
              <w:rPr>
                <w:rFonts w:cs="Arial"/>
                <w:color w:val="000000"/>
              </w:rPr>
            </w:pPr>
            <w:r w:rsidRPr="00296C30">
              <w:rPr>
                <w:rFonts w:cs="Arial"/>
                <w:color w:val="000000"/>
              </w:rPr>
              <w:t>Každý z FW má lokální disk pro logování a poskytuje stejné možnosti, jako centrální management: https://docs.paloaltonetworks.com/pan-os/11-0/pan-os-admin/monitoring/view-and-manage-logs/view-logs</w:t>
            </w:r>
          </w:p>
        </w:tc>
      </w:tr>
      <w:tr w14:paraId="1E2533A1"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67ED463D" w14:textId="77777777">
            <w:pPr>
              <w:rPr>
                <w:rFonts w:cs="Arial"/>
                <w:color w:val="000000"/>
              </w:rPr>
            </w:pPr>
            <w:r w:rsidRPr="00296C30">
              <w:rPr>
                <w:rFonts w:cs="Arial"/>
                <w:color w:val="000000"/>
              </w:rPr>
              <w:t>FW podporuje pro autentizaci a autorizaci administrátorů protokoly LDAP, Radius, SAML a osobní certifikát</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4AC6F99"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6420777" w14:textId="77777777">
            <w:pPr>
              <w:rPr>
                <w:rFonts w:cs="Arial"/>
                <w:color w:val="000000"/>
              </w:rPr>
            </w:pPr>
            <w:r w:rsidRPr="00296C30">
              <w:rPr>
                <w:rFonts w:cs="Arial"/>
                <w:color w:val="000000"/>
              </w:rPr>
              <w:t>Všechny požadované možnosti jsou konfigurovatelné pomocí Authentication profilů: https://docs.paloaltonetworks.com/pan-os/11-0/pan-os-admin/firewall-administration/manage-firewall-administrators/administrative-authentication</w:t>
            </w:r>
          </w:p>
        </w:tc>
      </w:tr>
      <w:tr w14:paraId="784D9BA8"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143A6156" w14:textId="77777777">
            <w:pPr>
              <w:rPr>
                <w:rFonts w:cs="Arial"/>
                <w:color w:val="000000"/>
              </w:rPr>
            </w:pPr>
            <w:r w:rsidRPr="00296C30">
              <w:rPr>
                <w:rFonts w:cs="Arial"/>
                <w:color w:val="000000"/>
              </w:rPr>
              <w:t>FW podporuje Multi-factor Authentication pro dodatečnou autentizaci administrátorů do management rozhraní</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EB4DC69"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B787C84" w14:textId="77777777">
            <w:pPr>
              <w:rPr>
                <w:rFonts w:cs="Arial"/>
                <w:color w:val="000000"/>
              </w:rPr>
            </w:pPr>
            <w:r w:rsidRPr="00296C30">
              <w:rPr>
                <w:rFonts w:cs="Arial"/>
                <w:color w:val="000000"/>
              </w:rPr>
              <w:t>Stejný způsob multifaktorové autentizace je podporován pro GUI, CLI i API: https://docs.paloaltonetworks.com/pan-os/11-0/pan-os-admin/authentication/configure-multi-factor-authentication</w:t>
            </w:r>
          </w:p>
        </w:tc>
      </w:tr>
      <w:tr w14:paraId="7B804721"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nil"/>
              <w:bottom w:val="nil"/>
              <w:right w:val="nil"/>
            </w:tcBorders>
            <w:vAlign w:val="bottom"/>
            <w:hideMark/>
          </w:tcPr>
          <w:p w:rsidR="00252AEC" w:rsidRPr="00296C30" w:rsidP="000E69B7" w14:paraId="545975B7" w14:textId="77777777">
            <w:pPr>
              <w:rPr>
                <w:rFonts w:cs="Arial"/>
                <w:color w:val="000000"/>
              </w:rPr>
            </w:pPr>
            <w:r w:rsidRPr="00296C30">
              <w:rPr>
                <w:rFonts w:cs="Arial"/>
                <w:color w:val="000000"/>
              </w:rPr>
              <w:t>Možnost vlastní definice administrátorských rolí a možnost omezování přístupů do jednotlivých částí konfigurace</w:t>
            </w:r>
          </w:p>
        </w:tc>
        <w:tc>
          <w:tcPr>
            <w:tcW w:w="1059" w:type="pct"/>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52AEC" w:rsidRPr="00296C30" w:rsidP="000E69B7" w14:paraId="0705C6B9"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3A56780" w14:textId="77777777">
            <w:pPr>
              <w:rPr>
                <w:rFonts w:cs="Arial"/>
                <w:color w:val="000000"/>
              </w:rPr>
            </w:pPr>
            <w:r w:rsidRPr="00296C30">
              <w:rPr>
                <w:rFonts w:cs="Arial"/>
                <w:color w:val="000000"/>
              </w:rPr>
              <w:t>Je podporován velmi granulární RBAC mechanismus: https://docs.paloaltonetworks.com/pan-os/11-0/pan-os-admin/firewall-administration/manage-firewall-administrators/administrative-role-types</w:t>
            </w:r>
          </w:p>
        </w:tc>
      </w:tr>
      <w:tr w14:paraId="1A4A3506"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single" w:sz="4" w:space="0" w:color="auto"/>
              <w:left w:val="single" w:sz="4" w:space="0" w:color="auto"/>
              <w:bottom w:val="single" w:sz="4" w:space="0" w:color="auto"/>
              <w:right w:val="single" w:sz="4" w:space="0" w:color="auto"/>
            </w:tcBorders>
            <w:vAlign w:val="bottom"/>
            <w:hideMark/>
          </w:tcPr>
          <w:p w:rsidR="00252AEC" w:rsidRPr="00296C30" w:rsidP="000E69B7" w14:paraId="0335AE95" w14:textId="77777777">
            <w:pPr>
              <w:rPr>
                <w:rFonts w:cs="Arial"/>
                <w:color w:val="000000"/>
              </w:rPr>
            </w:pPr>
            <w:r w:rsidRPr="00296C30">
              <w:rPr>
                <w:rFonts w:cs="Arial"/>
                <w:color w:val="000000"/>
              </w:rPr>
              <w:t>FW disponuje nástrojem pro odchycení provozu pro analýzu (Packet capture)</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D774BB1"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49F9CAC" w14:textId="77777777">
            <w:pPr>
              <w:rPr>
                <w:rFonts w:cs="Arial"/>
                <w:color w:val="000000"/>
              </w:rPr>
            </w:pPr>
            <w:r w:rsidRPr="00296C30">
              <w:rPr>
                <w:rFonts w:cs="Arial"/>
                <w:color w:val="000000"/>
              </w:rPr>
              <w:t>Pakety lze odchytávat na základě filtru jak na datových, tak na management interfacech: https://docs.paloaltonetworks.com/pan-os/11-0/pan-os-admin/monitoring/take-packet-captures</w:t>
            </w:r>
          </w:p>
        </w:tc>
      </w:tr>
      <w:tr w14:paraId="6A2C5FC6"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BE0E60C" w14:textId="77777777">
            <w:pPr>
              <w:rPr>
                <w:rFonts w:cs="Arial"/>
                <w:color w:val="000000"/>
              </w:rPr>
            </w:pPr>
            <w:r w:rsidRPr="00296C30">
              <w:rPr>
                <w:rFonts w:cs="Arial"/>
                <w:color w:val="000000"/>
              </w:rPr>
              <w:t>Nástroj pro odchycení provozu musí být schopen odchytit provoz jak na datových, tak na OOB management interfacech</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DE61D0B"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FF5222A" w14:textId="77777777">
            <w:pPr>
              <w:rPr>
                <w:rFonts w:cs="Arial"/>
                <w:color w:val="000000"/>
              </w:rPr>
            </w:pPr>
            <w:r w:rsidRPr="00296C30">
              <w:rPr>
                <w:rFonts w:cs="Arial"/>
                <w:color w:val="000000"/>
              </w:rPr>
              <w:t>Pakety lze odchytávat na základě filtru jak na datových, tak na management interfacech: https://docs.paloaltonetworks.com/pan-os/11-0/pan-os-admin/monitoring/take-packet-captures</w:t>
            </w:r>
          </w:p>
        </w:tc>
      </w:tr>
      <w:tr w14:paraId="2ACB78DF"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436329D0" w14:textId="77777777">
            <w:pPr>
              <w:rPr>
                <w:rFonts w:cs="Arial"/>
                <w:color w:val="000000"/>
              </w:rPr>
            </w:pPr>
            <w:r w:rsidRPr="00296C30">
              <w:rPr>
                <w:rFonts w:cs="Arial"/>
                <w:color w:val="000000"/>
              </w:rPr>
              <w:t>Nástroj pro odchycení provozu musí být schopen odchytit provoz jak na vstupním, tak na výstupním interface a porovnáním času zjistit latenci daného paketu</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E47E634"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7574A55" w14:textId="77777777">
            <w:pPr>
              <w:rPr>
                <w:rFonts w:cs="Arial"/>
                <w:color w:val="000000"/>
              </w:rPr>
            </w:pPr>
            <w:r w:rsidRPr="00296C30">
              <w:rPr>
                <w:rFonts w:cs="Arial"/>
                <w:color w:val="000000"/>
              </w:rPr>
              <w:t>Pakety je možné odchytat ve fázi přijetí i odeslání paketu, tento způsob záchytu lze využít pro ověření latence. https://docs.paloaltonetworks.com/pan-os/11-0/pan-os-admin/monitoring/take-packet-captures/take-a-custom-packet-capture</w:t>
            </w:r>
          </w:p>
        </w:tc>
      </w:tr>
      <w:tr w14:paraId="2E4593A8"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5AE8BC41" w14:textId="77777777">
            <w:pPr>
              <w:rPr>
                <w:rFonts w:cs="Arial"/>
                <w:color w:val="000000"/>
              </w:rPr>
            </w:pPr>
            <w:r w:rsidRPr="00296C30">
              <w:rPr>
                <w:rFonts w:cs="Arial"/>
                <w:color w:val="000000"/>
              </w:rPr>
              <w:t>FW musí obsahovat nativní nástroje pro debugging problémových situací v úrovni L2 – L7 ISO/OSI modelu</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D8B0120"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8B6F799" w14:textId="77777777">
            <w:pPr>
              <w:rPr>
                <w:rFonts w:cs="Arial"/>
                <w:color w:val="000000"/>
              </w:rPr>
            </w:pPr>
            <w:r w:rsidRPr="00296C30">
              <w:rPr>
                <w:rFonts w:cs="Arial"/>
                <w:color w:val="000000"/>
              </w:rPr>
              <w:t>Jak CLI, tak WebGUI poskytují zmíněné nástroje: https://docs.paloaltonetworks.com/pan-os/11-0/pan-os-web-interface-help/device/device-troubleshooting</w:t>
            </w:r>
          </w:p>
        </w:tc>
      </w:tr>
      <w:tr w14:paraId="768EBBE3" w14:textId="77777777" w:rsidTr="00324B0C">
        <w:tblPrEx>
          <w:tblW w:w="4851" w:type="pct"/>
          <w:tblInd w:w="279" w:type="dxa"/>
          <w:tblLayout w:type="fixed"/>
          <w:tblCellMar>
            <w:left w:w="70" w:type="dxa"/>
            <w:right w:w="70" w:type="dxa"/>
          </w:tblCellMar>
          <w:tblLook w:val="04A0"/>
        </w:tblPrEx>
        <w:trPr>
          <w:trHeight w:val="342"/>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3E3E5D29" w14:textId="77777777">
            <w:pPr>
              <w:rPr>
                <w:rFonts w:cs="Arial"/>
                <w:color w:val="000000"/>
              </w:rPr>
            </w:pPr>
            <w:r w:rsidRPr="00296C30">
              <w:rPr>
                <w:rFonts w:cs="Arial"/>
                <w:color w:val="000000"/>
              </w:rPr>
              <w:t xml:space="preserve">Jednotlivé HW appliance musí obsahovat plnohodnotné API rozhraní pro čtení a konfiguraci síťových nastavení, bezpečnostních a dalších </w:t>
            </w:r>
            <w:r w:rsidRPr="00296C30">
              <w:rPr>
                <w:rFonts w:cs="Arial"/>
                <w:color w:val="000000"/>
              </w:rPr>
              <w:t>pravidel, nastavení síťových rozhraní a směrování.</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988D285"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1013659" w14:textId="77777777">
            <w:pPr>
              <w:rPr>
                <w:rFonts w:cs="Arial"/>
                <w:color w:val="000000"/>
              </w:rPr>
            </w:pPr>
            <w:r w:rsidRPr="00296C30">
              <w:rPr>
                <w:rFonts w:cs="Arial"/>
                <w:color w:val="000000"/>
              </w:rPr>
              <w:t>Každý z FW i centrální management obsahují XML a REST API: https://docs.paloaltonetworks.c</w:t>
            </w:r>
            <w:r w:rsidRPr="00296C30">
              <w:rPr>
                <w:rFonts w:cs="Arial"/>
                <w:color w:val="000000"/>
              </w:rPr>
              <w:t>om/pan-os/11-0/pan-os-panorama-api/get-started-with-the-pan-os-xml-api</w:t>
            </w:r>
          </w:p>
        </w:tc>
      </w:tr>
      <w:tr w14:paraId="669DE284"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5CCADF36" w14:textId="77777777">
            <w:pPr>
              <w:rPr>
                <w:rFonts w:cs="Arial"/>
                <w:color w:val="000000"/>
              </w:rPr>
            </w:pPr>
            <w:r w:rsidRPr="00296C30">
              <w:rPr>
                <w:rFonts w:cs="Arial"/>
                <w:color w:val="000000"/>
              </w:rPr>
              <w:t>API musí být důkladně popsáno ve veřejně přístupné dokumentaci</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DE1FC3F"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196F0BB" w14:textId="77777777">
            <w:pPr>
              <w:rPr>
                <w:rFonts w:cs="Arial"/>
                <w:color w:val="000000"/>
              </w:rPr>
            </w:pPr>
            <w:r w:rsidRPr="00296C30">
              <w:rPr>
                <w:rFonts w:cs="Arial"/>
                <w:color w:val="000000"/>
              </w:rPr>
              <w:t>Veškeré funkce PANW jsou k dispozici ve veřejně dostupné dokumentaci, s výjimkou knowledgebase, která je k dispozici až po přihlášení: https://docs.paloaltonetworks.com/pan-os/11-0/pan-os-panorama-api</w:t>
            </w:r>
          </w:p>
        </w:tc>
      </w:tr>
      <w:tr w14:paraId="47FBB679"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5207BEB7" w14:textId="77777777">
            <w:pPr>
              <w:rPr>
                <w:rFonts w:cs="Arial"/>
                <w:color w:val="000000"/>
              </w:rPr>
            </w:pPr>
            <w:r w:rsidRPr="00296C30">
              <w:rPr>
                <w:rFonts w:cs="Arial"/>
                <w:color w:val="000000"/>
              </w:rPr>
              <w:t>FW musí být možné spravovat z administrátorských stanic s OS Windows a MacOS X (včetně HW s čipem Apple Silicon)</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E2C4761"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3BAFFFF" w14:textId="77777777">
            <w:pPr>
              <w:rPr>
                <w:rFonts w:cs="Arial"/>
                <w:color w:val="000000"/>
              </w:rPr>
            </w:pPr>
            <w:r w:rsidRPr="00296C30">
              <w:rPr>
                <w:rFonts w:cs="Arial"/>
                <w:color w:val="000000"/>
              </w:rPr>
              <w:t>Grafické rozhraní je dostupné pomocí standardních webových browserů a CLI pomocí standardních nástrojů pro SSH. https://docs.paloaltonetworks.com/pan-os/11-0/pan-os-admin/firewall-administration/use-the-web-interface/launch-the-web-interface</w:t>
            </w:r>
          </w:p>
        </w:tc>
      </w:tr>
      <w:tr w14:paraId="4F69920F"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1E941BD2" w14:textId="77777777">
            <w:pPr>
              <w:rPr>
                <w:rFonts w:cs="Arial"/>
                <w:color w:val="000000"/>
              </w:rPr>
            </w:pPr>
            <w:r w:rsidRPr="00296C30">
              <w:rPr>
                <w:rFonts w:cs="Arial"/>
                <w:color w:val="000000"/>
              </w:rPr>
              <w:t>FW management musí podporovat práci více administrátorů ve stejném čase, včetně aplikace politik a nastavení vytvořených pouze konkrétním administrátorem</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2FC154A"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BC99519" w14:textId="77777777">
            <w:pPr>
              <w:rPr>
                <w:rFonts w:cs="Arial"/>
                <w:color w:val="000000"/>
              </w:rPr>
            </w:pPr>
            <w:r w:rsidRPr="00296C30">
              <w:rPr>
                <w:rFonts w:cs="Arial"/>
                <w:color w:val="000000"/>
              </w:rPr>
              <w:t>Existuje možnost zamykat konfiguraci, nebo potvrdit jen konkrétní změny: https://docs.paloaltonetworks.com/pan-os/11-0/pan-os-admin/firewall-administration/use-the-web-interface/commit-validate-and-preview-firewall-configuration-changes</w:t>
            </w:r>
          </w:p>
        </w:tc>
      </w:tr>
      <w:tr w14:paraId="0CB37C11"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0152936" w14:textId="77777777">
            <w:pPr>
              <w:rPr>
                <w:rFonts w:cs="Arial"/>
                <w:color w:val="000000"/>
              </w:rPr>
            </w:pPr>
            <w:r w:rsidRPr="00296C30">
              <w:rPr>
                <w:rFonts w:cs="Arial"/>
                <w:color w:val="000000"/>
              </w:rPr>
              <w:t>FW musí podporovat kontrolu čtyř očí tak, že jeden administrátor připraví změny a druhý je následně schválí a aplikuje</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6DAB556"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F6B9156" w14:textId="77777777">
            <w:pPr>
              <w:rPr>
                <w:rFonts w:cs="Arial"/>
                <w:color w:val="000000"/>
              </w:rPr>
            </w:pPr>
            <w:r w:rsidRPr="00296C30">
              <w:rPr>
                <w:rFonts w:cs="Arial"/>
                <w:color w:val="000000"/>
              </w:rPr>
              <w:t xml:space="preserve">Na základě admin rolí je možné prvnímu z administrátorů zakázat provést aktivaci změn (commit). Seniorní administrátor může provést kontrolu a změny aktivovat: https://docs.paloaltonetworks.com/pan-os/11-0/pan-os-admin/firewall-administration/use-the-web-interface/commit-validate-and-preview-firewall-configuration-changes </w:t>
            </w:r>
          </w:p>
        </w:tc>
      </w:tr>
      <w:tr w14:paraId="2DB2959B"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noWrap/>
            <w:vAlign w:val="bottom"/>
            <w:hideMark/>
          </w:tcPr>
          <w:p w:rsidR="00252AEC" w:rsidRPr="00296C30" w:rsidP="000E69B7" w14:paraId="5CAB5A56" w14:textId="77777777">
            <w:pPr>
              <w:rPr>
                <w:rFonts w:cs="Arial"/>
                <w:color w:val="000000"/>
              </w:rPr>
            </w:pPr>
            <w:r w:rsidRPr="00296C30">
              <w:rPr>
                <w:rFonts w:cs="Arial"/>
                <w:color w:val="000000"/>
              </w:rPr>
              <w:t>Součástí dodávky musí být nástroj, určený pro analýzu a zjednodušení převodu L3/L4 pravidel na pravidla L7. Tento nástroj nemusí být součástí FW</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4B57DFE"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1AF5091" w14:textId="77777777">
            <w:pPr>
              <w:rPr>
                <w:rFonts w:cs="Arial"/>
                <w:color w:val="000000"/>
              </w:rPr>
            </w:pPr>
            <w:r w:rsidRPr="00296C30">
              <w:rPr>
                <w:rFonts w:cs="Arial"/>
                <w:color w:val="000000"/>
              </w:rPr>
              <w:t>Nástroj Policy optimizer je součástí operačního systému FW: https://docs.paloaltonetworks.com/pan-os/10-1/pan-os-admin/app-id/security-policy-rule-optimization</w:t>
            </w:r>
          </w:p>
        </w:tc>
      </w:tr>
      <w:tr w14:paraId="03AB39D5"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3722275D" w14:textId="77777777">
            <w:pPr>
              <w:rPr>
                <w:rFonts w:cs="Arial"/>
                <w:b/>
                <w:bCs/>
                <w:color w:val="000000"/>
              </w:rPr>
            </w:pPr>
            <w:r w:rsidRPr="00296C30">
              <w:rPr>
                <w:rFonts w:cs="Arial"/>
                <w:b/>
                <w:bCs/>
                <w:color w:val="000000"/>
              </w:rPr>
              <w:t>Logování</w:t>
            </w:r>
          </w:p>
        </w:tc>
        <w:tc>
          <w:tcPr>
            <w:tcW w:w="2802"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344CDC46" w14:textId="77777777">
            <w:pPr>
              <w:rPr>
                <w:rFonts w:cs="Arial"/>
                <w:color w:val="000000"/>
              </w:rPr>
            </w:pPr>
            <w:r w:rsidRPr="00296C30">
              <w:rPr>
                <w:rFonts w:cs="Arial"/>
                <w:color w:val="000000"/>
              </w:rPr>
              <w:t>  </w:t>
            </w:r>
          </w:p>
        </w:tc>
      </w:tr>
      <w:tr w14:paraId="472CFCB0"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5AD65008" w14:textId="77777777">
            <w:pPr>
              <w:rPr>
                <w:rFonts w:cs="Arial"/>
                <w:color w:val="000000"/>
              </w:rPr>
            </w:pPr>
            <w:r w:rsidRPr="00296C30">
              <w:rPr>
                <w:rFonts w:cs="Arial"/>
                <w:color w:val="000000"/>
              </w:rPr>
              <w:t>FW musí obsahovat lokální úložiště logů</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AC930D3"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362FA66" w14:textId="77777777">
            <w:pPr>
              <w:rPr>
                <w:rFonts w:cs="Arial"/>
                <w:color w:val="000000"/>
              </w:rPr>
            </w:pPr>
            <w:r w:rsidRPr="00296C30">
              <w:rPr>
                <w:rFonts w:cs="Arial"/>
                <w:color w:val="000000"/>
              </w:rPr>
              <w:t>Každý z nabízených NGFW PANW obsahuje lokální úložiště dat, jehož velikost je uvedena v datasheetu, který je k dispozici v úvodu tohoto dokumentu.</w:t>
            </w:r>
          </w:p>
        </w:tc>
      </w:tr>
      <w:tr w14:paraId="0B07DF09"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3E6B96A" w14:textId="77777777">
            <w:pPr>
              <w:rPr>
                <w:rFonts w:cs="Arial"/>
                <w:color w:val="000000"/>
              </w:rPr>
            </w:pPr>
            <w:r w:rsidRPr="00296C30">
              <w:rPr>
                <w:rFonts w:cs="Arial"/>
                <w:color w:val="000000"/>
              </w:rPr>
              <w:t>FW musí být schopen ukládat logové údaje na interní SSD disk o velikosti minimálně 100 GB</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563EA4D"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5208129" w14:textId="77777777">
            <w:pPr>
              <w:rPr>
                <w:rFonts w:cs="Arial"/>
                <w:color w:val="000000"/>
              </w:rPr>
            </w:pPr>
            <w:r w:rsidRPr="00296C30">
              <w:rPr>
                <w:rFonts w:cs="Arial"/>
                <w:color w:val="000000"/>
              </w:rPr>
              <w:t>Řada NGFW PA-1410 disponuje SSD diskem o velikosti 120GB, jak je specifikováno v datasheetu, který je k dispozici v úvodu tohoto dokumentu.</w:t>
            </w:r>
          </w:p>
        </w:tc>
      </w:tr>
      <w:tr w14:paraId="644C5B6B"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48040747" w14:textId="77777777">
            <w:pPr>
              <w:rPr>
                <w:rFonts w:cs="Arial"/>
                <w:color w:val="000000"/>
              </w:rPr>
            </w:pPr>
            <w:r w:rsidRPr="00296C30">
              <w:rPr>
                <w:rFonts w:cs="Arial"/>
                <w:color w:val="000000"/>
              </w:rPr>
              <w:t>FW musí obsahovat nástroj pro analýzu logů bez nutnosti využití dalšího systému mimo GUI</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D9812AC"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E112F32" w14:textId="77777777">
            <w:pPr>
              <w:rPr>
                <w:rFonts w:cs="Arial"/>
                <w:color w:val="000000"/>
              </w:rPr>
            </w:pPr>
            <w:r w:rsidRPr="00296C30">
              <w:rPr>
                <w:rFonts w:cs="Arial"/>
                <w:color w:val="000000"/>
              </w:rPr>
              <w:t>Každý z nabízených NGFW poskytuje plnohodnotné zobrazení a filtraci logů pomocí WebGUI: https://docs.paloaltonetworks.com/pan-os/11-0/pan-os-admin/monitoring/view-and-manage-logs/view-logs</w:t>
            </w:r>
          </w:p>
        </w:tc>
      </w:tr>
      <w:tr w14:paraId="57B614C3" w14:textId="77777777" w:rsidTr="00324B0C">
        <w:tblPrEx>
          <w:tblW w:w="4851" w:type="pct"/>
          <w:tblInd w:w="279" w:type="dxa"/>
          <w:tblLayout w:type="fixed"/>
          <w:tblCellMar>
            <w:left w:w="70" w:type="dxa"/>
            <w:right w:w="70" w:type="dxa"/>
          </w:tblCellMar>
          <w:tblLook w:val="04A0"/>
        </w:tblPrEx>
        <w:trPr>
          <w:trHeight w:val="342"/>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605BF1EF" w14:textId="77777777">
            <w:pPr>
              <w:rPr>
                <w:rFonts w:cs="Arial"/>
                <w:color w:val="000000"/>
              </w:rPr>
            </w:pPr>
            <w:r w:rsidRPr="00296C30">
              <w:rPr>
                <w:rFonts w:cs="Arial"/>
                <w:color w:val="000000"/>
              </w:rPr>
              <w:t>FW musí podporovat agregované zobrazení logů na základě jednoho filtrovacího pravidla, napříč jednotlivými typy logů, jako jsou provozní logy, logy bezpečnostních incidentů a logy přístupů na URL</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25D4467"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F15F073" w14:textId="77777777">
            <w:pPr>
              <w:rPr>
                <w:rFonts w:cs="Arial"/>
                <w:color w:val="000000"/>
              </w:rPr>
            </w:pPr>
            <w:r w:rsidRPr="00296C30">
              <w:rPr>
                <w:rFonts w:cs="Arial"/>
                <w:color w:val="000000"/>
              </w:rPr>
              <w:t>Všechny typy logů jsou k dispozici v rámci jednoho zobrazení v části "Unified Logs" : https://docs.paloaltonetworks.com/pan-os/11-0/pan-os-admin/monitoring/view-and-manage-logs/log-types-and-severity-levels/unified-logs</w:t>
            </w:r>
          </w:p>
        </w:tc>
      </w:tr>
      <w:tr w14:paraId="0344120E"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7F476463" w14:textId="77777777">
            <w:pPr>
              <w:rPr>
                <w:rFonts w:cs="Arial"/>
                <w:color w:val="000000"/>
              </w:rPr>
            </w:pPr>
            <w:r w:rsidRPr="00296C30">
              <w:rPr>
                <w:rFonts w:cs="Arial"/>
                <w:color w:val="000000"/>
              </w:rPr>
              <w:t>FW musí podporovat přeposílání logů na zařízení třetích stran</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0E32B37"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5FDC38E" w14:textId="77777777">
            <w:pPr>
              <w:rPr>
                <w:rFonts w:cs="Arial"/>
                <w:color w:val="000000"/>
              </w:rPr>
            </w:pPr>
            <w:r w:rsidRPr="00296C30">
              <w:rPr>
                <w:rFonts w:cs="Arial"/>
                <w:color w:val="000000"/>
              </w:rPr>
              <w:t>Pomocí log forwarding profilů je možné nastavit přeposílání logů mnoha způsoby: https://docs.paloaltonetworks.com/pan-os/11-0/pan-os-web-interface-help/objects/objects-log-forwarding</w:t>
            </w:r>
          </w:p>
        </w:tc>
      </w:tr>
      <w:tr w14:paraId="7E382B2D"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6575530A" w14:textId="77777777">
            <w:pPr>
              <w:rPr>
                <w:rFonts w:cs="Arial"/>
                <w:color w:val="000000"/>
              </w:rPr>
            </w:pPr>
            <w:r w:rsidRPr="00296C30">
              <w:rPr>
                <w:rFonts w:cs="Arial"/>
                <w:color w:val="000000"/>
              </w:rPr>
              <w:t>FW musí umožňovat výběr přeposílaných logů na úrovni bezpečnostního pravidla, tedy nastavit, která bezpečnostní pravidla mají logovat a která ne</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0FF8A10"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6607A14" w14:textId="77777777">
            <w:pPr>
              <w:rPr>
                <w:rFonts w:cs="Arial"/>
                <w:color w:val="000000"/>
              </w:rPr>
            </w:pPr>
            <w:r w:rsidRPr="00296C30">
              <w:rPr>
                <w:rFonts w:cs="Arial"/>
                <w:color w:val="000000"/>
              </w:rPr>
              <w:t>Každé bezpečnostní pravidlo má možnost přiřazení log forwarding profilu, který definuje, jestli se mají informace logovat, případně jaké logy a kam se mají přeposílat: https://docs.paloaltonetworks.com/pan-os/11-0/pan-os-admin/policy/security-policy/components-of-a-security-policy-rule</w:t>
            </w:r>
          </w:p>
        </w:tc>
      </w:tr>
      <w:tr w14:paraId="334E9E00"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4BDD5C5A" w14:textId="77777777">
            <w:pPr>
              <w:rPr>
                <w:rFonts w:cs="Arial"/>
                <w:color w:val="000000"/>
              </w:rPr>
            </w:pPr>
            <w:r w:rsidRPr="00296C30">
              <w:rPr>
                <w:rFonts w:cs="Arial"/>
                <w:color w:val="000000"/>
              </w:rPr>
              <w:t>FW musí mít možnost detailně definovat, které typy logů jsou zasílány, do jakých cílových lokací (email, SNMP Trap, Syslog atd.)</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62CBE0B"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D835B33" w14:textId="77777777">
            <w:pPr>
              <w:rPr>
                <w:rFonts w:cs="Arial"/>
                <w:color w:val="000000"/>
              </w:rPr>
            </w:pPr>
            <w:r w:rsidRPr="00296C30">
              <w:rPr>
                <w:rFonts w:cs="Arial"/>
                <w:color w:val="000000"/>
              </w:rPr>
              <w:t>Pomocí log forwarding profilů je možné definovat podmínky pro přeposílání logů vybranými způsoby: https://docs.paloaltonetworks.com/pan-os/11-0/pan-os-web-interface-help/objects/objects-log-forwarding</w:t>
            </w:r>
          </w:p>
        </w:tc>
      </w:tr>
      <w:tr w14:paraId="0BDD9E90" w14:textId="77777777" w:rsidTr="00324B0C">
        <w:tblPrEx>
          <w:tblW w:w="4851" w:type="pct"/>
          <w:tblInd w:w="279" w:type="dxa"/>
          <w:tblLayout w:type="fixed"/>
          <w:tblCellMar>
            <w:left w:w="70" w:type="dxa"/>
            <w:right w:w="70" w:type="dxa"/>
          </w:tblCellMar>
          <w:tblLook w:val="04A0"/>
        </w:tblPrEx>
        <w:trPr>
          <w:trHeight w:val="6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6A10442F" w14:textId="77777777">
            <w:pPr>
              <w:rPr>
                <w:rFonts w:cs="Arial"/>
                <w:color w:val="000000"/>
              </w:rPr>
            </w:pPr>
            <w:r w:rsidRPr="00296C30">
              <w:rPr>
                <w:rFonts w:cs="Arial"/>
                <w:color w:val="000000"/>
              </w:rPr>
              <w:t>Přeposílané logy z FW musejí být automaticky rozpoznány používaným SIEM systémem IBM Qradar. Pokud nejsou rozpoznávány automaticky, je součástí dodávky integrace logů do zmiňovaného SIEM systému.</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D14A548"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C156557" w14:textId="77777777">
            <w:pPr>
              <w:rPr>
                <w:rFonts w:cs="Arial"/>
                <w:color w:val="000000"/>
              </w:rPr>
            </w:pPr>
            <w:r w:rsidRPr="00296C30">
              <w:rPr>
                <w:rFonts w:cs="Arial"/>
                <w:color w:val="000000"/>
              </w:rPr>
              <w:t>IBM pro Qradar poskytuje dokumentaci, popisující napojení logů z PANW NGFW tak, aby byly SIEMem automaticky rozpoznatelné: https://www.ibm.com/docs/en/dsm?topic=panps-creating-</w:t>
            </w:r>
            <w:r w:rsidRPr="00296C30">
              <w:rPr>
                <w:rFonts w:cs="Arial"/>
                <w:color w:val="000000"/>
              </w:rPr>
              <w:t>syslog-destination-your-palo-alto-pa-series-device</w:t>
            </w:r>
          </w:p>
        </w:tc>
      </w:tr>
      <w:tr w14:paraId="739E90FC"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5018B9C7" w14:textId="77777777">
            <w:pPr>
              <w:rPr>
                <w:rFonts w:cs="Arial"/>
                <w:color w:val="000000"/>
              </w:rPr>
            </w:pPr>
            <w:r w:rsidRPr="00296C30">
              <w:rPr>
                <w:rFonts w:cs="Arial"/>
                <w:color w:val="000000"/>
              </w:rPr>
              <w:t>FW musí umožňovat modifikovat formát zasílaných syslog zpráv tak, aby bylo možné určit která data mají být součástí logu a v jakém pořadí.</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F9BDB5C"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93B50FA" w14:textId="77777777">
            <w:pPr>
              <w:rPr>
                <w:rFonts w:cs="Arial"/>
                <w:color w:val="000000"/>
              </w:rPr>
            </w:pPr>
            <w:r w:rsidRPr="00296C30">
              <w:rPr>
                <w:rFonts w:cs="Arial"/>
                <w:color w:val="000000"/>
              </w:rPr>
              <w:t>Custom log formát je možné specifikovat pro každý server, na který jsou logy přeposílány: https://docs.paloaltonetworks.com/ngfw/administration/monitoring/use-syslog-for-monitoring/syslog-field-descriptions/custom-logevent-format</w:t>
            </w:r>
          </w:p>
        </w:tc>
      </w:tr>
      <w:tr w14:paraId="20AA4291"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nil"/>
              <w:left w:val="single" w:sz="4" w:space="0" w:color="auto"/>
              <w:bottom w:val="single" w:sz="4" w:space="0" w:color="auto"/>
              <w:right w:val="single" w:sz="4" w:space="0" w:color="auto"/>
            </w:tcBorders>
            <w:vAlign w:val="bottom"/>
            <w:hideMark/>
          </w:tcPr>
          <w:p w:rsidR="00252AEC" w:rsidRPr="00296C30" w:rsidP="000E69B7" w14:paraId="252D11A7" w14:textId="77777777">
            <w:pPr>
              <w:rPr>
                <w:rFonts w:cs="Arial"/>
                <w:color w:val="000000"/>
              </w:rPr>
            </w:pPr>
            <w:r w:rsidRPr="00296C30">
              <w:rPr>
                <w:rFonts w:cs="Arial"/>
                <w:color w:val="000000"/>
              </w:rPr>
              <w:t>FW musí umožňovat vytváření vlastních reportů přímo z grafického rozhraní FW</w:t>
            </w:r>
          </w:p>
        </w:tc>
        <w:tc>
          <w:tcPr>
            <w:tcW w:w="1059"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D0B021E"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A5D198E" w14:textId="77777777">
            <w:pPr>
              <w:rPr>
                <w:rFonts w:cs="Arial"/>
                <w:color w:val="000000"/>
              </w:rPr>
            </w:pPr>
            <w:r w:rsidRPr="00296C30">
              <w:rPr>
                <w:rFonts w:cs="Arial"/>
                <w:color w:val="000000"/>
              </w:rPr>
              <w:t>Tvorba uživatelských reportů na základě jakéhokoliv dotazu do databáze logů je možná prostřednictvím tzv. Custom reports: https://docs.paloaltonetworks.com/pan-os/11-0/pan-os-admin/monitoring/view-and-manage-reports/custom-reports</w:t>
            </w:r>
          </w:p>
        </w:tc>
      </w:tr>
      <w:tr w14:paraId="02273495"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single" w:sz="4" w:space="0" w:color="auto"/>
              <w:left w:val="single" w:sz="4" w:space="0" w:color="auto"/>
              <w:bottom w:val="single" w:sz="4" w:space="0" w:color="auto"/>
              <w:right w:val="single" w:sz="4" w:space="0" w:color="auto"/>
            </w:tcBorders>
          </w:tcPr>
          <w:p w:rsidR="00252AEC" w:rsidRPr="00296C30" w:rsidP="000E69B7" w14:paraId="3EC87052" w14:textId="77777777">
            <w:pPr>
              <w:rPr>
                <w:rFonts w:cs="Arial"/>
                <w:color w:val="000000"/>
              </w:rPr>
            </w:pPr>
            <w:r w:rsidRPr="00296C30">
              <w:rPr>
                <w:rFonts w:eastAsia="Arial" w:cs="Arial"/>
                <w:b/>
              </w:rPr>
              <w:t>Podpora</w:t>
            </w:r>
            <w:r w:rsidRPr="00296C30">
              <w:rPr>
                <w:rFonts w:eastAsia="Arial" w:cs="Arial"/>
              </w:rPr>
              <w:t xml:space="preserve"> </w:t>
            </w:r>
          </w:p>
        </w:tc>
        <w:tc>
          <w:tcPr>
            <w:tcW w:w="2802" w:type="pct"/>
            <w:gridSpan w:val="2"/>
            <w:tcBorders>
              <w:top w:val="single" w:sz="4" w:space="0" w:color="auto"/>
              <w:left w:val="nil"/>
              <w:bottom w:val="single" w:sz="4" w:space="0" w:color="auto"/>
              <w:right w:val="single" w:sz="4" w:space="0" w:color="auto"/>
            </w:tcBorders>
            <w:noWrap/>
            <w:vAlign w:val="bottom"/>
          </w:tcPr>
          <w:p w:rsidR="00252AEC" w:rsidRPr="00296C30" w:rsidP="000E69B7" w14:paraId="2A89C3BF" w14:textId="77777777">
            <w:pPr>
              <w:rPr>
                <w:rFonts w:cs="Arial"/>
                <w:color w:val="000000"/>
              </w:rPr>
            </w:pPr>
          </w:p>
        </w:tc>
      </w:tr>
      <w:tr w14:paraId="3D902D30" w14:textId="77777777" w:rsidTr="00324B0C">
        <w:tblPrEx>
          <w:tblW w:w="4851" w:type="pct"/>
          <w:tblInd w:w="279" w:type="dxa"/>
          <w:tblLayout w:type="fixed"/>
          <w:tblCellMar>
            <w:left w:w="70" w:type="dxa"/>
            <w:right w:w="70" w:type="dxa"/>
          </w:tblCellMar>
          <w:tblLook w:val="04A0"/>
        </w:tblPrEx>
        <w:trPr>
          <w:trHeight w:val="300"/>
        </w:trPr>
        <w:tc>
          <w:tcPr>
            <w:tcW w:w="2198" w:type="pct"/>
            <w:tcBorders>
              <w:top w:val="single" w:sz="4" w:space="0" w:color="auto"/>
              <w:left w:val="single" w:sz="4" w:space="0" w:color="auto"/>
              <w:bottom w:val="single" w:sz="4" w:space="0" w:color="auto"/>
              <w:right w:val="single" w:sz="4" w:space="0" w:color="auto"/>
            </w:tcBorders>
          </w:tcPr>
          <w:p w:rsidR="00252AEC" w:rsidRPr="00296C30" w:rsidP="000E69B7" w14:paraId="3518E277" w14:textId="77777777">
            <w:pPr>
              <w:rPr>
                <w:rFonts w:cs="Arial"/>
                <w:color w:val="000000"/>
              </w:rPr>
            </w:pPr>
            <w:r w:rsidRPr="00296C30">
              <w:rPr>
                <w:rFonts w:eastAsia="Arial" w:cs="Arial"/>
              </w:rPr>
              <w:t>Servisní podpora hardware FW na dobu 36 měsíců od data dodání bude poskytována v režimu NBD (Next Business Day), tzn. odstranění nahlášené závady do druhého pracovního dne.</w:t>
            </w:r>
            <w:r w:rsidRPr="00296C30">
              <w:rPr>
                <w:rFonts w:eastAsia="Arial" w:cs="Arial"/>
                <w:b/>
              </w:rPr>
              <w:t xml:space="preserve"> </w:t>
            </w:r>
          </w:p>
        </w:tc>
        <w:tc>
          <w:tcPr>
            <w:tcW w:w="1059"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16B4BAC3" w14:textId="77777777">
            <w:pPr>
              <w:rPr>
                <w:rFonts w:cs="Arial"/>
                <w:color w:val="000000"/>
              </w:rPr>
            </w:pPr>
            <w:r w:rsidRPr="00296C30">
              <w:rPr>
                <w:rFonts w:cs="Arial"/>
                <w:color w:val="000000"/>
              </w:rPr>
              <w:t>ANO</w:t>
            </w:r>
          </w:p>
        </w:tc>
        <w:tc>
          <w:tcPr>
            <w:tcW w:w="1743"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2E6D98EB" w14:textId="77777777">
            <w:pPr>
              <w:rPr>
                <w:rFonts w:cs="Arial"/>
                <w:color w:val="000000"/>
              </w:rPr>
            </w:pPr>
          </w:p>
        </w:tc>
      </w:tr>
    </w:tbl>
    <w:p w:rsidR="00252AEC" w:rsidRPr="00296C30" w:rsidP="00252AEC" w14:paraId="5F225EA8" w14:textId="77777777">
      <w:pPr>
        <w:rPr>
          <w:rFonts w:cs="Arial"/>
          <w:b/>
          <w:bCs/>
          <w:kern w:val="32"/>
        </w:rPr>
      </w:pPr>
    </w:p>
    <w:tbl>
      <w:tblPr>
        <w:tblW w:w="4851" w:type="pct"/>
        <w:tblInd w:w="279" w:type="dxa"/>
        <w:tblLayout w:type="fixed"/>
        <w:tblCellMar>
          <w:left w:w="70" w:type="dxa"/>
          <w:right w:w="70" w:type="dxa"/>
        </w:tblCellMar>
        <w:tblLook w:val="04A0"/>
      </w:tblPr>
      <w:tblGrid>
        <w:gridCol w:w="4253"/>
        <w:gridCol w:w="1843"/>
        <w:gridCol w:w="3259"/>
      </w:tblGrid>
      <w:tr w14:paraId="5135ADD2" w14:textId="77777777" w:rsidTr="00324B0C">
        <w:tblPrEx>
          <w:tblW w:w="4851" w:type="pct"/>
          <w:tblInd w:w="279" w:type="dxa"/>
          <w:tblLayout w:type="fixed"/>
          <w:tblCellMar>
            <w:left w:w="70" w:type="dxa"/>
            <w:right w:w="70" w:type="dxa"/>
          </w:tblCellMar>
          <w:tblLook w:val="04A0"/>
        </w:tblPrEx>
        <w:trPr>
          <w:trHeight w:val="611"/>
        </w:trPr>
        <w:tc>
          <w:tcPr>
            <w:tcW w:w="5000" w:type="pct"/>
            <w:gridSpan w:val="3"/>
            <w:tcBorders>
              <w:top w:val="single" w:sz="4" w:space="0" w:color="auto"/>
              <w:left w:val="single" w:sz="4" w:space="0" w:color="auto"/>
              <w:bottom w:val="single" w:sz="4" w:space="0" w:color="auto"/>
              <w:right w:val="single" w:sz="4" w:space="0" w:color="auto"/>
            </w:tcBorders>
            <w:vAlign w:val="center"/>
          </w:tcPr>
          <w:p w:rsidR="00252AEC" w:rsidRPr="00296C30" w:rsidP="000E69B7" w14:paraId="4496332A" w14:textId="77777777">
            <w:pPr>
              <w:jc w:val="center"/>
              <w:rPr>
                <w:rFonts w:cs="Arial"/>
                <w:color w:val="000000"/>
              </w:rPr>
            </w:pPr>
            <w:r w:rsidRPr="00296C30">
              <w:rPr>
                <w:rFonts w:cs="Arial"/>
                <w:b/>
                <w:bCs/>
                <w:color w:val="000000"/>
              </w:rPr>
              <w:t>Firewall II (3 kusy)</w:t>
            </w:r>
          </w:p>
        </w:tc>
      </w:tr>
      <w:tr w14:paraId="05773799"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single" w:sz="4" w:space="0" w:color="auto"/>
              <w:left w:val="single" w:sz="4" w:space="0" w:color="auto"/>
              <w:bottom w:val="single" w:sz="4" w:space="0" w:color="auto"/>
              <w:right w:val="single" w:sz="4" w:space="0" w:color="auto"/>
            </w:tcBorders>
            <w:shd w:val="clear" w:color="auto" w:fill="E5E0EC" w:themeFill="accent4" w:themeFillTint="33"/>
            <w:vAlign w:val="center"/>
          </w:tcPr>
          <w:p w:rsidR="00252AEC" w:rsidRPr="00296C30" w:rsidP="000E69B7" w14:paraId="135A29C8" w14:textId="77777777">
            <w:pPr>
              <w:rPr>
                <w:rFonts w:cs="Arial"/>
                <w:color w:val="000000"/>
              </w:rPr>
            </w:pPr>
            <w:r w:rsidRPr="00296C30">
              <w:rPr>
                <w:rFonts w:cs="Arial"/>
                <w:color w:val="9C6500"/>
              </w:rPr>
              <w:t>Požadovaná funkcionalita/vlastnost</w:t>
            </w:r>
          </w:p>
        </w:tc>
        <w:tc>
          <w:tcPr>
            <w:tcW w:w="985" w:type="pct"/>
            <w:tcBorders>
              <w:top w:val="single" w:sz="4" w:space="0" w:color="auto"/>
              <w:left w:val="nil"/>
              <w:bottom w:val="single" w:sz="4" w:space="0" w:color="auto"/>
              <w:right w:val="single" w:sz="4" w:space="0" w:color="auto"/>
            </w:tcBorders>
            <w:shd w:val="clear" w:color="auto" w:fill="E5E0EC" w:themeFill="accent4" w:themeFillTint="33"/>
            <w:noWrap/>
            <w:vAlign w:val="center"/>
          </w:tcPr>
          <w:p w:rsidR="00252AEC" w:rsidRPr="00296C30" w:rsidP="000E69B7" w14:paraId="0501A4FE" w14:textId="77777777">
            <w:pPr>
              <w:rPr>
                <w:rFonts w:cs="Arial"/>
                <w:color w:val="000000"/>
              </w:rPr>
            </w:pPr>
            <w:r w:rsidRPr="00296C30">
              <w:rPr>
                <w:rFonts w:cs="Arial"/>
                <w:color w:val="9C6500"/>
              </w:rPr>
              <w:t>Splňuje (ANO/NE)</w:t>
            </w:r>
          </w:p>
        </w:tc>
        <w:tc>
          <w:tcPr>
            <w:tcW w:w="1743" w:type="pct"/>
            <w:tcBorders>
              <w:top w:val="single" w:sz="4" w:space="0" w:color="auto"/>
              <w:left w:val="nil"/>
              <w:bottom w:val="single" w:sz="4" w:space="0" w:color="auto"/>
              <w:right w:val="single" w:sz="4" w:space="0" w:color="auto"/>
            </w:tcBorders>
            <w:shd w:val="clear" w:color="auto" w:fill="E5E0EC" w:themeFill="accent4" w:themeFillTint="33"/>
            <w:noWrap/>
            <w:vAlign w:val="center"/>
          </w:tcPr>
          <w:p w:rsidR="00252AEC" w:rsidRPr="00296C30" w:rsidP="000E69B7" w14:paraId="2B2354C1" w14:textId="77777777">
            <w:pPr>
              <w:rPr>
                <w:rFonts w:cs="Arial"/>
                <w:color w:val="000000"/>
              </w:rPr>
            </w:pPr>
            <w:r w:rsidRPr="00296C30">
              <w:rPr>
                <w:rFonts w:cs="Arial"/>
                <w:color w:val="9C6500"/>
              </w:rPr>
              <w:t>Uveďte hodnotu daného parametru</w:t>
            </w:r>
          </w:p>
        </w:tc>
      </w:tr>
      <w:tr w14:paraId="751493D0"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single" w:sz="4" w:space="0" w:color="auto"/>
              <w:left w:val="single" w:sz="4" w:space="0" w:color="auto"/>
              <w:bottom w:val="single" w:sz="4" w:space="0" w:color="auto"/>
              <w:right w:val="single" w:sz="4" w:space="0" w:color="auto"/>
            </w:tcBorders>
            <w:vAlign w:val="center"/>
          </w:tcPr>
          <w:p w:rsidR="00252AEC" w:rsidRPr="00296C30" w:rsidP="000E69B7" w14:paraId="499CA6FF" w14:textId="77777777">
            <w:pPr>
              <w:rPr>
                <w:rFonts w:cs="Arial"/>
                <w:color w:val="000000"/>
              </w:rPr>
            </w:pPr>
            <w:r w:rsidRPr="00296C30">
              <w:rPr>
                <w:rFonts w:cs="Arial"/>
                <w:b/>
                <w:bCs/>
                <w:color w:val="000000"/>
              </w:rPr>
              <w:t>Značka/typ</w:t>
            </w:r>
            <w:r w:rsidRPr="00296C30">
              <w:rPr>
                <w:rFonts w:cs="Arial"/>
                <w:color w:val="000000"/>
              </w:rPr>
              <w:t xml:space="preserve"> (doplní uchazeč):</w:t>
            </w:r>
          </w:p>
        </w:tc>
        <w:tc>
          <w:tcPr>
            <w:tcW w:w="985"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19BF6A3E" w14:textId="77777777">
            <w:pPr>
              <w:rPr>
                <w:rFonts w:cs="Arial"/>
                <w:color w:val="000000"/>
                <w:highlight w:val="yellow"/>
              </w:rPr>
            </w:pPr>
          </w:p>
        </w:tc>
        <w:tc>
          <w:tcPr>
            <w:tcW w:w="1743"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5F5B8BB0" w14:textId="77777777">
            <w:pPr>
              <w:rPr>
                <w:rFonts w:cs="Arial"/>
                <w:color w:val="000000"/>
                <w:highlight w:val="yellow"/>
              </w:rPr>
            </w:pPr>
            <w:r w:rsidRPr="00296C30">
              <w:rPr>
                <w:rFonts w:cs="Arial"/>
                <w:color w:val="000000"/>
                <w:highlight w:val="yellow"/>
              </w:rPr>
              <w:t>Palo Alto Networks PA-450</w:t>
            </w:r>
          </w:p>
          <w:p w:rsidR="00252AEC" w:rsidRPr="00296C30" w:rsidP="000E69B7" w14:paraId="560ABD7F" w14:textId="77777777">
            <w:pPr>
              <w:rPr>
                <w:rFonts w:cs="Arial"/>
                <w:color w:val="000000"/>
                <w:highlight w:val="yellow"/>
              </w:rPr>
            </w:pPr>
            <w:r w:rsidRPr="00296C30">
              <w:rPr>
                <w:rFonts w:cs="Arial"/>
                <w:color w:val="000000"/>
                <w:highlight w:val="yellow"/>
              </w:rPr>
              <w:t xml:space="preserve"> </w:t>
            </w:r>
            <w:r w:rsidRPr="00296C30">
              <w:rPr>
                <w:rFonts w:cs="Arial"/>
                <w:color w:val="000000"/>
              </w:rPr>
              <w:t>https://www.paloaltonetworks.com/apps/pan/public/downloadResource?pagePath=/content/pan/en_US/resources/datasheets/pa-400-series</w:t>
            </w:r>
          </w:p>
        </w:tc>
      </w:tr>
      <w:tr w14:paraId="75623A68"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single" w:sz="4" w:space="0" w:color="auto"/>
              <w:left w:val="single" w:sz="4" w:space="0" w:color="auto"/>
              <w:bottom w:val="single" w:sz="4" w:space="0" w:color="auto"/>
              <w:right w:val="single" w:sz="4" w:space="0" w:color="auto"/>
            </w:tcBorders>
            <w:vAlign w:val="center"/>
          </w:tcPr>
          <w:p w:rsidR="00252AEC" w:rsidRPr="00296C30" w:rsidP="000E69B7" w14:paraId="31779B3C" w14:textId="77777777">
            <w:pPr>
              <w:rPr>
                <w:rFonts w:cs="Arial"/>
                <w:color w:val="000000"/>
              </w:rPr>
            </w:pPr>
            <w:r w:rsidRPr="00296C30">
              <w:rPr>
                <w:rFonts w:eastAsia="Arial" w:cs="Arial"/>
                <w:b/>
              </w:rPr>
              <w:t>Základní požadavky</w:t>
            </w:r>
          </w:p>
        </w:tc>
        <w:tc>
          <w:tcPr>
            <w:tcW w:w="2727" w:type="pct"/>
            <w:gridSpan w:val="2"/>
            <w:tcBorders>
              <w:top w:val="single" w:sz="4" w:space="0" w:color="auto"/>
              <w:left w:val="nil"/>
              <w:bottom w:val="single" w:sz="4" w:space="0" w:color="auto"/>
              <w:right w:val="single" w:sz="4" w:space="0" w:color="auto"/>
            </w:tcBorders>
            <w:noWrap/>
            <w:vAlign w:val="bottom"/>
          </w:tcPr>
          <w:p w:rsidR="00252AEC" w:rsidRPr="00296C30" w:rsidP="000E69B7" w14:paraId="548B0C43" w14:textId="77777777">
            <w:pPr>
              <w:rPr>
                <w:rFonts w:cs="Arial"/>
                <w:color w:val="000000"/>
              </w:rPr>
            </w:pPr>
          </w:p>
        </w:tc>
      </w:tr>
      <w:tr w14:paraId="5A02D8BB"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single" w:sz="4" w:space="0" w:color="auto"/>
              <w:left w:val="single" w:sz="4" w:space="0" w:color="auto"/>
              <w:bottom w:val="single" w:sz="4" w:space="0" w:color="auto"/>
              <w:right w:val="single" w:sz="4" w:space="0" w:color="auto"/>
            </w:tcBorders>
            <w:vAlign w:val="bottom"/>
            <w:hideMark/>
          </w:tcPr>
          <w:p w:rsidR="00252AEC" w:rsidRPr="00296C30" w:rsidP="000E69B7" w14:paraId="5467A057" w14:textId="77777777">
            <w:pPr>
              <w:rPr>
                <w:rFonts w:cs="Arial"/>
                <w:color w:val="000000"/>
              </w:rPr>
            </w:pPr>
            <w:r w:rsidRPr="00296C30">
              <w:rPr>
                <w:rFonts w:cs="Arial"/>
                <w:color w:val="000000"/>
              </w:rPr>
              <w:t>Typ zařízení Next-generation firewall</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67F0D7D"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3352CC1" w14:textId="77777777">
            <w:pPr>
              <w:rPr>
                <w:rFonts w:cs="Arial"/>
                <w:color w:val="000000"/>
              </w:rPr>
            </w:pPr>
            <w:r w:rsidRPr="00296C30">
              <w:rPr>
                <w:rFonts w:cs="Arial"/>
                <w:color w:val="000000"/>
              </w:rPr>
              <w:t> Palo Alto Networks (PANW) vytvořilo první nativní Next-Generation Firewall (NGFW), definovalo tak nový segment NGFW.</w:t>
            </w:r>
          </w:p>
        </w:tc>
      </w:tr>
      <w:tr w14:paraId="3369E35B"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3A415813" w14:textId="77777777">
            <w:pPr>
              <w:rPr>
                <w:rFonts w:cs="Arial"/>
                <w:color w:val="000000"/>
              </w:rPr>
            </w:pPr>
            <w:r w:rsidRPr="00296C30">
              <w:rPr>
                <w:rFonts w:cs="Arial"/>
                <w:color w:val="000000"/>
              </w:rPr>
              <w:t>FW musí podporovat licenční model nezávislý na počtu ochraňovaných koncových systémů</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7DC9815"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4C34CE5" w14:textId="77777777">
            <w:pPr>
              <w:rPr>
                <w:rFonts w:cs="Arial"/>
                <w:color w:val="000000"/>
              </w:rPr>
            </w:pPr>
            <w:r w:rsidRPr="00296C30">
              <w:rPr>
                <w:rFonts w:cs="Arial"/>
                <w:color w:val="000000"/>
              </w:rPr>
              <w:t>Veškerá omezení vznikají pouze na základě propustnosti zařízení a velikosti jeho paměti, nikoliv na základě licenčního omezení.</w:t>
            </w:r>
          </w:p>
        </w:tc>
      </w:tr>
      <w:tr w14:paraId="17421419" w14:textId="77777777" w:rsidTr="00324B0C">
        <w:tblPrEx>
          <w:tblW w:w="4851" w:type="pct"/>
          <w:tblInd w:w="279" w:type="dxa"/>
          <w:tblLayout w:type="fixed"/>
          <w:tblCellMar>
            <w:left w:w="70" w:type="dxa"/>
            <w:right w:w="70" w:type="dxa"/>
          </w:tblCellMar>
          <w:tblLook w:val="04A0"/>
        </w:tblPrEx>
        <w:trPr>
          <w:trHeight w:val="6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0043DEB2" w14:textId="77777777">
            <w:pPr>
              <w:rPr>
                <w:rFonts w:cs="Arial"/>
                <w:color w:val="000000"/>
              </w:rPr>
            </w:pPr>
            <w:r w:rsidRPr="00296C30">
              <w:rPr>
                <w:rFonts w:cs="Arial"/>
                <w:color w:val="000000"/>
              </w:rPr>
              <w:t xml:space="preserve">Zařízení typu next-generation firewall (dále pouze FW) je jako celek složen z komponent jednoho výrobce, a to i včetně všech dalších poskytovaných bezpečnostních funkcionalit typu IPS, AV, </w:t>
            </w:r>
            <w:r w:rsidRPr="00296C30">
              <w:rPr>
                <w:rFonts w:cs="Arial"/>
                <w:color w:val="000000"/>
              </w:rPr>
              <w:t xml:space="preserve">AS signatur, databází pro URL fitering sanbox funkcionality apod. Zároveň je výrobcem zajištěna podpora minimálně po dobu plánované životnosti FW, tedy pěti let od data dodání. </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6C314D3"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502CB67" w14:textId="77777777">
            <w:pPr>
              <w:rPr>
                <w:rFonts w:cs="Arial"/>
                <w:color w:val="000000"/>
              </w:rPr>
            </w:pPr>
            <w:r w:rsidRPr="00296C30">
              <w:rPr>
                <w:rFonts w:cs="Arial"/>
                <w:color w:val="000000"/>
              </w:rPr>
              <w:t xml:space="preserve"> Všechny komponenty jsou tvořeny výhradně výrobcem PANW. Politika EoL definuje, že zařízení bude podporováno po dobu 5 let od oznámení End of </w:t>
            </w:r>
            <w:r w:rsidRPr="00296C30">
              <w:rPr>
                <w:rFonts w:cs="Arial"/>
                <w:color w:val="000000"/>
              </w:rPr>
              <w:t>Sale daného modelu. U žádného z nabízených modelů nebyl termín End of Sale oznámen, ani se v následujících minimálně dvou letech nepředpokládá. https://www.paloaltonetworks.com/services/support/end-of-life-announcements/end-of-life-policy</w:t>
            </w:r>
          </w:p>
        </w:tc>
      </w:tr>
      <w:tr w14:paraId="1F1486E2"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5D09C937" w14:textId="77777777">
            <w:pPr>
              <w:rPr>
                <w:rFonts w:cs="Arial"/>
                <w:color w:val="000000"/>
              </w:rPr>
            </w:pPr>
            <w:r w:rsidRPr="00296C30">
              <w:rPr>
                <w:rFonts w:cs="Arial"/>
                <w:color w:val="000000"/>
              </w:rPr>
              <w:t>Pokud je pro jakoukoliv popisovanou funkcionalitu třeba licence, tak tato licence musí být součástí nabídky i nabídkové ceny.</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B791D6B"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06A74ED" w14:textId="77777777">
            <w:pPr>
              <w:rPr>
                <w:rFonts w:cs="Arial"/>
                <w:color w:val="000000"/>
              </w:rPr>
            </w:pPr>
            <w:r w:rsidRPr="00296C30">
              <w:rPr>
                <w:rFonts w:cs="Arial"/>
                <w:color w:val="000000"/>
              </w:rPr>
              <w:t>Všechny funkcionality požadované v rámci technického zadání jsou řádně zalicencované a tyto licence jsou součástí nabídky.</w:t>
            </w:r>
          </w:p>
        </w:tc>
      </w:tr>
      <w:tr w14:paraId="2BD459F0" w14:textId="77777777" w:rsidTr="00324B0C">
        <w:tblPrEx>
          <w:tblW w:w="4851" w:type="pct"/>
          <w:tblInd w:w="279" w:type="dxa"/>
          <w:tblLayout w:type="fixed"/>
          <w:tblCellMar>
            <w:left w:w="70" w:type="dxa"/>
            <w:right w:w="70" w:type="dxa"/>
          </w:tblCellMar>
          <w:tblLook w:val="04A0"/>
        </w:tblPrEx>
        <w:trPr>
          <w:trHeight w:val="6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71875D52" w14:textId="77777777">
            <w:pPr>
              <w:rPr>
                <w:rFonts w:cs="Arial"/>
                <w:color w:val="000000"/>
              </w:rPr>
            </w:pPr>
            <w:r w:rsidRPr="00296C30">
              <w:rPr>
                <w:rFonts w:cs="Arial"/>
                <w:color w:val="000000"/>
              </w:rPr>
              <w:t>V případě expirace licence, nebo podpory, nesmí být omezena funkcionalita bezpečnostního systému s výjimkou čerpání aktuálních bezpečnostních dat (analýza bude probíhat z poslední uložené databáze na zařízení). V žádném případě nesmí být omezena schopnost plnohodnotně spravovat zařízení.</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1140F18"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993F2BF" w14:textId="77777777">
            <w:pPr>
              <w:rPr>
                <w:rFonts w:cs="Arial"/>
                <w:color w:val="000000"/>
              </w:rPr>
            </w:pPr>
            <w:r w:rsidRPr="00296C30">
              <w:rPr>
                <w:rFonts w:cs="Arial"/>
                <w:color w:val="000000"/>
              </w:rPr>
              <w:t>V případě expirace licence je u dynamických služeb zastavena možnost jejich čerpání a u statických služeb možnost jejich aktualizací. Zařízení je možno nadále plnohodnotně spravovat.</w:t>
            </w:r>
          </w:p>
        </w:tc>
      </w:tr>
      <w:tr w14:paraId="1AFD554C" w14:textId="77777777" w:rsidTr="00324B0C">
        <w:tblPrEx>
          <w:tblW w:w="4851" w:type="pct"/>
          <w:tblInd w:w="279" w:type="dxa"/>
          <w:tblLayout w:type="fixed"/>
          <w:tblCellMar>
            <w:left w:w="70" w:type="dxa"/>
            <w:right w:w="70" w:type="dxa"/>
          </w:tblCellMar>
          <w:tblLook w:val="04A0"/>
        </w:tblPrEx>
        <w:trPr>
          <w:trHeight w:val="9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0C8B09C8" w14:textId="77777777">
            <w:pPr>
              <w:rPr>
                <w:rFonts w:cs="Arial"/>
                <w:color w:val="000000"/>
              </w:rPr>
            </w:pPr>
            <w:r w:rsidRPr="00296C30">
              <w:rPr>
                <w:rFonts w:cs="Arial"/>
                <w:color w:val="000000"/>
              </w:rPr>
              <w:t>Všechny požadované funkcionality musí být možné zapnout v jednom časovém okamžiku, bez nutnosti přepínat zařízení nebo porty mezi jednotlivými módy apod. Tento požadavek se netýká funkcionalit, které se vzájemně logicky vylučují, např. HA v režimu Active-Active či Active-Passive. V případě, že některé funkcionality nejsou vzájemně kompatibilní, nebo nejsou dostupné v jednom módu, je vyžadováno, aby tato skutečnost byla výslovně popsána</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D02FCF8"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6AFA298" w14:textId="77777777">
            <w:pPr>
              <w:rPr>
                <w:rFonts w:cs="Arial"/>
                <w:color w:val="000000"/>
              </w:rPr>
            </w:pPr>
            <w:r w:rsidRPr="00296C30">
              <w:rPr>
                <w:rFonts w:cs="Arial"/>
                <w:color w:val="000000"/>
              </w:rPr>
              <w:t> Nabízené NGFW umožňují volbu pouze jednoho nestandardního režima a tím je podpora virtuálních systémů, která je aktivována hned při prvotní instalaci. Všechny funkce jsou použitelné v jednom jediném funkčním režimu NGFW.</w:t>
            </w:r>
          </w:p>
        </w:tc>
      </w:tr>
      <w:tr w14:paraId="6A80CCF8" w14:textId="77777777" w:rsidTr="00324B0C">
        <w:tblPrEx>
          <w:tblW w:w="4851" w:type="pct"/>
          <w:tblInd w:w="279" w:type="dxa"/>
          <w:tblLayout w:type="fixed"/>
          <w:tblCellMar>
            <w:left w:w="70" w:type="dxa"/>
            <w:right w:w="70" w:type="dxa"/>
          </w:tblCellMar>
          <w:tblLook w:val="04A0"/>
        </w:tblPrEx>
        <w:trPr>
          <w:trHeight w:val="9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03BE014E" w14:textId="77777777">
            <w:pPr>
              <w:rPr>
                <w:rFonts w:cs="Arial"/>
                <w:color w:val="000000"/>
              </w:rPr>
            </w:pPr>
            <w:r w:rsidRPr="00296C30">
              <w:rPr>
                <w:rFonts w:cs="Arial"/>
                <w:color w:val="000000"/>
              </w:rPr>
              <w:t xml:space="preserve">Pokud jsou požadované funkcionality dostupné pouze ve specifickém módu zařízení, je požadováno, aby veškeré udávané hodnoty propustnosti byly měřeny právě v tomto módu. Pokud jsou hodnoty v oficiálních datasheetech udávány v jiném módu, dodavatel je povinen dodat vlastní měřící protokoly. </w:t>
            </w:r>
            <w:r w:rsidRPr="00296C30">
              <w:rPr>
                <w:rFonts w:cs="Arial"/>
                <w:b/>
                <w:bCs/>
                <w:i/>
                <w:iCs/>
              </w:rPr>
              <w:t>V tomto módu bezpečnostního systému bude též prováděno případné měření propustnosti v rámci PoC.</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B44C5C2"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86374B4" w14:textId="77777777">
            <w:pPr>
              <w:rPr>
                <w:rFonts w:cs="Arial"/>
                <w:color w:val="000000"/>
              </w:rPr>
            </w:pPr>
            <w:r w:rsidRPr="00296C30">
              <w:rPr>
                <w:rFonts w:cs="Arial"/>
                <w:color w:val="000000"/>
              </w:rPr>
              <w:t>Jak bylo popsáno výše, existuje pouze jediný mód zařízení a všechny hodnoty propustnosti jsou udávány v něm.</w:t>
            </w:r>
          </w:p>
        </w:tc>
      </w:tr>
      <w:tr w14:paraId="699C66C0" w14:textId="77777777" w:rsidTr="00324B0C">
        <w:tblPrEx>
          <w:tblW w:w="4851" w:type="pct"/>
          <w:tblInd w:w="279" w:type="dxa"/>
          <w:tblLayout w:type="fixed"/>
          <w:tblCellMar>
            <w:left w:w="70" w:type="dxa"/>
            <w:right w:w="70" w:type="dxa"/>
          </w:tblCellMar>
          <w:tblLook w:val="04A0"/>
        </w:tblPrEx>
        <w:trPr>
          <w:trHeight w:val="6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6A442D0B" w14:textId="77777777">
            <w:pPr>
              <w:rPr>
                <w:rFonts w:cs="Arial"/>
                <w:color w:val="000000"/>
              </w:rPr>
            </w:pPr>
            <w:r w:rsidRPr="00296C30">
              <w:rPr>
                <w:rFonts w:cs="Arial"/>
                <w:color w:val="000000"/>
              </w:rPr>
              <w:t>U každé požadované funkcionality musí být uveden odkaz do veřejně dostupné dokumentace, případně do dokumentace vytvořené dodavatelem, kde je jasně popsán způsob plnění daného parametru. Tyto informace budou využity zadavatelem ke kontrole plnění tohoto parametru.</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480EEDD"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1587564" w14:textId="77777777">
            <w:pPr>
              <w:rPr>
                <w:rFonts w:cs="Arial"/>
                <w:color w:val="000000"/>
              </w:rPr>
            </w:pPr>
            <w:r w:rsidRPr="00296C30">
              <w:rPr>
                <w:rFonts w:cs="Arial"/>
                <w:color w:val="000000"/>
              </w:rPr>
              <w:t>V tomto dokumentu jsou uváděny co nejspecifičtější odkazy do dokumentace výrobce, popisující danou funkcionalitu.</w:t>
            </w:r>
          </w:p>
        </w:tc>
      </w:tr>
      <w:tr w14:paraId="28E512C2" w14:textId="77777777" w:rsidTr="00324B0C">
        <w:tblPrEx>
          <w:tblW w:w="4851" w:type="pct"/>
          <w:tblInd w:w="279" w:type="dxa"/>
          <w:tblLayout w:type="fixed"/>
          <w:tblCellMar>
            <w:left w:w="70" w:type="dxa"/>
            <w:right w:w="70" w:type="dxa"/>
          </w:tblCellMar>
          <w:tblLook w:val="04A0"/>
        </w:tblPrEx>
        <w:trPr>
          <w:trHeight w:val="6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301EC378" w14:textId="77777777">
            <w:pPr>
              <w:rPr>
                <w:rFonts w:cs="Arial"/>
                <w:color w:val="000000"/>
              </w:rPr>
            </w:pPr>
            <w:r w:rsidRPr="00296C30">
              <w:rPr>
                <w:rFonts w:cs="Arial"/>
                <w:color w:val="000000"/>
              </w:rPr>
              <w:t xml:space="preserve">Pokud nabízený FW některou z požadovaných funkcionalit nesplňuje, je možné tuto funkcionalitu doplnit bezpečnostním systémem jiného výrobce. </w:t>
            </w:r>
            <w:r w:rsidRPr="00296C30">
              <w:rPr>
                <w:rFonts w:cs="Arial"/>
                <w:color w:val="000000"/>
              </w:rPr>
              <w:t>Pokud k takovému doplnění dojde, je požadováno uvést, která funkcionalita je poskytována jiným nástrojem než FW.</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73DA5C4"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30D1B83" w14:textId="77777777">
            <w:pPr>
              <w:rPr>
                <w:rFonts w:cs="Arial"/>
                <w:color w:val="000000"/>
              </w:rPr>
            </w:pPr>
            <w:r w:rsidRPr="00296C30">
              <w:rPr>
                <w:rFonts w:cs="Arial"/>
                <w:color w:val="000000"/>
              </w:rPr>
              <w:t>Všechny dodávané funkce jsou součástí nabízeného NGFW, resp. jeho centrálního managementu.</w:t>
            </w:r>
          </w:p>
        </w:tc>
      </w:tr>
      <w:tr w14:paraId="1ADB1DA5" w14:textId="77777777" w:rsidTr="00324B0C">
        <w:tblPrEx>
          <w:tblW w:w="4851" w:type="pct"/>
          <w:tblInd w:w="279" w:type="dxa"/>
          <w:tblLayout w:type="fixed"/>
          <w:tblCellMar>
            <w:left w:w="70" w:type="dxa"/>
            <w:right w:w="70" w:type="dxa"/>
          </w:tblCellMar>
          <w:tblLook w:val="04A0"/>
        </w:tblPrEx>
        <w:trPr>
          <w:trHeight w:val="6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770D6FB9" w14:textId="77777777">
            <w:pPr>
              <w:rPr>
                <w:rFonts w:cs="Arial"/>
                <w:color w:val="000000"/>
              </w:rPr>
            </w:pPr>
            <w:r w:rsidRPr="00296C30">
              <w:rPr>
                <w:rFonts w:cs="Arial"/>
                <w:color w:val="000000"/>
              </w:rPr>
              <w:t>Pokud je dodán bezpečnostní nástroj nad rámec FW, je požadováno provést jeho integraci do dodávaného centrálního managementu tak, aby bylo možné všechny bezpečnostní události analyzovat v jednotném rozhraní. Požadovaná integrace musí být součástí dodávky.</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983F57B"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66D5177" w14:textId="77777777">
            <w:pPr>
              <w:rPr>
                <w:rFonts w:cs="Arial"/>
                <w:color w:val="000000"/>
              </w:rPr>
            </w:pPr>
            <w:r w:rsidRPr="00296C30">
              <w:rPr>
                <w:rFonts w:cs="Arial"/>
                <w:color w:val="000000"/>
              </w:rPr>
              <w:t>Všechny nabízené funkce jsou součástí nabízeného NGFW.</w:t>
            </w:r>
          </w:p>
        </w:tc>
      </w:tr>
      <w:tr w14:paraId="7BF32224" w14:textId="77777777" w:rsidTr="00324B0C">
        <w:tblPrEx>
          <w:tblW w:w="4851" w:type="pct"/>
          <w:tblInd w:w="279" w:type="dxa"/>
          <w:tblLayout w:type="fixed"/>
          <w:tblCellMar>
            <w:left w:w="70" w:type="dxa"/>
            <w:right w:w="70" w:type="dxa"/>
          </w:tblCellMar>
          <w:tblLook w:val="04A0"/>
        </w:tblPrEx>
        <w:trPr>
          <w:trHeight w:val="6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630D0D7E" w14:textId="77777777">
            <w:pPr>
              <w:rPr>
                <w:rFonts w:cs="Arial"/>
                <w:color w:val="000000"/>
              </w:rPr>
            </w:pPr>
            <w:r w:rsidRPr="00296C30">
              <w:rPr>
                <w:rFonts w:cs="Arial"/>
                <w:color w:val="000000"/>
              </w:rPr>
              <w:t>Veškeré komponenty bezpečnostního systému s výjimkou centrálního managementu musí být nezávislé na virtualizačním prostředí zadavatele. Musí tak být dodány jako HW appliance s podporou výrobce minimálně po dobu pěti let od data dodání, nebo v prostředí cloudu, s tím, že náklady na provoz jsou součástí dodávky.</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6CB90B7"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A7B6C36" w14:textId="77777777">
            <w:pPr>
              <w:rPr>
                <w:rFonts w:cs="Arial"/>
                <w:color w:val="000000"/>
              </w:rPr>
            </w:pPr>
            <w:r w:rsidRPr="00296C30">
              <w:rPr>
                <w:rFonts w:cs="Arial"/>
                <w:color w:val="000000"/>
              </w:rPr>
              <w:t> Žádná z nabízených komponent s výjimkou centrálního managementu, nevyžaduje virtualizační prostředí zadavatele.</w:t>
            </w:r>
          </w:p>
        </w:tc>
      </w:tr>
      <w:tr w14:paraId="0FADDF65"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noWrap/>
            <w:vAlign w:val="bottom"/>
            <w:hideMark/>
          </w:tcPr>
          <w:p w:rsidR="00252AEC" w:rsidRPr="00296C30" w:rsidP="000E69B7" w14:paraId="3971A6B4" w14:textId="77777777">
            <w:pPr>
              <w:rPr>
                <w:rFonts w:cs="Arial"/>
                <w:color w:val="000000"/>
              </w:rPr>
            </w:pPr>
            <w:r w:rsidRPr="00296C30">
              <w:rPr>
                <w:rFonts w:cs="Arial"/>
                <w:color w:val="000000"/>
              </w:rPr>
              <w:t>Velikost FW je maximálně 1U a rozměrově kompatibilní s 19" rozvaděčem. Montážní sada je součástí dodávky.</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8152952"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EDF1823" w14:textId="77777777">
            <w:pPr>
              <w:rPr>
                <w:rFonts w:cs="Arial"/>
                <w:color w:val="000000"/>
              </w:rPr>
            </w:pPr>
            <w:r w:rsidRPr="00296C30">
              <w:rPr>
                <w:rFonts w:cs="Arial"/>
                <w:color w:val="000000"/>
              </w:rPr>
              <w:t>Firewall má velikost 1RU, jak je popsáno v datasheetu, na který je odkazováno v úvodu tohoto dokumentu.</w:t>
            </w:r>
          </w:p>
        </w:tc>
      </w:tr>
      <w:tr w14:paraId="09914686"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1C5FCFA7" w14:textId="77777777">
            <w:pPr>
              <w:rPr>
                <w:rFonts w:cs="Arial"/>
                <w:b/>
                <w:bCs/>
                <w:color w:val="000000"/>
              </w:rPr>
            </w:pPr>
            <w:r w:rsidRPr="00296C30">
              <w:rPr>
                <w:rFonts w:cs="Arial"/>
                <w:b/>
                <w:bCs/>
                <w:color w:val="000000"/>
              </w:rPr>
              <w:t>Hardware požadavky</w:t>
            </w:r>
          </w:p>
        </w:tc>
        <w:tc>
          <w:tcPr>
            <w:tcW w:w="2727"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22AE08B8" w14:textId="77777777">
            <w:pPr>
              <w:rPr>
                <w:rFonts w:cs="Arial"/>
                <w:color w:val="000000"/>
              </w:rPr>
            </w:pPr>
            <w:r w:rsidRPr="00296C30">
              <w:rPr>
                <w:rFonts w:cs="Arial"/>
                <w:color w:val="000000"/>
              </w:rPr>
              <w:t>  </w:t>
            </w:r>
          </w:p>
        </w:tc>
      </w:tr>
      <w:tr w14:paraId="59ADD9D4"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254B47B1" w14:textId="77777777">
            <w:pPr>
              <w:rPr>
                <w:rFonts w:cs="Arial"/>
                <w:color w:val="000000"/>
              </w:rPr>
            </w:pPr>
            <w:r w:rsidRPr="00296C30">
              <w:rPr>
                <w:rFonts w:cs="Arial"/>
                <w:color w:val="000000"/>
              </w:rPr>
              <w:t>FW je typu HW appliance.</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40A0FF1"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11264B3" w14:textId="77777777">
            <w:pPr>
              <w:rPr>
                <w:rFonts w:cs="Arial"/>
                <w:color w:val="000000"/>
              </w:rPr>
            </w:pPr>
            <w:r w:rsidRPr="00296C30">
              <w:rPr>
                <w:rFonts w:cs="Arial"/>
                <w:color w:val="000000"/>
              </w:rPr>
              <w:t>Popis HW architektury je k dispozici zde: https://www.paloaltonetworks.com/resources/pa-series-next-generation-firewalls-hardware-architectures</w:t>
            </w:r>
          </w:p>
        </w:tc>
      </w:tr>
      <w:tr w14:paraId="372606B2" w14:textId="77777777" w:rsidTr="00324B0C">
        <w:tblPrEx>
          <w:tblW w:w="4851" w:type="pct"/>
          <w:tblInd w:w="279" w:type="dxa"/>
          <w:tblLayout w:type="fixed"/>
          <w:tblCellMar>
            <w:left w:w="70" w:type="dxa"/>
            <w:right w:w="70" w:type="dxa"/>
          </w:tblCellMar>
          <w:tblLook w:val="04A0"/>
        </w:tblPrEx>
        <w:trPr>
          <w:trHeight w:val="342"/>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7D8A79B2" w14:textId="77777777">
            <w:pPr>
              <w:rPr>
                <w:rFonts w:cs="Arial"/>
                <w:color w:val="000000"/>
              </w:rPr>
            </w:pPr>
            <w:r w:rsidRPr="00296C30">
              <w:rPr>
                <w:rFonts w:cs="Arial"/>
                <w:color w:val="000000"/>
              </w:rPr>
              <w:t>FW obsahuje jedno dedikované rozhraní serial console pro kompletní lokální správu zařízení (RJ-45 nebo USB)</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46BA025"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FEB764B" w14:textId="77777777">
            <w:pPr>
              <w:rPr>
                <w:rFonts w:cs="Arial"/>
                <w:color w:val="000000"/>
              </w:rPr>
            </w:pPr>
            <w:r w:rsidRPr="00296C30">
              <w:rPr>
                <w:rFonts w:cs="Arial"/>
                <w:color w:val="000000"/>
              </w:rPr>
              <w:t>Jedná se o porty označené čísly 6 a 8 - https://docs.paloaltonetworks.com/hardware/pa-1400-hardware-reference/pa-1400-series-overview/front-panel-1400-series</w:t>
            </w:r>
          </w:p>
        </w:tc>
      </w:tr>
      <w:tr w14:paraId="45EB93C7"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48DBA06C" w14:textId="77777777">
            <w:pPr>
              <w:rPr>
                <w:rFonts w:cs="Arial"/>
                <w:color w:val="000000"/>
              </w:rPr>
            </w:pPr>
            <w:r w:rsidRPr="00296C30">
              <w:rPr>
                <w:rFonts w:cs="Arial"/>
                <w:color w:val="000000"/>
              </w:rPr>
              <w:t>FW obsahuje jedno dedikované rozhraní sloužící jako Out-of-Band management – 1GbE</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CA62D32" w14:textId="77777777">
            <w:pPr>
              <w:rPr>
                <w:rFonts w:cs="Arial"/>
                <w:color w:val="000000"/>
              </w:rPr>
            </w:pPr>
            <w:r w:rsidRPr="00296C30">
              <w:rPr>
                <w:rFonts w:cs="Arial"/>
                <w:color w:val="000000"/>
              </w:rPr>
              <w:t>ANO </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E20A875" w14:textId="77777777">
            <w:pPr>
              <w:rPr>
                <w:rFonts w:cs="Arial"/>
                <w:color w:val="000000"/>
              </w:rPr>
            </w:pPr>
            <w:r w:rsidRPr="00296C30">
              <w:rPr>
                <w:rFonts w:cs="Arial"/>
                <w:color w:val="000000"/>
              </w:rPr>
              <w:t>Jedná se o port označený číslem 5 - https://docs.paloaltonetworks.com/hardware/pa-1400-hardware-reference/pa-1400-series-overview/front-panel-1400-series</w:t>
            </w:r>
          </w:p>
        </w:tc>
      </w:tr>
      <w:tr w14:paraId="323227B6" w14:textId="77777777" w:rsidTr="00324B0C">
        <w:tblPrEx>
          <w:tblW w:w="4851" w:type="pct"/>
          <w:tblInd w:w="279" w:type="dxa"/>
          <w:tblLayout w:type="fixed"/>
          <w:tblCellMar>
            <w:left w:w="70" w:type="dxa"/>
            <w:right w:w="70" w:type="dxa"/>
          </w:tblCellMar>
          <w:tblLook w:val="04A0"/>
        </w:tblPrEx>
        <w:trPr>
          <w:trHeight w:val="15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79911C1F" w14:textId="77777777">
            <w:pPr>
              <w:rPr>
                <w:rFonts w:cs="Arial"/>
                <w:color w:val="000000"/>
              </w:rPr>
            </w:pPr>
            <w:r w:rsidRPr="00296C30">
              <w:rPr>
                <w:rFonts w:cs="Arial"/>
                <w:color w:val="000000"/>
              </w:rPr>
              <w:t xml:space="preserve">FW musí obsahovat alespoň jeden dedikovaný OoB management port pro správu FW pomocí protokolu IP. Tento port musí splňovat: </w:t>
            </w:r>
            <w:r w:rsidRPr="00296C30">
              <w:rPr>
                <w:rFonts w:cs="Arial"/>
                <w:color w:val="000000"/>
              </w:rPr>
              <w:br/>
              <w:t>- možnost využít jej pro správu FW (nastavení interface, routingu, bezpečnostních pravidel apod.) pomocí API, CLI a GUI</w:t>
            </w:r>
            <w:r w:rsidRPr="00296C30">
              <w:rPr>
                <w:rFonts w:cs="Arial"/>
                <w:color w:val="000000"/>
              </w:rPr>
              <w:br/>
              <w:t>- použít jej pro monitoring stavu FW (SNMP apod.)</w:t>
            </w:r>
            <w:r w:rsidRPr="00296C30">
              <w:rPr>
                <w:rFonts w:cs="Arial"/>
                <w:color w:val="000000"/>
              </w:rPr>
              <w:br/>
              <w:t>- použít jej pro čerpání služeb NG-firewallem (NTP, DNS apod.)</w:t>
            </w:r>
            <w:r w:rsidRPr="00296C30">
              <w:rPr>
                <w:rFonts w:cs="Arial"/>
                <w:color w:val="000000"/>
              </w:rPr>
              <w:br/>
              <w:t xml:space="preserve">- kompletní oddělení od datových interfaců </w:t>
            </w:r>
            <w:r w:rsidRPr="00296C30">
              <w:rPr>
                <w:rFonts w:cs="Arial"/>
                <w:color w:val="000000"/>
              </w:rPr>
              <w:t>tak, že jeho nastavení žádným způsobem nezasahuje do směrovací tabulky určené pro manipulaci s daty procházejícími FW</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EF0C181"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53C4F9A" w14:textId="77777777">
            <w:pPr>
              <w:rPr>
                <w:rFonts w:cs="Arial"/>
                <w:color w:val="000000"/>
              </w:rPr>
            </w:pPr>
            <w:r w:rsidRPr="00296C30">
              <w:rPr>
                <w:rFonts w:cs="Arial"/>
                <w:color w:val="000000"/>
              </w:rPr>
              <w:t> Popis řešení je na následujících odkazech:</w:t>
            </w:r>
          </w:p>
          <w:p w:rsidR="00252AEC" w:rsidRPr="00296C30" w:rsidP="000E69B7" w14:paraId="75C68356" w14:textId="77777777">
            <w:pPr>
              <w:rPr>
                <w:rFonts w:cs="Arial"/>
                <w:color w:val="000000"/>
              </w:rPr>
            </w:pPr>
            <w:r w:rsidRPr="00296C30">
              <w:rPr>
                <w:rFonts w:cs="Arial"/>
                <w:color w:val="000000"/>
              </w:rPr>
              <w:t>https://docs.paloaltonetworks.com/pan-os/11-0/pan-os-admin/firewall-administration/management-interfaces</w:t>
            </w:r>
          </w:p>
          <w:p w:rsidR="00252AEC" w:rsidRPr="00296C30" w:rsidP="000E69B7" w14:paraId="5BA96384" w14:textId="77777777">
            <w:pPr>
              <w:rPr>
                <w:rFonts w:cs="Arial"/>
                <w:color w:val="000000"/>
              </w:rPr>
            </w:pPr>
            <w:r w:rsidRPr="00296C30">
              <w:rPr>
                <w:rFonts w:cs="Arial"/>
                <w:color w:val="000000"/>
              </w:rPr>
              <w:t>https://www.paloaltonetworks.com/resources/pa-series-next-generation-firewalls-hardware-architectures</w:t>
            </w:r>
          </w:p>
          <w:p w:rsidR="00252AEC" w:rsidRPr="00296C30" w:rsidP="000E69B7" w14:paraId="0C5BA0BD" w14:textId="77777777">
            <w:pPr>
              <w:rPr>
                <w:rFonts w:cs="Arial"/>
                <w:color w:val="000000"/>
              </w:rPr>
            </w:pPr>
            <w:r w:rsidRPr="00296C30">
              <w:rPr>
                <w:rFonts w:cs="Arial"/>
                <w:color w:val="000000"/>
              </w:rPr>
              <w:t>https://docs.paloaltonetworks.com/pan-os/11-0/pan-os-web-</w:t>
            </w:r>
            <w:r w:rsidRPr="00296C30">
              <w:rPr>
                <w:rFonts w:cs="Arial"/>
                <w:color w:val="000000"/>
              </w:rPr>
              <w:t>interface-help/device/device-setup-services/global-services-settings</w:t>
            </w:r>
          </w:p>
        </w:tc>
      </w:tr>
      <w:tr w14:paraId="71AF3118" w14:textId="77777777" w:rsidTr="00324B0C">
        <w:tblPrEx>
          <w:tblW w:w="4851" w:type="pct"/>
          <w:tblInd w:w="279" w:type="dxa"/>
          <w:tblLayout w:type="fixed"/>
          <w:tblCellMar>
            <w:left w:w="70" w:type="dxa"/>
            <w:right w:w="70" w:type="dxa"/>
          </w:tblCellMar>
          <w:tblLook w:val="04A0"/>
        </w:tblPrEx>
        <w:trPr>
          <w:trHeight w:val="319"/>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492A3BAC" w14:textId="77777777">
            <w:pPr>
              <w:rPr>
                <w:rFonts w:cs="Arial"/>
                <w:color w:val="000000"/>
              </w:rPr>
            </w:pPr>
            <w:r w:rsidRPr="00296C30">
              <w:rPr>
                <w:rFonts w:cs="Arial"/>
                <w:color w:val="000000"/>
              </w:rPr>
              <w:t>Modul pro zpracování dat (tzv. data-plane) musí být v architektuře FW hardwarově oddělen od řídícího modulu (tzv. control-plane) tak, aby nemohlo dojít k jejich vzájemnému ovlivnění</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440050E"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70EE68A" w14:textId="77777777">
            <w:pPr>
              <w:rPr>
                <w:rFonts w:cs="Arial"/>
                <w:color w:val="000000"/>
              </w:rPr>
            </w:pPr>
            <w:r w:rsidRPr="00296C30">
              <w:rPr>
                <w:rFonts w:cs="Arial"/>
                <w:color w:val="000000"/>
              </w:rPr>
              <w:t>Popis HW architektury je k dispozici zde: https://www.paloaltonetworks.com/resources/pa-series-next-generation-firewalls-hardware-architectures</w:t>
            </w:r>
          </w:p>
        </w:tc>
      </w:tr>
      <w:tr w14:paraId="552CF98F" w14:textId="77777777" w:rsidTr="00324B0C">
        <w:tblPrEx>
          <w:tblW w:w="4851" w:type="pct"/>
          <w:tblInd w:w="279" w:type="dxa"/>
          <w:tblLayout w:type="fixed"/>
          <w:tblCellMar>
            <w:left w:w="70" w:type="dxa"/>
            <w:right w:w="70" w:type="dxa"/>
          </w:tblCellMar>
          <w:tblLook w:val="04A0"/>
        </w:tblPrEx>
        <w:trPr>
          <w:trHeight w:val="642"/>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68FB5450" w14:textId="77777777">
            <w:pPr>
              <w:rPr>
                <w:rFonts w:cs="Arial"/>
                <w:color w:val="000000"/>
              </w:rPr>
            </w:pPr>
            <w:r w:rsidRPr="00296C30">
              <w:rPr>
                <w:rFonts w:cs="Arial"/>
                <w:color w:val="000000"/>
              </w:rPr>
              <w:t>FW pracuje s aktivní a kandidátskou konfigurací, při rekonfiguraci je měněna pouze kandidátská konfigurace, zařízení podle ní začne pracovat po dokončení konfigurace a po nahrání konfigurace administrátorem do aktivní konfigurace</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CDE5ECD"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9E79ADD" w14:textId="77777777">
            <w:pPr>
              <w:rPr>
                <w:rFonts w:cs="Arial"/>
                <w:color w:val="000000"/>
              </w:rPr>
            </w:pPr>
            <w:r w:rsidRPr="00296C30">
              <w:rPr>
                <w:rFonts w:cs="Arial"/>
                <w:color w:val="000000"/>
              </w:rPr>
              <w:t>Provedené změny konfigurace jsou v NGFW aktivovány až po provedení tzv. commitu: https://docs.paloaltonetworks.com/pan-os/11-0/pan-os-web-interface-help/web-interface-basics/commit-changes</w:t>
            </w:r>
          </w:p>
        </w:tc>
      </w:tr>
      <w:tr w14:paraId="37EA0B5B"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396EC4A8" w14:textId="77777777">
            <w:pPr>
              <w:rPr>
                <w:rFonts w:cs="Arial"/>
              </w:rPr>
            </w:pPr>
            <w:r w:rsidRPr="00296C30">
              <w:rPr>
                <w:rFonts w:cs="Arial"/>
                <w:color w:val="000000"/>
              </w:rPr>
              <w:t>FW obsahuje minimálně 8 datových portů o rychlosti 1Gbps nebo více.</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97B3579"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6BF57FF" w14:textId="77777777">
            <w:pPr>
              <w:rPr>
                <w:rFonts w:cs="Arial"/>
                <w:color w:val="000000"/>
              </w:rPr>
            </w:pPr>
            <w:r w:rsidRPr="00296C30">
              <w:rPr>
                <w:rFonts w:cs="Arial"/>
                <w:color w:val="000000"/>
              </w:rPr>
              <w:t> Hodnoty udané v datasheetu, na který je odkazováno v úvodu této tabulky uvádějí:</w:t>
            </w:r>
          </w:p>
          <w:p w:rsidR="00252AEC" w:rsidRPr="00296C30" w:rsidP="000E69B7" w14:paraId="659FA0D5" w14:textId="77777777">
            <w:pPr>
              <w:rPr>
                <w:rFonts w:cs="Arial"/>
                <w:color w:val="000000"/>
              </w:rPr>
            </w:pPr>
            <w:r w:rsidRPr="00296C30">
              <w:rPr>
                <w:rFonts w:cs="Arial"/>
                <w:color w:val="000000"/>
              </w:rPr>
              <w:t>1G RJ45 (8)</w:t>
            </w:r>
          </w:p>
        </w:tc>
      </w:tr>
      <w:tr w14:paraId="124E303D"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28C28531" w14:textId="77777777">
            <w:pPr>
              <w:rPr>
                <w:rFonts w:cs="Arial"/>
                <w:color w:val="000000"/>
              </w:rPr>
            </w:pPr>
            <w:r w:rsidRPr="00296C30">
              <w:rPr>
                <w:rFonts w:cs="Arial"/>
                <w:color w:val="000000"/>
              </w:rPr>
              <w:t>FW podporuje agregaci portů pomocí protokolu 802.3ad (LACP)</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97C6831"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4B5ECE7" w14:textId="77777777">
            <w:pPr>
              <w:rPr>
                <w:rFonts w:cs="Arial"/>
                <w:color w:val="000000"/>
              </w:rPr>
            </w:pPr>
            <w:r w:rsidRPr="00296C30">
              <w:rPr>
                <w:rFonts w:cs="Arial"/>
                <w:color w:val="000000"/>
              </w:rPr>
              <w:t>Hodnoty udané v datasheetu, na který je odkazováno v úvodu této tabulky uvádějí: Aggregate interfaces (802.3ad), LACP</w:t>
            </w:r>
          </w:p>
        </w:tc>
      </w:tr>
      <w:tr w14:paraId="5AB813BD"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5C9D513A" w14:textId="77777777">
            <w:pPr>
              <w:rPr>
                <w:rFonts w:cs="Arial"/>
                <w:color w:val="000000"/>
              </w:rPr>
            </w:pPr>
            <w:r w:rsidRPr="00296C30">
              <w:rPr>
                <w:rFonts w:cs="Arial"/>
                <w:color w:val="000000"/>
              </w:rPr>
              <w:t>FW disponuje dvěma nezávislými redundantními zdroji napájení AC 230 V vyměnitelnými za běhu (hot swap), nebo stejně fungujícími externími adaptéry.</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A41F956"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00714DB" w14:textId="77777777">
            <w:pPr>
              <w:rPr>
                <w:rFonts w:cs="Arial"/>
                <w:color w:val="000000"/>
              </w:rPr>
            </w:pPr>
            <w:r w:rsidRPr="00296C30">
              <w:rPr>
                <w:rFonts w:cs="Arial"/>
                <w:color w:val="000000"/>
              </w:rPr>
              <w:t>Informace o počtu zdrojů a způsobu jejich výměny jsou k dispozici na následujícím odkazu: https://docs.paloaltonetworks.com/hardware/pa-400-hardware-reference/pa-400-firewall-overview</w:t>
            </w:r>
          </w:p>
        </w:tc>
      </w:tr>
      <w:tr w14:paraId="27728AF0"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62DA0F00" w14:textId="77777777">
            <w:pPr>
              <w:rPr>
                <w:rFonts w:cs="Arial"/>
                <w:b/>
                <w:bCs/>
                <w:color w:val="000000"/>
              </w:rPr>
            </w:pPr>
            <w:r w:rsidRPr="00296C30">
              <w:rPr>
                <w:rFonts w:cs="Arial"/>
                <w:b/>
                <w:bCs/>
                <w:color w:val="000000"/>
              </w:rPr>
              <w:t>High Availability požadavky (HA)</w:t>
            </w:r>
          </w:p>
        </w:tc>
        <w:tc>
          <w:tcPr>
            <w:tcW w:w="2727"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627E6EEE" w14:textId="77777777">
            <w:pPr>
              <w:rPr>
                <w:rFonts w:cs="Arial"/>
                <w:color w:val="000000"/>
              </w:rPr>
            </w:pPr>
            <w:r w:rsidRPr="00296C30">
              <w:rPr>
                <w:rFonts w:cs="Arial"/>
                <w:color w:val="000000"/>
              </w:rPr>
              <w:t>  </w:t>
            </w:r>
          </w:p>
        </w:tc>
      </w:tr>
      <w:tr w14:paraId="58722969"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7048D0EE" w14:textId="77777777">
            <w:pPr>
              <w:rPr>
                <w:rFonts w:cs="Arial"/>
                <w:color w:val="000000"/>
              </w:rPr>
            </w:pPr>
            <w:r w:rsidRPr="00296C30">
              <w:rPr>
                <w:rFonts w:cs="Arial"/>
                <w:color w:val="000000"/>
              </w:rPr>
              <w:t>FW podporuje režim HA v módu active-standby a active-active skládající se alespoň ze dvou uzlů</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484400F" w14:textId="77777777">
            <w:pPr>
              <w:rPr>
                <w:rFonts w:cs="Arial"/>
                <w:color w:val="000000"/>
              </w:rPr>
            </w:pPr>
            <w:r w:rsidRPr="00296C30">
              <w:rPr>
                <w:rFonts w:cs="Arial"/>
                <w:color w:val="000000"/>
              </w:rPr>
              <w:t>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09A5431" w14:textId="77777777">
            <w:pPr>
              <w:rPr>
                <w:rFonts w:cs="Arial"/>
                <w:color w:val="000000"/>
              </w:rPr>
            </w:pPr>
            <w:r w:rsidRPr="00296C30">
              <w:rPr>
                <w:rFonts w:cs="Arial"/>
                <w:color w:val="000000"/>
              </w:rPr>
              <w:t> Popis možností je k dispozici zde: https://docs.paloaltonetworks.com/pan-os/11-0/pan-os-admin/high-availability/ha-overview</w:t>
            </w:r>
          </w:p>
          <w:p w:rsidR="00252AEC" w:rsidRPr="00296C30" w:rsidP="000E69B7" w14:paraId="4B9CC659" w14:textId="77777777">
            <w:pPr>
              <w:rPr>
                <w:rFonts w:cs="Arial"/>
                <w:color w:val="000000"/>
              </w:rPr>
            </w:pPr>
          </w:p>
        </w:tc>
      </w:tr>
      <w:tr w14:paraId="26FD67B5" w14:textId="77777777" w:rsidTr="00324B0C">
        <w:tblPrEx>
          <w:tblW w:w="4851" w:type="pct"/>
          <w:tblInd w:w="279" w:type="dxa"/>
          <w:tblLayout w:type="fixed"/>
          <w:tblCellMar>
            <w:left w:w="70" w:type="dxa"/>
            <w:right w:w="70" w:type="dxa"/>
          </w:tblCellMar>
          <w:tblLook w:val="04A0"/>
        </w:tblPrEx>
        <w:trPr>
          <w:trHeight w:val="6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2EAB7C42" w14:textId="77777777">
            <w:pPr>
              <w:rPr>
                <w:rFonts w:cs="Arial"/>
                <w:color w:val="000000"/>
              </w:rPr>
            </w:pPr>
            <w:r w:rsidRPr="00296C30">
              <w:rPr>
                <w:rFonts w:cs="Arial"/>
                <w:color w:val="000000"/>
              </w:rPr>
              <w:t>Každý HA uzel disponuje informacemi o probíhajícím provozu a jsou synchronizovány tak, aby při výpadku jednoho FW nedošlo ke ztrátě informací NAT a k přerušení aktivních spojení provozu TCP &amp; UDP procházejícího skrze FW</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3CAC506"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4F530E1" w14:textId="77777777">
            <w:pPr>
              <w:rPr>
                <w:rFonts w:cs="Arial"/>
                <w:color w:val="000000"/>
              </w:rPr>
            </w:pPr>
            <w:r w:rsidRPr="00296C30">
              <w:rPr>
                <w:rFonts w:cs="Arial"/>
                <w:color w:val="000000"/>
              </w:rPr>
              <w:t> </w:t>
            </w:r>
          </w:p>
          <w:p w:rsidR="00252AEC" w:rsidRPr="00296C30" w:rsidP="000E69B7" w14:paraId="1D60D5F9" w14:textId="77777777">
            <w:pPr>
              <w:rPr>
                <w:rFonts w:cs="Arial"/>
                <w:color w:val="000000"/>
              </w:rPr>
            </w:pPr>
            <w:r w:rsidRPr="00296C30">
              <w:rPr>
                <w:rFonts w:cs="Arial"/>
                <w:color w:val="000000"/>
              </w:rPr>
              <w:t>Popis HA módů je k dispozici zde: https://docs.paloaltonetworks.com/pan-os/11-0/pan-os-admin/high-availability/ha-concepts/ha-modes</w:t>
            </w:r>
          </w:p>
        </w:tc>
      </w:tr>
      <w:tr w14:paraId="4C4E75C0"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628051B6" w14:textId="77777777">
            <w:pPr>
              <w:rPr>
                <w:rFonts w:cs="Arial"/>
                <w:color w:val="000000"/>
              </w:rPr>
            </w:pPr>
            <w:r w:rsidRPr="00296C30">
              <w:rPr>
                <w:rFonts w:cs="Arial"/>
                <w:color w:val="000000"/>
              </w:rPr>
              <w:t>Každý HA uzel, nezávisle na své funkci (Active-Passive) musí být současně spravovatelný a monitorovatelný pomocí SNMP</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FCB8D7A"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EFF83C5" w14:textId="77777777">
            <w:pPr>
              <w:rPr>
                <w:rFonts w:cs="Arial"/>
                <w:color w:val="000000"/>
              </w:rPr>
            </w:pPr>
            <w:r w:rsidRPr="00296C30">
              <w:rPr>
                <w:rFonts w:cs="Arial"/>
                <w:color w:val="000000"/>
              </w:rPr>
              <w:t> </w:t>
            </w:r>
          </w:p>
          <w:p w:rsidR="00252AEC" w:rsidRPr="00296C30" w:rsidP="000E69B7" w14:paraId="5B6EFF8C" w14:textId="77777777">
            <w:pPr>
              <w:rPr>
                <w:rFonts w:cs="Arial"/>
                <w:color w:val="000000"/>
              </w:rPr>
            </w:pPr>
            <w:r w:rsidRPr="00296C30">
              <w:rPr>
                <w:rFonts w:cs="Arial"/>
                <w:color w:val="000000"/>
              </w:rPr>
              <w:t xml:space="preserve">Pokud je monitoring prováděn na management interface, je možné provádět monitoring nezávisle na tom, jestli je box v aktivním nebo standby režimu. Nastavení management interfaců není v HA </w:t>
            </w:r>
            <w:r w:rsidRPr="00296C30">
              <w:rPr>
                <w:rFonts w:cs="Arial"/>
                <w:color w:val="000000"/>
              </w:rPr>
              <w:t>synchronizováno: https://docs.paloaltonetworks.com/pan-os/11-0/pan-os-admin/high-availability/reference-ha-synchronization/what-settings-dont-sync-in-activepassive-ha</w:t>
            </w:r>
          </w:p>
        </w:tc>
      </w:tr>
      <w:tr w14:paraId="0475D80C"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7908230F" w14:textId="77777777">
            <w:pPr>
              <w:rPr>
                <w:rFonts w:cs="Arial"/>
                <w:color w:val="000000"/>
              </w:rPr>
            </w:pPr>
            <w:r w:rsidRPr="00296C30">
              <w:rPr>
                <w:rFonts w:cs="Arial"/>
                <w:color w:val="000000"/>
              </w:rPr>
              <w:t>Na HA řešení je možné provést failover na základě nedostupnosti druhého FW node v rámci clusteru, up/down stavu interface, nebo nedostupnosti specifikované IP adresy / více IP adres</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835EE42"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80244E6" w14:textId="77777777">
            <w:pPr>
              <w:rPr>
                <w:rFonts w:cs="Arial"/>
                <w:color w:val="000000"/>
              </w:rPr>
            </w:pPr>
            <w:r w:rsidRPr="00296C30">
              <w:rPr>
                <w:rFonts w:cs="Arial"/>
                <w:color w:val="000000"/>
              </w:rPr>
              <w:t>Na základě Link a Path monitoringu je možné nastavit, kdy má dojít ke switchoveru: https://docs.paloaltonetworks.com/pan-os/11-0/pan-os-admin/high-availability/set-up-activepassive-ha/define-ha-failover-conditions</w:t>
            </w:r>
          </w:p>
          <w:p w:rsidR="00252AEC" w:rsidRPr="00296C30" w:rsidP="000E69B7" w14:paraId="6A1A0D1C" w14:textId="77777777">
            <w:pPr>
              <w:rPr>
                <w:rFonts w:cs="Arial"/>
                <w:color w:val="000000"/>
              </w:rPr>
            </w:pPr>
          </w:p>
        </w:tc>
      </w:tr>
      <w:tr w14:paraId="24340AE0" w14:textId="77777777" w:rsidTr="00324B0C">
        <w:tblPrEx>
          <w:tblW w:w="4851" w:type="pct"/>
          <w:tblInd w:w="279" w:type="dxa"/>
          <w:tblLayout w:type="fixed"/>
          <w:tblCellMar>
            <w:left w:w="70" w:type="dxa"/>
            <w:right w:w="70" w:type="dxa"/>
          </w:tblCellMar>
          <w:tblLook w:val="04A0"/>
        </w:tblPrEx>
        <w:trPr>
          <w:trHeight w:val="6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37EDF4EA" w14:textId="77777777">
            <w:pPr>
              <w:rPr>
                <w:rFonts w:cs="Arial"/>
                <w:color w:val="000000"/>
              </w:rPr>
            </w:pPr>
            <w:r w:rsidRPr="00296C30">
              <w:rPr>
                <w:rFonts w:cs="Arial"/>
                <w:color w:val="000000"/>
              </w:rPr>
              <w:t>Boxy v režimu Active-Passive je možné provozovat na rozdílných verzích OS. Tato funkcionalita je používána při upgrade FW infrastruktury nezbytné pro chod státu k možnosti zajištění okamžitého rollbacku.</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ED98375"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995002A" w14:textId="77777777">
            <w:pPr>
              <w:rPr>
                <w:rFonts w:cs="Arial"/>
                <w:color w:val="000000"/>
              </w:rPr>
            </w:pPr>
            <w:r w:rsidRPr="00296C30">
              <w:rPr>
                <w:rFonts w:cs="Arial"/>
                <w:color w:val="000000"/>
              </w:rPr>
              <w:t>Upgrade probíhá postupně a je řízen uživatelem: https://docs.paloaltonetworks.com/pan-os/11-0/pan-os-upgrade/upgrade-pan-os/upgrade-the-firewall-pan-os/upgrade-an-ha-firewall-pair</w:t>
            </w:r>
          </w:p>
        </w:tc>
      </w:tr>
      <w:tr w14:paraId="0572D633"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7B91EF04" w14:textId="77777777">
            <w:pPr>
              <w:rPr>
                <w:rFonts w:cs="Arial"/>
                <w:b/>
                <w:bCs/>
                <w:color w:val="000000"/>
              </w:rPr>
            </w:pPr>
            <w:r w:rsidRPr="00296C30">
              <w:rPr>
                <w:rFonts w:cs="Arial"/>
                <w:b/>
                <w:bCs/>
                <w:color w:val="000000"/>
              </w:rPr>
              <w:t>Výkonnostní požadavky</w:t>
            </w:r>
          </w:p>
        </w:tc>
        <w:tc>
          <w:tcPr>
            <w:tcW w:w="2727"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288B5CC6" w14:textId="77777777">
            <w:pPr>
              <w:rPr>
                <w:rFonts w:cs="Arial"/>
                <w:color w:val="000000"/>
              </w:rPr>
            </w:pPr>
            <w:r w:rsidRPr="00296C30">
              <w:rPr>
                <w:rFonts w:cs="Arial"/>
                <w:color w:val="000000"/>
              </w:rPr>
              <w:t>  </w:t>
            </w:r>
          </w:p>
        </w:tc>
      </w:tr>
      <w:tr w14:paraId="5E5C5BBD" w14:textId="77777777" w:rsidTr="00324B0C">
        <w:tblPrEx>
          <w:tblW w:w="4851" w:type="pct"/>
          <w:tblInd w:w="279" w:type="dxa"/>
          <w:tblLayout w:type="fixed"/>
          <w:tblCellMar>
            <w:left w:w="70" w:type="dxa"/>
            <w:right w:w="70" w:type="dxa"/>
          </w:tblCellMar>
          <w:tblLook w:val="04A0"/>
        </w:tblPrEx>
        <w:trPr>
          <w:trHeight w:val="342"/>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219013D5" w14:textId="77777777">
            <w:pPr>
              <w:rPr>
                <w:rFonts w:cs="Arial"/>
                <w:color w:val="000000"/>
              </w:rPr>
            </w:pPr>
            <w:r w:rsidRPr="00296C30">
              <w:rPr>
                <w:rFonts w:cs="Arial"/>
                <w:color w:val="000000"/>
              </w:rPr>
              <w:t>Všechny parametry propustnosti jsou měřeny v enterprise mixu, při nastavení FW v takovém módu, který umožňuje splnění všech požadovaných parametrů uvedených v technické specifikaci</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F5599C9"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1F991D5" w14:textId="77777777">
            <w:pPr>
              <w:rPr>
                <w:rFonts w:cs="Arial"/>
                <w:color w:val="000000"/>
              </w:rPr>
            </w:pPr>
            <w:r w:rsidRPr="00296C30">
              <w:rPr>
                <w:rFonts w:cs="Arial"/>
                <w:color w:val="000000"/>
              </w:rPr>
              <w:t>V datasheetu, na který je odkazováno na začátku tohoto dokumentu je uvedena hodnota v HTTP i Appmixu (alternativa Enterprise mixu). Požadované hodnoty jsou splněny při použití této druhé metriky.</w:t>
            </w:r>
          </w:p>
        </w:tc>
      </w:tr>
      <w:tr w14:paraId="78B6B026"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noWrap/>
            <w:vAlign w:val="bottom"/>
            <w:hideMark/>
          </w:tcPr>
          <w:p w:rsidR="00252AEC" w:rsidRPr="00296C30" w:rsidP="000E69B7" w14:paraId="183846D2" w14:textId="77777777">
            <w:pPr>
              <w:rPr>
                <w:rFonts w:cs="Arial"/>
                <w:color w:val="000000"/>
              </w:rPr>
            </w:pPr>
            <w:r w:rsidRPr="00296C30">
              <w:rPr>
                <w:rFonts w:cs="Arial"/>
                <w:color w:val="000000"/>
              </w:rPr>
              <w:t>Požadovaná propustnost v režimu FW (zapnutá aplikační kontrola bez kontroly IPS, AV apod.) je minimálně 3 Gbps.</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20192A6"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163B229" w14:textId="77777777">
            <w:pPr>
              <w:rPr>
                <w:rFonts w:cs="Arial"/>
                <w:color w:val="000000"/>
              </w:rPr>
            </w:pPr>
            <w:r w:rsidRPr="00296C30">
              <w:rPr>
                <w:rFonts w:cs="Arial"/>
                <w:color w:val="000000"/>
              </w:rPr>
              <w:t>Hodnoty udané v datasheetu, na který je odkazováno v úvodu této tabulky uvádějí: 3.3 Gbps při enterprise mixu</w:t>
            </w:r>
          </w:p>
        </w:tc>
      </w:tr>
      <w:tr w14:paraId="3F51679B"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noWrap/>
            <w:vAlign w:val="bottom"/>
            <w:hideMark/>
          </w:tcPr>
          <w:p w:rsidR="00252AEC" w:rsidRPr="00296C30" w:rsidP="000E69B7" w14:paraId="1390992B" w14:textId="77777777">
            <w:pPr>
              <w:rPr>
                <w:rFonts w:cs="Arial"/>
                <w:color w:val="000000"/>
              </w:rPr>
            </w:pPr>
            <w:r w:rsidRPr="00296C30">
              <w:rPr>
                <w:rFonts w:cs="Arial"/>
                <w:color w:val="000000"/>
              </w:rPr>
              <w:t>Požadovaná propustnost v režimu Threat Protection (zapnutá aplikační kontrola a všechny požadované bezpečnostní funkce, včetně všech signaturových ochran) je minimálně 2 Gbps</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D50C7BC"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F0B4B38" w14:textId="77777777">
            <w:pPr>
              <w:rPr>
                <w:rFonts w:cs="Arial"/>
                <w:color w:val="000000"/>
              </w:rPr>
            </w:pPr>
            <w:r w:rsidRPr="00296C30">
              <w:rPr>
                <w:rFonts w:cs="Arial"/>
                <w:color w:val="000000"/>
              </w:rPr>
              <w:t>Hodnoty udané v datasheetu, na který je odkazováno v úvodu této tabulky uvádějí: 2.1 Gbps při enterprise mixu</w:t>
            </w:r>
          </w:p>
        </w:tc>
      </w:tr>
      <w:tr w14:paraId="4BA720CC"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noWrap/>
            <w:vAlign w:val="bottom"/>
            <w:hideMark/>
          </w:tcPr>
          <w:p w:rsidR="00252AEC" w:rsidRPr="00296C30" w:rsidP="000E69B7" w14:paraId="31006AFE" w14:textId="77777777">
            <w:pPr>
              <w:rPr>
                <w:rFonts w:cs="Arial"/>
                <w:color w:val="000000"/>
              </w:rPr>
            </w:pPr>
            <w:r w:rsidRPr="00296C30">
              <w:rPr>
                <w:rFonts w:cs="Arial"/>
                <w:color w:val="000000"/>
              </w:rPr>
              <w:t>Minimální počet souběžných spojení musí dosahovat hodnoty alespoň 300 000</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8156943"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8742B1F" w14:textId="77777777">
            <w:pPr>
              <w:rPr>
                <w:rFonts w:cs="Arial"/>
                <w:color w:val="000000"/>
              </w:rPr>
            </w:pPr>
            <w:r w:rsidRPr="00296C30">
              <w:rPr>
                <w:rFonts w:cs="Arial"/>
                <w:color w:val="000000"/>
              </w:rPr>
              <w:t>Hodnoty udané v datasheetu, na který je odkazováno v úvodu této tabulky uvádějí: 300 000</w:t>
            </w:r>
          </w:p>
        </w:tc>
      </w:tr>
      <w:tr w14:paraId="4FBEA135"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noWrap/>
            <w:vAlign w:val="bottom"/>
            <w:hideMark/>
          </w:tcPr>
          <w:p w:rsidR="00252AEC" w:rsidRPr="00296C30" w:rsidP="000E69B7" w14:paraId="65A21876" w14:textId="77777777">
            <w:pPr>
              <w:rPr>
                <w:rFonts w:cs="Arial"/>
                <w:color w:val="000000"/>
              </w:rPr>
            </w:pPr>
            <w:r w:rsidRPr="00296C30">
              <w:rPr>
                <w:rFonts w:cs="Arial"/>
                <w:color w:val="000000"/>
              </w:rPr>
              <w:t>Minimální počet nových spojení za sekundu musí dosahovat hodnoty alespoň 45 000</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691455B"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E1E6968" w14:textId="77777777">
            <w:pPr>
              <w:rPr>
                <w:rFonts w:cs="Arial"/>
                <w:color w:val="000000"/>
              </w:rPr>
            </w:pPr>
            <w:r w:rsidRPr="00296C30">
              <w:rPr>
                <w:rFonts w:cs="Arial"/>
                <w:color w:val="000000"/>
              </w:rPr>
              <w:t>Hodnoty udané v datasheetu, na který je odkazováno v úvodu této tabulky uvádějí: 56000</w:t>
            </w:r>
          </w:p>
        </w:tc>
      </w:tr>
      <w:tr w14:paraId="6623FCC5"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5F3B53B5" w14:textId="77777777">
            <w:pPr>
              <w:rPr>
                <w:rFonts w:cs="Arial"/>
                <w:b/>
                <w:bCs/>
                <w:color w:val="000000"/>
              </w:rPr>
            </w:pPr>
            <w:r w:rsidRPr="00296C30">
              <w:rPr>
                <w:rFonts w:cs="Arial"/>
                <w:b/>
                <w:bCs/>
                <w:color w:val="000000"/>
              </w:rPr>
              <w:t>Síťová funkcionalita</w:t>
            </w:r>
          </w:p>
        </w:tc>
        <w:tc>
          <w:tcPr>
            <w:tcW w:w="2727"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02071E59" w14:textId="77777777">
            <w:pPr>
              <w:rPr>
                <w:rFonts w:cs="Arial"/>
                <w:color w:val="000000"/>
              </w:rPr>
            </w:pPr>
            <w:r w:rsidRPr="00296C30">
              <w:rPr>
                <w:rFonts w:cs="Arial"/>
                <w:color w:val="000000"/>
              </w:rPr>
              <w:t>  </w:t>
            </w:r>
          </w:p>
        </w:tc>
      </w:tr>
      <w:tr w14:paraId="7BA9E6F6"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0DA4F381" w14:textId="77777777">
            <w:pPr>
              <w:rPr>
                <w:rFonts w:cs="Arial"/>
                <w:color w:val="000000"/>
              </w:rPr>
            </w:pPr>
            <w:r w:rsidRPr="00296C30">
              <w:rPr>
                <w:rFonts w:cs="Arial"/>
                <w:color w:val="000000"/>
              </w:rPr>
              <w:t>FW plně podporuje IPv4 a IPV6</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C1E4F7E"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1DC4E06" w14:textId="77777777">
            <w:pPr>
              <w:rPr>
                <w:rFonts w:cs="Arial"/>
                <w:color w:val="000000"/>
              </w:rPr>
            </w:pPr>
            <w:r w:rsidRPr="00296C30">
              <w:rPr>
                <w:rFonts w:cs="Arial"/>
                <w:color w:val="000000"/>
              </w:rPr>
              <w:t>Podpora IPv6 podle funkcionalit je k dispozici zde: https://docs.paloaltonetworks.com/compatibility-matrix/ipv6-support-by-feature/ipv6-support-by-feature-table</w:t>
            </w:r>
          </w:p>
        </w:tc>
      </w:tr>
      <w:tr w14:paraId="2A535E61"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400E60B5" w14:textId="77777777">
            <w:pPr>
              <w:rPr>
                <w:rFonts w:cs="Arial"/>
                <w:color w:val="000000"/>
              </w:rPr>
            </w:pPr>
            <w:r w:rsidRPr="00296C30">
              <w:rPr>
                <w:rFonts w:cs="Arial"/>
                <w:color w:val="000000"/>
              </w:rPr>
              <w:t>FW musí podporovat zapojení v režimech L2 (s virtuálním L3 rozhraním), L3, transparent a TAP</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2A0DB8C"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0132A87" w14:textId="77777777">
            <w:pPr>
              <w:rPr>
                <w:rFonts w:cs="Arial"/>
                <w:color w:val="000000"/>
              </w:rPr>
            </w:pPr>
            <w:r w:rsidRPr="00296C30">
              <w:rPr>
                <w:rFonts w:cs="Arial"/>
                <w:color w:val="000000"/>
              </w:rPr>
              <w:t>Typy interfaců podporovaných v PAN-OS jsou zde: https://docs.paloaltonetworks.com/pan-os/10-1/pan-os-</w:t>
            </w:r>
            <w:r w:rsidRPr="00296C30">
              <w:rPr>
                <w:rFonts w:cs="Arial"/>
                <w:color w:val="000000"/>
              </w:rPr>
              <w:t>networking-admin/configure-interfaces</w:t>
            </w:r>
          </w:p>
        </w:tc>
      </w:tr>
      <w:tr w14:paraId="3EEB7A6E"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5B5877D8" w14:textId="77777777">
            <w:pPr>
              <w:rPr>
                <w:rFonts w:cs="Arial"/>
                <w:color w:val="000000"/>
              </w:rPr>
            </w:pPr>
            <w:r w:rsidRPr="00296C30">
              <w:rPr>
                <w:rFonts w:cs="Arial"/>
                <w:color w:val="000000"/>
              </w:rPr>
              <w:t>FW podporuje konfiguraci DHCP server a DHCP relay na externí DHCP server včetně podpory DHCP options, a to i pod úrovní virtual routeru a routing instance</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BFA73AE"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234CEBB" w14:textId="77777777">
            <w:pPr>
              <w:rPr>
                <w:rFonts w:cs="Arial"/>
                <w:color w:val="000000"/>
              </w:rPr>
            </w:pPr>
            <w:r w:rsidRPr="00296C30">
              <w:rPr>
                <w:rFonts w:cs="Arial"/>
                <w:color w:val="000000"/>
              </w:rPr>
              <w:t>Informace o nastavení DHCP serveru i DHCP relay, jsou k dispozici zde: https://docs.paloaltonetworks.com/pan-os/11-0/pan-os-web-interface-help/network/network-dhcp</w:t>
            </w:r>
          </w:p>
        </w:tc>
      </w:tr>
      <w:tr w14:paraId="3D7D0F89"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6AC4A507" w14:textId="77777777">
            <w:pPr>
              <w:rPr>
                <w:rFonts w:cs="Arial"/>
                <w:color w:val="000000"/>
              </w:rPr>
            </w:pPr>
            <w:r w:rsidRPr="00296C30">
              <w:rPr>
                <w:rFonts w:cs="Arial"/>
                <w:color w:val="000000"/>
              </w:rPr>
              <w:t>FW musí podporovat směrování typu Static route, OSPFv2, OSPFv3, BGP a PBR (Policy Based Routing)</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4FBF0EF"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056D02D" w14:textId="77777777">
            <w:pPr>
              <w:rPr>
                <w:rFonts w:cs="Arial"/>
                <w:color w:val="000000"/>
              </w:rPr>
            </w:pPr>
            <w:r w:rsidRPr="00296C30">
              <w:rPr>
                <w:rFonts w:cs="Arial"/>
                <w:color w:val="000000"/>
              </w:rPr>
              <w:t>Podporované směrovací protokoly jsou popsány zde: https://docs.paloaltonetworks.com/pan-os/11-0/pan-os-web-interface-help/network/network-virtual-routers</w:t>
            </w:r>
            <w:r w:rsidRPr="00296C30">
              <w:rPr>
                <w:rFonts w:cs="Arial"/>
                <w:color w:val="000000"/>
              </w:rPr>
              <w:br/>
              <w:t>Policy based forwarding zde: https://docs.paloaltonetworks.com/pan-os/11-0/pan-os-admin/policy/policy-based-forwarding</w:t>
            </w:r>
          </w:p>
        </w:tc>
      </w:tr>
      <w:tr w14:paraId="47F8BC7D"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01C9D5A9" w14:textId="77777777">
            <w:pPr>
              <w:rPr>
                <w:rFonts w:cs="Arial"/>
                <w:color w:val="000000"/>
              </w:rPr>
            </w:pPr>
            <w:r w:rsidRPr="00296C30">
              <w:rPr>
                <w:rFonts w:cs="Arial"/>
                <w:color w:val="000000"/>
              </w:rPr>
              <w:t>PBR musí být možno nakonfigurovat na základě všech dostupných metrik typu interface, IP adresa, protokol a port, uživatel</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7167489"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38171D4" w14:textId="77777777">
            <w:pPr>
              <w:rPr>
                <w:rFonts w:cs="Arial"/>
                <w:color w:val="000000"/>
              </w:rPr>
            </w:pPr>
            <w:r w:rsidRPr="00296C30">
              <w:rPr>
                <w:rFonts w:cs="Arial"/>
                <w:color w:val="000000"/>
              </w:rPr>
              <w:t>Popis parametrů použitelných při tvorbě PBF pravidla je k dispozici zde: https://docs.paloaltonetworks.com/pan-os/11-0/pan-os-admin/policy/policy-based-forwarding/create-a-policy-based-forwarding-rule</w:t>
            </w:r>
          </w:p>
        </w:tc>
      </w:tr>
      <w:tr w14:paraId="2324CD9D"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2C63E599" w14:textId="77777777">
            <w:pPr>
              <w:rPr>
                <w:rFonts w:cs="Arial"/>
                <w:color w:val="000000"/>
              </w:rPr>
            </w:pPr>
            <w:r w:rsidRPr="00296C30">
              <w:rPr>
                <w:rFonts w:cs="Arial"/>
                <w:color w:val="000000"/>
              </w:rPr>
              <w:t>FW musí podporovat aplikační detekci a kontrolu jako svou nativní funkcionalitu</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F6BDE6D"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840A5C8" w14:textId="77777777">
            <w:pPr>
              <w:rPr>
                <w:rFonts w:cs="Arial"/>
                <w:color w:val="000000"/>
              </w:rPr>
            </w:pPr>
            <w:r w:rsidRPr="00296C30">
              <w:rPr>
                <w:rFonts w:cs="Arial"/>
                <w:color w:val="000000"/>
              </w:rPr>
              <w:t>Aplikační detekce je prováděna pro veškerý provoz, procházející NGFW a je parametrem každého bezpečnostního pravidla. Bližší informace zde: https://docs.paloaltonetworks.com/pan-os/11-0/pan-os-admin/app-id/app-id-overview</w:t>
            </w:r>
          </w:p>
        </w:tc>
      </w:tr>
      <w:tr w14:paraId="32319532"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55F0BF59" w14:textId="77777777">
            <w:pPr>
              <w:rPr>
                <w:rFonts w:cs="Arial"/>
                <w:color w:val="000000"/>
              </w:rPr>
            </w:pPr>
            <w:r w:rsidRPr="00296C30">
              <w:rPr>
                <w:rFonts w:cs="Arial"/>
                <w:color w:val="000000"/>
              </w:rPr>
              <w:t>FW podporuje konfiguraci Bidirectional Forwarding Detection (BFD) pro protokoly BGP a OSPF</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FE9A5D5"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18B9075" w14:textId="77777777">
            <w:pPr>
              <w:rPr>
                <w:rFonts w:cs="Arial"/>
                <w:color w:val="000000"/>
              </w:rPr>
            </w:pPr>
            <w:r w:rsidRPr="00296C30">
              <w:rPr>
                <w:rFonts w:cs="Arial"/>
                <w:color w:val="000000"/>
              </w:rPr>
              <w:t>BFD je na dané platformě podporováno pro statické route, BGP, OSPF a RIP: https://docs.paloaltonetworks.com/pan-os/10-1/pan-os-networking-admin/bfd/bfd-overview/bfd-for-dynamic-routing-protocols</w:t>
            </w:r>
          </w:p>
        </w:tc>
      </w:tr>
      <w:tr w14:paraId="3E410E01"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33357DF3" w14:textId="77777777">
            <w:pPr>
              <w:rPr>
                <w:rFonts w:cs="Arial"/>
                <w:color w:val="000000"/>
              </w:rPr>
            </w:pPr>
            <w:r w:rsidRPr="00296C30">
              <w:rPr>
                <w:rFonts w:cs="Arial"/>
                <w:color w:val="000000"/>
              </w:rPr>
              <w:t>FW podporuje možnost oddělení provozu do routing-instancí, a to i pod úrovni virtuálního systému</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62DA480"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00C9871" w14:textId="77777777">
            <w:pPr>
              <w:rPr>
                <w:rFonts w:cs="Arial"/>
                <w:color w:val="000000"/>
              </w:rPr>
            </w:pPr>
            <w:r w:rsidRPr="00296C30">
              <w:rPr>
                <w:rFonts w:cs="Arial"/>
                <w:color w:val="000000"/>
              </w:rPr>
              <w:t>Routing instance je v terminologii PANW virtual router a je možné jej provozovat i v multi-vsys prostředí: https://docs.paloaltonetworks.com/pan-os/11-0/pan-os-networking-admin/virtual-routers/virtual-router-overview</w:t>
            </w:r>
          </w:p>
        </w:tc>
      </w:tr>
      <w:tr w14:paraId="1134FE6A"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60C305DE" w14:textId="77777777">
            <w:pPr>
              <w:rPr>
                <w:rFonts w:cs="Arial"/>
                <w:color w:val="000000"/>
              </w:rPr>
            </w:pPr>
            <w:r w:rsidRPr="00296C30">
              <w:rPr>
                <w:rFonts w:cs="Arial"/>
                <w:color w:val="000000"/>
              </w:rPr>
              <w:t>FW podporuje konfigurace GRE tunelů</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4C4F6C2"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33B338B" w14:textId="77777777">
            <w:pPr>
              <w:rPr>
                <w:rFonts w:cs="Arial"/>
                <w:color w:val="000000"/>
              </w:rPr>
            </w:pPr>
            <w:r w:rsidRPr="00296C30">
              <w:rPr>
                <w:rFonts w:cs="Arial"/>
                <w:color w:val="000000"/>
              </w:rPr>
              <w:t>GRE tunely jsou podporovány: https://docs.paloaltonetworks.com/pan-os/11-0/pan-os-web-</w:t>
            </w:r>
            <w:r w:rsidRPr="00296C30">
              <w:rPr>
                <w:rFonts w:cs="Arial"/>
                <w:color w:val="000000"/>
              </w:rPr>
              <w:t>interface-help/network/network-gre-tunnels</w:t>
            </w:r>
          </w:p>
        </w:tc>
      </w:tr>
      <w:tr w14:paraId="3EE2C6DE" w14:textId="77777777" w:rsidTr="00324B0C">
        <w:tblPrEx>
          <w:tblW w:w="4851" w:type="pct"/>
          <w:tblInd w:w="279" w:type="dxa"/>
          <w:tblLayout w:type="fixed"/>
          <w:tblCellMar>
            <w:left w:w="70" w:type="dxa"/>
            <w:right w:w="70" w:type="dxa"/>
          </w:tblCellMar>
          <w:tblLook w:val="04A0"/>
        </w:tblPrEx>
        <w:trPr>
          <w:trHeight w:val="6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3910F4B7" w14:textId="77777777">
            <w:pPr>
              <w:rPr>
                <w:rFonts w:cs="Arial"/>
                <w:color w:val="000000"/>
              </w:rPr>
            </w:pPr>
            <w:r w:rsidRPr="00296C30">
              <w:rPr>
                <w:rFonts w:cs="Arial"/>
                <w:color w:val="000000"/>
              </w:rPr>
              <w:t>FW podporuje import/export route mezi routing instancemi (route leaking) a mezi logickými systémy (logický vnitřní interface) v rámci jednoho firewallu bez použití externího routeru, nebo externího propoje</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A88D08B"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DB549F3" w14:textId="77777777">
            <w:pPr>
              <w:rPr>
                <w:rFonts w:cs="Arial"/>
                <w:color w:val="000000"/>
              </w:rPr>
            </w:pPr>
            <w:r w:rsidRPr="00296C30">
              <w:rPr>
                <w:rFonts w:cs="Arial"/>
                <w:color w:val="000000"/>
              </w:rPr>
              <w:t>Mezi jednotlivými virtuálními routery je možné použít statické route, BGP peering, nebo PBF, stejně jako mezi virtuálními systémy.</w:t>
            </w:r>
            <w:r w:rsidRPr="00296C30">
              <w:rPr>
                <w:rFonts w:cs="Arial"/>
                <w:color w:val="000000"/>
              </w:rPr>
              <w:br/>
              <w:t>BGP Peering Between Virtual Routers:</w:t>
            </w:r>
            <w:r w:rsidRPr="00296C30">
              <w:rPr>
                <w:rFonts w:cs="Arial"/>
                <w:color w:val="000000"/>
              </w:rPr>
              <w:br/>
              <w:t>https://knowledgebase.paloaltonetworks.com/KCSArticleDetail?id=kA10g000000ClIpCAK</w:t>
            </w:r>
            <w:r w:rsidRPr="00296C30">
              <w:rPr>
                <w:rFonts w:cs="Arial"/>
                <w:color w:val="000000"/>
              </w:rPr>
              <w:br/>
              <w:t>Inter-vsys routing: https://knowledgebase.paloaltonetworks.com/KCSArticleDetail?id=kA10g000000ClSVCA0</w:t>
            </w:r>
          </w:p>
        </w:tc>
      </w:tr>
      <w:tr w14:paraId="724C551E"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1CF41974" w14:textId="77777777">
            <w:pPr>
              <w:rPr>
                <w:rFonts w:cs="Arial"/>
                <w:color w:val="000000"/>
              </w:rPr>
            </w:pPr>
            <w:r w:rsidRPr="00296C30">
              <w:rPr>
                <w:rFonts w:cs="Arial"/>
                <w:color w:val="000000"/>
              </w:rPr>
              <w:t xml:space="preserve">FW umožňuje vytvořit minimálně 5 plnohodnotných virtuálních domén (kontextů). </w:t>
            </w:r>
            <w:r w:rsidRPr="00296C30">
              <w:rPr>
                <w:rFonts w:cs="Arial"/>
                <w:b/>
                <w:bCs/>
                <w:i/>
                <w:iCs/>
              </w:rPr>
              <w:t>Tato funkcionalita nemusí být zalicencována, ale musí být k dispozici možnost jejího využití v budoucnosti.</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B8132B5"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683331B" w14:textId="77777777">
            <w:pPr>
              <w:rPr>
                <w:rFonts w:cs="Arial"/>
                <w:color w:val="000000"/>
              </w:rPr>
            </w:pPr>
            <w:r w:rsidRPr="00296C30">
              <w:rPr>
                <w:rFonts w:cs="Arial"/>
                <w:color w:val="000000"/>
              </w:rPr>
              <w:t>Hodnoty udané v datasheetu, na který je odkazováno v úvodu této tabulky uvádějí max 6 virtuálních systémů</w:t>
            </w:r>
          </w:p>
        </w:tc>
      </w:tr>
      <w:tr w14:paraId="06EA823B" w14:textId="77777777" w:rsidTr="00324B0C">
        <w:tblPrEx>
          <w:tblW w:w="4851" w:type="pct"/>
          <w:tblInd w:w="279" w:type="dxa"/>
          <w:tblLayout w:type="fixed"/>
          <w:tblCellMar>
            <w:left w:w="70" w:type="dxa"/>
            <w:right w:w="70" w:type="dxa"/>
          </w:tblCellMar>
          <w:tblLook w:val="04A0"/>
        </w:tblPrEx>
        <w:trPr>
          <w:trHeight w:val="63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756A5695" w14:textId="77777777">
            <w:pPr>
              <w:rPr>
                <w:rFonts w:cs="Arial"/>
                <w:color w:val="000000"/>
              </w:rPr>
            </w:pPr>
            <w:r w:rsidRPr="00296C30">
              <w:rPr>
                <w:rFonts w:cs="Arial"/>
                <w:color w:val="000000"/>
              </w:rPr>
              <w:t xml:space="preserve">Jednotlivé virtuální domény musí mít možnost sdílet jeden interface bez nutnosti vyčerpat na tuto funkci jeden z požadovaných 5 virtuálních kontextů. Pokud je třeba pro tuto funkci nezbytné použít separátní kontext, je vyžadováno navýšení počtu dodaných kontextů na 6.  </w:t>
            </w:r>
            <w:r w:rsidRPr="00296C30">
              <w:rPr>
                <w:rFonts w:cs="Arial"/>
                <w:b/>
                <w:bCs/>
                <w:i/>
                <w:iCs/>
              </w:rPr>
              <w:t>Tato funkcionalita nemusí být zalicencována, ale musí být k dispozici možnost jejího využití v budoucnosti.</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B88878C"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FC4AB40" w14:textId="77777777">
            <w:pPr>
              <w:rPr>
                <w:rFonts w:cs="Arial"/>
                <w:color w:val="000000"/>
              </w:rPr>
            </w:pPr>
            <w:r w:rsidRPr="00296C30">
              <w:rPr>
                <w:rFonts w:cs="Arial"/>
                <w:color w:val="000000"/>
              </w:rPr>
              <w:t>Pro tuto funkcionalitu není třeba čerpat jeden z předdefinovaných systémů</w:t>
            </w:r>
          </w:p>
        </w:tc>
      </w:tr>
      <w:tr w14:paraId="11F18F37"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6D92CBF3" w14:textId="77777777">
            <w:pPr>
              <w:rPr>
                <w:rFonts w:cs="Arial"/>
                <w:color w:val="000000"/>
              </w:rPr>
            </w:pPr>
            <w:r w:rsidRPr="00296C30">
              <w:rPr>
                <w:rFonts w:cs="Arial"/>
                <w:color w:val="000000"/>
              </w:rPr>
              <w:t xml:space="preserve">Z důvodu zapojení systému do infrastruktury nezbytné pro chod státu musí být FW schopen čerpat čas z autentizovaného NTP serveru. </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3A72429"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E230E8A" w14:textId="77777777">
            <w:pPr>
              <w:rPr>
                <w:rFonts w:cs="Arial"/>
                <w:color w:val="000000"/>
              </w:rPr>
            </w:pPr>
            <w:r w:rsidRPr="00296C30">
              <w:rPr>
                <w:rFonts w:cs="Arial"/>
                <w:color w:val="000000"/>
              </w:rPr>
              <w:t>NTP server je možné autentizovat, aby nemohlo dojít k jeho podvržení: https://docs.paloaltonetworks.com/pan-os/11-0/pan-os-web-interface-help/device/device-setup-services/global-services-settings</w:t>
            </w:r>
          </w:p>
        </w:tc>
      </w:tr>
      <w:tr w14:paraId="49D12185"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7B0FE49A" w14:textId="77777777">
            <w:pPr>
              <w:rPr>
                <w:rFonts w:cs="Arial"/>
                <w:b/>
                <w:bCs/>
                <w:color w:val="000000"/>
              </w:rPr>
            </w:pPr>
            <w:r w:rsidRPr="00296C30">
              <w:rPr>
                <w:rFonts w:cs="Arial"/>
                <w:b/>
                <w:bCs/>
                <w:color w:val="000000"/>
              </w:rPr>
              <w:t>Firewall funkcionalita</w:t>
            </w:r>
          </w:p>
        </w:tc>
        <w:tc>
          <w:tcPr>
            <w:tcW w:w="2727"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2BC1EDEB" w14:textId="77777777">
            <w:pPr>
              <w:rPr>
                <w:rFonts w:cs="Arial"/>
                <w:color w:val="000000"/>
              </w:rPr>
            </w:pPr>
            <w:r w:rsidRPr="00296C30">
              <w:rPr>
                <w:rFonts w:cs="Arial"/>
                <w:color w:val="000000"/>
              </w:rPr>
              <w:t>  </w:t>
            </w:r>
          </w:p>
        </w:tc>
      </w:tr>
      <w:tr w14:paraId="7CF4C7D9" w14:textId="77777777" w:rsidTr="00324B0C">
        <w:tblPrEx>
          <w:tblW w:w="4851" w:type="pct"/>
          <w:tblInd w:w="279" w:type="dxa"/>
          <w:tblLayout w:type="fixed"/>
          <w:tblCellMar>
            <w:left w:w="70" w:type="dxa"/>
            <w:right w:w="70" w:type="dxa"/>
          </w:tblCellMar>
          <w:tblLook w:val="04A0"/>
        </w:tblPrEx>
        <w:trPr>
          <w:trHeight w:val="6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76FFBA4A" w14:textId="77777777">
            <w:pPr>
              <w:rPr>
                <w:rFonts w:cs="Arial"/>
                <w:color w:val="000000"/>
              </w:rPr>
            </w:pPr>
            <w:r w:rsidRPr="00296C30">
              <w:rPr>
                <w:rFonts w:cs="Arial"/>
                <w:color w:val="000000"/>
              </w:rPr>
              <w:t>FW podporuje tvorbu bezpečnostních politik se specifikací source IP, destination IP, application, user/user group</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B9A93F4"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42AE736" w14:textId="77777777">
            <w:pPr>
              <w:rPr>
                <w:rFonts w:cs="Arial"/>
                <w:color w:val="000000"/>
              </w:rPr>
            </w:pPr>
            <w:r w:rsidRPr="00296C30">
              <w:rPr>
                <w:rFonts w:cs="Arial"/>
                <w:color w:val="000000"/>
              </w:rPr>
              <w:t>Součástí bezpečnostního pravidla jsou všechny požadované parametry: https://docs.paloaltonetworks.com/pan-os/11-0/pan-os-admin/policy/security-policy/components-of-a-security-policy-rule</w:t>
            </w:r>
          </w:p>
        </w:tc>
      </w:tr>
      <w:tr w14:paraId="398E6CA3"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55A3C9BD" w14:textId="77777777">
            <w:pPr>
              <w:rPr>
                <w:rFonts w:cs="Arial"/>
                <w:color w:val="000000"/>
              </w:rPr>
            </w:pPr>
            <w:r w:rsidRPr="00296C30">
              <w:rPr>
                <w:rFonts w:cs="Arial"/>
                <w:color w:val="000000"/>
              </w:rPr>
              <w:t>Při instalaci firewall politik nedojde k výpadku navázaných spojení</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77F45E2" w14:textId="77777777">
            <w:pPr>
              <w:rPr>
                <w:rFonts w:cs="Arial"/>
                <w:color w:val="000000"/>
              </w:rPr>
            </w:pPr>
            <w:r w:rsidRPr="00296C30">
              <w:rPr>
                <w:rFonts w:cs="Arial"/>
                <w:color w:val="000000"/>
              </w:rPr>
              <w:t>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8A8A9FF" w14:textId="77777777">
            <w:pPr>
              <w:rPr>
                <w:rFonts w:cs="Arial"/>
                <w:color w:val="000000"/>
              </w:rPr>
            </w:pPr>
            <w:r w:rsidRPr="00296C30">
              <w:rPr>
                <w:rFonts w:cs="Arial"/>
                <w:color w:val="000000"/>
              </w:rPr>
              <w:t> Instalace politik neovlivní funkci dataplane a nedojde tak k uzavření stávajících relací: https://docs.paloaltonetworks.com/pan-os/11-0/pan-os-upgrade/software-and-content-updates/install-content-and-software-updates</w:t>
            </w:r>
          </w:p>
        </w:tc>
      </w:tr>
      <w:tr w14:paraId="3D0307C2"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27EA6A41" w14:textId="77777777">
            <w:pPr>
              <w:rPr>
                <w:rFonts w:cs="Arial"/>
                <w:color w:val="000000"/>
              </w:rPr>
            </w:pPr>
            <w:r w:rsidRPr="00296C30">
              <w:rPr>
                <w:rFonts w:cs="Arial"/>
                <w:color w:val="000000"/>
              </w:rPr>
              <w:t>Při odebrání firewall politik dojde k rozvázání navázaných spojení povolených odebranou politikou</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6FB0C90"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81DDF0E" w14:textId="77777777">
            <w:pPr>
              <w:rPr>
                <w:rFonts w:cs="Arial"/>
                <w:color w:val="000000"/>
              </w:rPr>
            </w:pPr>
            <w:r w:rsidRPr="00296C30">
              <w:rPr>
                <w:rFonts w:cs="Arial"/>
                <w:color w:val="000000"/>
              </w:rPr>
              <w:t> Jedná se o výchozí nastavení, které je možno v případě nutnosti vypnout: https://docs.paloaltonetworks.com/pan-os/11-0/pan-os-networking-admin/session-settings-and-timeouts/configure-session-settings</w:t>
            </w:r>
          </w:p>
        </w:tc>
      </w:tr>
      <w:tr w14:paraId="3659AA02"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384D77FE" w14:textId="77777777">
            <w:pPr>
              <w:rPr>
                <w:rFonts w:cs="Arial"/>
                <w:color w:val="000000"/>
              </w:rPr>
            </w:pPr>
            <w:r w:rsidRPr="00296C30">
              <w:rPr>
                <w:rFonts w:cs="Arial"/>
                <w:color w:val="000000"/>
              </w:rPr>
              <w:t>FW podporuje konfiguraci ochrany firewallu na síťových rozhraních – podpora IP spoofing a UDP, ICMP a SYN floods</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F010EF0" w14:textId="77777777">
            <w:pPr>
              <w:rPr>
                <w:rFonts w:cs="Arial"/>
                <w:color w:val="000000"/>
              </w:rPr>
            </w:pPr>
            <w:r w:rsidRPr="00296C30">
              <w:rPr>
                <w:rFonts w:cs="Arial"/>
                <w:color w:val="000000"/>
              </w:rPr>
              <w:t>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6A6C17D" w14:textId="77777777">
            <w:pPr>
              <w:rPr>
                <w:rFonts w:cs="Arial"/>
                <w:color w:val="000000"/>
              </w:rPr>
            </w:pPr>
            <w:r w:rsidRPr="00296C30">
              <w:rPr>
                <w:rFonts w:cs="Arial"/>
                <w:color w:val="000000"/>
              </w:rPr>
              <w:t>Za pomoci zone-protection profilů: https://docs.paloaltonetworks.com/pan-os/11-0/pan-os-admin/zone-protection-and-dos-protection/zone-defense/zone-protection-profiles</w:t>
            </w:r>
          </w:p>
        </w:tc>
      </w:tr>
      <w:tr w14:paraId="252A0A5C" w14:textId="77777777" w:rsidTr="00324B0C">
        <w:tblPrEx>
          <w:tblW w:w="4851" w:type="pct"/>
          <w:tblInd w:w="279" w:type="dxa"/>
          <w:tblLayout w:type="fixed"/>
          <w:tblCellMar>
            <w:left w:w="70" w:type="dxa"/>
            <w:right w:w="70" w:type="dxa"/>
          </w:tblCellMar>
          <w:tblLook w:val="04A0"/>
        </w:tblPrEx>
        <w:trPr>
          <w:trHeight w:val="379"/>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28DBE126" w14:textId="77777777">
            <w:pPr>
              <w:rPr>
                <w:rFonts w:cs="Arial"/>
                <w:color w:val="000000"/>
              </w:rPr>
            </w:pPr>
            <w:r w:rsidRPr="00296C30">
              <w:rPr>
                <w:rFonts w:cs="Arial"/>
                <w:color w:val="000000"/>
              </w:rPr>
              <w:t>FW podporuje překlady adres ve formě: Statický NAT, Destination NAT, Source NAT (za jednu nebo vice IP adres), obousměrné překlady IPv4 a IPv6. Persistence překladu v rámci NAT poolu na úrovni IP.</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6594127" w14:textId="77777777">
            <w:pPr>
              <w:rPr>
                <w:rFonts w:cs="Arial"/>
                <w:color w:val="000000"/>
              </w:rPr>
            </w:pPr>
            <w:r w:rsidRPr="00296C30">
              <w:rPr>
                <w:rFonts w:cs="Arial"/>
                <w:color w:val="000000"/>
              </w:rPr>
              <w:t>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925408B" w14:textId="77777777">
            <w:pPr>
              <w:rPr>
                <w:rFonts w:cs="Arial"/>
                <w:color w:val="000000"/>
              </w:rPr>
            </w:pPr>
            <w:r w:rsidRPr="00296C30">
              <w:rPr>
                <w:rFonts w:cs="Arial"/>
                <w:color w:val="000000"/>
              </w:rPr>
              <w:t>Podporuje všechny požadované typy adresních překladů, překlady mezi IPv4 a IPv6 jsou v souladu s obecně platnými RFC: https://docs.paloaltonetworks.com/pan-os/11-0/pan-os-web-interface-help/policies/policies-nat</w:t>
            </w:r>
          </w:p>
        </w:tc>
      </w:tr>
      <w:tr w14:paraId="30AF5900"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58DC3A9F" w14:textId="77777777">
            <w:pPr>
              <w:rPr>
                <w:rFonts w:cs="Arial"/>
                <w:color w:val="000000"/>
              </w:rPr>
            </w:pPr>
            <w:r w:rsidRPr="00296C30">
              <w:rPr>
                <w:rFonts w:cs="Arial"/>
                <w:color w:val="000000"/>
              </w:rPr>
              <w:t>FW podporuje konfigurace route-based site-to-sice IPsec VPN</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3C1BF61" w14:textId="77777777">
            <w:pPr>
              <w:rPr>
                <w:rFonts w:cs="Arial"/>
                <w:color w:val="000000"/>
              </w:rPr>
            </w:pPr>
            <w:r w:rsidRPr="00296C30">
              <w:rPr>
                <w:rFonts w:cs="Arial"/>
                <w:color w:val="000000"/>
              </w:rPr>
              <w:t>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AD7A902" w14:textId="77777777">
            <w:pPr>
              <w:rPr>
                <w:rFonts w:cs="Arial"/>
                <w:color w:val="000000"/>
              </w:rPr>
            </w:pPr>
            <w:r w:rsidRPr="00296C30">
              <w:rPr>
                <w:rFonts w:cs="Arial"/>
                <w:color w:val="000000"/>
              </w:rPr>
              <w:t>IPSec tunel je součástí směrovací tabulky a je možné přes něj posílat dynamické směrovací protokoly: https://docs.paloaltonetworks.com/pan-os/11-0/pan-os-admin/vpns/site-to-site-vpn-concepts/tunnel-interface</w:t>
            </w:r>
          </w:p>
          <w:p w:rsidR="00252AEC" w:rsidRPr="00296C30" w:rsidP="000E69B7" w14:paraId="0E7B711F" w14:textId="77777777">
            <w:pPr>
              <w:rPr>
                <w:rFonts w:cs="Arial"/>
                <w:color w:val="000000"/>
              </w:rPr>
            </w:pPr>
          </w:p>
        </w:tc>
      </w:tr>
      <w:tr w14:paraId="58C6646B"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51F62B51" w14:textId="77777777">
            <w:pPr>
              <w:rPr>
                <w:rFonts w:cs="Arial"/>
                <w:color w:val="000000"/>
              </w:rPr>
            </w:pPr>
            <w:r w:rsidRPr="00296C30">
              <w:rPr>
                <w:rFonts w:cs="Arial"/>
                <w:color w:val="000000"/>
              </w:rPr>
              <w:t>FW podporuje možnost definovat více traffic selectorů pro jeden IPsec tunel</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BE8A5DA" w14:textId="77777777">
            <w:pPr>
              <w:rPr>
                <w:rFonts w:cs="Arial"/>
                <w:color w:val="000000"/>
              </w:rPr>
            </w:pPr>
            <w:r w:rsidRPr="00296C30">
              <w:rPr>
                <w:rFonts w:cs="Arial"/>
                <w:color w:val="000000"/>
              </w:rPr>
              <w:t>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72F9DD2" w14:textId="77777777">
            <w:pPr>
              <w:rPr>
                <w:rFonts w:cs="Arial"/>
                <w:color w:val="000000"/>
              </w:rPr>
            </w:pPr>
            <w:r w:rsidRPr="00296C30">
              <w:rPr>
                <w:rFonts w:cs="Arial"/>
                <w:color w:val="000000"/>
              </w:rPr>
              <w:t>Buď pomocí klasického směrování, nebo pomocí PBF, případně Proxy-Ids, pokud je na druhé straně zařízení podporující pouze policy-based VPN: https://docs.paloaltonetworks.com/pan-os/11-0/pan-os-admin/vpns/set-up-site-to-site-vpn/set-up-ipsec/set-up-an-ipsec-tunnel</w:t>
            </w:r>
          </w:p>
        </w:tc>
      </w:tr>
      <w:tr w14:paraId="2B774D65" w14:textId="77777777" w:rsidTr="00324B0C">
        <w:tblPrEx>
          <w:tblW w:w="4851" w:type="pct"/>
          <w:tblInd w:w="279" w:type="dxa"/>
          <w:tblLayout w:type="fixed"/>
          <w:tblCellMar>
            <w:left w:w="70" w:type="dxa"/>
            <w:right w:w="70" w:type="dxa"/>
          </w:tblCellMar>
          <w:tblLook w:val="04A0"/>
        </w:tblPrEx>
        <w:trPr>
          <w:trHeight w:val="6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4E0742A0" w14:textId="77777777">
            <w:pPr>
              <w:rPr>
                <w:rFonts w:cs="Arial"/>
                <w:color w:val="000000"/>
              </w:rPr>
            </w:pPr>
            <w:r w:rsidRPr="00296C30">
              <w:rPr>
                <w:rFonts w:cs="Arial"/>
                <w:color w:val="000000"/>
              </w:rPr>
              <w:t>FW poskytuje možnost prioritizace provozu a omezení využívané šířky pásma na základě zdrojové a cílové IP adresy, portu, uživatelské identity, aplikace a času (od – do, den v týdnu + čas apod.) nadbytečná komunikace je zahozena, nebo frontována</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793C13B" w14:textId="77777777">
            <w:pPr>
              <w:rPr>
                <w:rFonts w:cs="Arial"/>
                <w:color w:val="000000"/>
              </w:rPr>
            </w:pPr>
            <w:r w:rsidRPr="00296C30">
              <w:rPr>
                <w:rFonts w:cs="Arial"/>
                <w:color w:val="000000"/>
              </w:rPr>
              <w:t>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A68A463" w14:textId="77777777">
            <w:pPr>
              <w:rPr>
                <w:rFonts w:cs="Arial"/>
                <w:color w:val="000000"/>
              </w:rPr>
            </w:pPr>
            <w:r w:rsidRPr="00296C30">
              <w:rPr>
                <w:rFonts w:cs="Arial"/>
                <w:color w:val="000000"/>
              </w:rPr>
              <w:t>Využita je služba Quality of Service: https://docs.paloaltonetworks.com/pan-os/11-0/pan-os-admin/quality-of-service</w:t>
            </w:r>
          </w:p>
        </w:tc>
      </w:tr>
      <w:tr w14:paraId="1A263B1D"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1AE0F6F5" w14:textId="77777777">
            <w:pPr>
              <w:rPr>
                <w:rFonts w:cs="Arial"/>
                <w:color w:val="000000"/>
              </w:rPr>
            </w:pPr>
            <w:r w:rsidRPr="00296C30">
              <w:rPr>
                <w:rFonts w:cs="Arial"/>
                <w:color w:val="000000"/>
              </w:rPr>
              <w:t>FW podporuje prioritizaci provozu na základě DSCP</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36ED19F" w14:textId="77777777">
            <w:pPr>
              <w:rPr>
                <w:rFonts w:cs="Arial"/>
                <w:color w:val="000000"/>
              </w:rPr>
            </w:pPr>
            <w:r w:rsidRPr="00296C30">
              <w:rPr>
                <w:rFonts w:cs="Arial"/>
                <w:color w:val="000000"/>
              </w:rPr>
              <w:t>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D6C9895" w14:textId="77777777">
            <w:pPr>
              <w:rPr>
                <w:rFonts w:cs="Arial"/>
                <w:color w:val="000000"/>
              </w:rPr>
            </w:pPr>
            <w:r w:rsidRPr="00296C30">
              <w:rPr>
                <w:rFonts w:cs="Arial"/>
                <w:color w:val="000000"/>
              </w:rPr>
              <w:t>Využita je služba Quality of Service: https://docs.paloaltonetworks.com/pan-os/11-0/pan-os-admin/quality-of-service</w:t>
            </w:r>
          </w:p>
        </w:tc>
      </w:tr>
      <w:tr w14:paraId="18531F1B"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47B676BD" w14:textId="77777777">
            <w:pPr>
              <w:rPr>
                <w:rFonts w:cs="Arial"/>
                <w:color w:val="000000"/>
              </w:rPr>
            </w:pPr>
            <w:r w:rsidRPr="00296C30">
              <w:rPr>
                <w:rFonts w:cs="Arial"/>
                <w:color w:val="000000"/>
              </w:rPr>
              <w:t>FW podporuje prioritizaci provozu na základě identifikované aplikace</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DF61B22" w14:textId="77777777">
            <w:pPr>
              <w:rPr>
                <w:rFonts w:cs="Arial"/>
                <w:color w:val="000000"/>
              </w:rPr>
            </w:pPr>
            <w:r w:rsidRPr="00296C30">
              <w:rPr>
                <w:rFonts w:cs="Arial"/>
                <w:color w:val="000000"/>
              </w:rPr>
              <w:t>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57BC577" w14:textId="77777777">
            <w:pPr>
              <w:rPr>
                <w:rFonts w:cs="Arial"/>
                <w:color w:val="000000"/>
              </w:rPr>
            </w:pPr>
            <w:r w:rsidRPr="00296C30">
              <w:rPr>
                <w:rFonts w:cs="Arial"/>
                <w:color w:val="000000"/>
              </w:rPr>
              <w:t xml:space="preserve">Součástí QoS pravidla je jako podmínku možno zvolit aplikaci: </w:t>
            </w:r>
            <w:r w:rsidRPr="00296C30">
              <w:rPr>
                <w:rFonts w:cs="Arial"/>
                <w:color w:val="000000"/>
              </w:rPr>
              <w:t>https://docs.paloaltonetworks.com/pan-os/11-0/pan-os-admin/quality-of-service/configure-qos</w:t>
            </w:r>
          </w:p>
        </w:tc>
      </w:tr>
      <w:tr w14:paraId="5587B2BC"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47DCFD1D" w14:textId="77777777">
            <w:pPr>
              <w:rPr>
                <w:rFonts w:cs="Arial"/>
                <w:b/>
                <w:bCs/>
                <w:color w:val="000000"/>
              </w:rPr>
            </w:pPr>
            <w:r w:rsidRPr="00296C30">
              <w:rPr>
                <w:rFonts w:cs="Arial"/>
                <w:b/>
                <w:bCs/>
                <w:color w:val="000000"/>
              </w:rPr>
              <w:t>Požadavky na dešifrování</w:t>
            </w:r>
          </w:p>
        </w:tc>
        <w:tc>
          <w:tcPr>
            <w:tcW w:w="2727"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03E7251E" w14:textId="77777777">
            <w:pPr>
              <w:rPr>
                <w:rFonts w:cs="Arial"/>
                <w:color w:val="000000"/>
              </w:rPr>
            </w:pPr>
            <w:r w:rsidRPr="00296C30">
              <w:rPr>
                <w:rFonts w:cs="Arial"/>
                <w:color w:val="000000"/>
              </w:rPr>
              <w:t>  </w:t>
            </w:r>
          </w:p>
        </w:tc>
      </w:tr>
      <w:tr w14:paraId="0D0C48B4"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51E0B109" w14:textId="77777777">
            <w:pPr>
              <w:rPr>
                <w:rFonts w:cs="Arial"/>
                <w:color w:val="000000"/>
              </w:rPr>
            </w:pPr>
            <w:r w:rsidRPr="00296C30">
              <w:rPr>
                <w:rFonts w:cs="Arial"/>
                <w:color w:val="000000"/>
              </w:rPr>
              <w:t>FW nebo jiné dekrypční zařízení musí podporovat dešifrování odchozího SSL/TLS provozu, za pomoci podvržení serverového certifikátu klientům reverse proxy</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3F47ED6" w14:textId="77777777">
            <w:pPr>
              <w:rPr>
                <w:rFonts w:cs="Arial"/>
                <w:color w:val="000000"/>
              </w:rPr>
            </w:pPr>
            <w:r w:rsidRPr="00296C30">
              <w:rPr>
                <w:rFonts w:cs="Arial"/>
                <w:color w:val="000000"/>
              </w:rPr>
              <w:t>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5B2A60B" w14:textId="77777777">
            <w:pPr>
              <w:rPr>
                <w:rFonts w:cs="Arial"/>
                <w:color w:val="000000"/>
              </w:rPr>
            </w:pPr>
            <w:r w:rsidRPr="00296C30">
              <w:rPr>
                <w:rFonts w:cs="Arial"/>
                <w:color w:val="000000"/>
              </w:rPr>
              <w:t>Funkcionalita je podporována, jedná o forward proxy: https://docs.paloaltonetworks.com/pan-os/11-0/pan-os-admin/decryption/configure-ssl-forward-proxy</w:t>
            </w:r>
          </w:p>
          <w:p w:rsidR="00252AEC" w:rsidRPr="00296C30" w:rsidP="000E69B7" w14:paraId="7198C6B7" w14:textId="77777777">
            <w:pPr>
              <w:rPr>
                <w:rFonts w:cs="Arial"/>
                <w:color w:val="000000"/>
              </w:rPr>
            </w:pPr>
          </w:p>
        </w:tc>
      </w:tr>
      <w:tr w14:paraId="21C92837"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2B4DDC5C" w14:textId="77777777">
            <w:pPr>
              <w:rPr>
                <w:rFonts w:cs="Arial"/>
                <w:color w:val="000000"/>
              </w:rPr>
            </w:pPr>
            <w:r w:rsidRPr="00296C30">
              <w:rPr>
                <w:rFonts w:cs="Arial"/>
                <w:color w:val="000000"/>
              </w:rPr>
              <w:t>FW nebo jiné dekrypční zařízení musí podporovat dešifrování příchozího SSL/TLS provozu, za pomoci naimportovaného privátního klíče interního serveru forward proxy</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50B8D63"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73BF240" w14:textId="77777777">
            <w:pPr>
              <w:rPr>
                <w:rFonts w:cs="Arial"/>
                <w:color w:val="000000"/>
              </w:rPr>
            </w:pPr>
            <w:r w:rsidRPr="00296C30">
              <w:rPr>
                <w:rFonts w:cs="Arial"/>
                <w:color w:val="000000"/>
              </w:rPr>
              <w:t>Funkcionalita je podporována, v terminologii PANW je nazývána inbound inspection: https://docs.paloaltonetworks.com/pan-os/11-0/pan-os-admin/decryption/configure-ssl-inbound-inspection</w:t>
            </w:r>
          </w:p>
        </w:tc>
      </w:tr>
      <w:tr w14:paraId="3B22B201"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3D188AD7" w14:textId="77777777">
            <w:pPr>
              <w:rPr>
                <w:rFonts w:cs="Arial"/>
                <w:color w:val="000000"/>
              </w:rPr>
            </w:pPr>
            <w:r w:rsidRPr="00296C30">
              <w:rPr>
                <w:rFonts w:cs="Arial"/>
                <w:color w:val="000000"/>
              </w:rPr>
              <w:t>FW nebo jiné dekrypční zařízení musí podporovat dešifrování Secure Shell (SSH proxy) a kontrolovat tunelované aplikace</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193312B"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6D2415F" w14:textId="77777777">
            <w:pPr>
              <w:rPr>
                <w:rFonts w:cs="Arial"/>
                <w:color w:val="000000"/>
              </w:rPr>
            </w:pPr>
            <w:r w:rsidRPr="00296C30">
              <w:rPr>
                <w:rFonts w:cs="Arial"/>
                <w:color w:val="000000"/>
              </w:rPr>
              <w:t>Funkcionalita je podporována: https://docs.paloaltonetworks.com/pan-os/11-0/pan-os-admin/decryption/configure-ssh-proxy</w:t>
            </w:r>
          </w:p>
        </w:tc>
      </w:tr>
      <w:tr w14:paraId="6EC2CC88"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3D1397B2" w14:textId="77777777">
            <w:pPr>
              <w:rPr>
                <w:rFonts w:cs="Arial"/>
                <w:color w:val="000000"/>
              </w:rPr>
            </w:pPr>
            <w:r w:rsidRPr="00296C30">
              <w:rPr>
                <w:rFonts w:cs="Arial"/>
                <w:color w:val="000000"/>
              </w:rPr>
              <w:t>Dešifrovaný provoz musí být možno definovat na základě URL kategorií, i všech dalších typických parametrů, jako jsou zdrojová a cílová IP adresa, port, uživatelská identita</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3AF5E82"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9C968B5" w14:textId="77777777">
            <w:pPr>
              <w:rPr>
                <w:rFonts w:cs="Arial"/>
                <w:color w:val="000000"/>
              </w:rPr>
            </w:pPr>
            <w:r w:rsidRPr="00296C30">
              <w:rPr>
                <w:rFonts w:cs="Arial"/>
                <w:color w:val="000000"/>
              </w:rPr>
              <w:t>Provoz, který má být dekryptován je definován dekrypčními pravidly: https://docs.paloaltonetworks.com/pan-os/11-0/pan-os-admin/decryption/define-traffic-to-decrypt</w:t>
            </w:r>
          </w:p>
        </w:tc>
      </w:tr>
      <w:tr w14:paraId="6FF357AA"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422D6302" w14:textId="77777777">
            <w:pPr>
              <w:rPr>
                <w:rFonts w:cs="Arial"/>
                <w:color w:val="000000"/>
              </w:rPr>
            </w:pPr>
            <w:r w:rsidRPr="00296C30">
              <w:rPr>
                <w:rFonts w:cs="Arial"/>
                <w:color w:val="000000"/>
              </w:rPr>
              <w:t>FW nebo jiné dekrypční zařízení poskytuje možnost dešifrovat pouze provoz spadající do rizikových skupin definovaných výrobcem FW nebo jiného dekrypčního zařízení</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23C2941"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907812C" w14:textId="77777777">
            <w:pPr>
              <w:rPr>
                <w:rFonts w:cs="Arial"/>
                <w:color w:val="000000"/>
              </w:rPr>
            </w:pPr>
            <w:r w:rsidRPr="00296C30">
              <w:rPr>
                <w:rFonts w:cs="Arial"/>
                <w:color w:val="000000"/>
              </w:rPr>
              <w:t>Jedním z parametrů pro určení provozu k dekrypci je URL kategorie, která obsahuje informace o riziku daného cíle: https://docs.paloaltonetworks.com/pan-os/10-2/pan-os-admin/url-filtering/url-categories/url-risk-categories</w:t>
            </w:r>
          </w:p>
        </w:tc>
      </w:tr>
      <w:tr w14:paraId="04B1D381"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6576F710" w14:textId="77777777">
            <w:pPr>
              <w:rPr>
                <w:rFonts w:cs="Arial"/>
                <w:color w:val="000000"/>
              </w:rPr>
            </w:pPr>
            <w:r w:rsidRPr="00296C30">
              <w:rPr>
                <w:rFonts w:cs="Arial"/>
                <w:color w:val="000000"/>
              </w:rPr>
              <w:t>FW nebo jiné dekrypční zařízení musí podporovat dešifrování za pomocí ECC (Elliptical Curve Cryptography), včetně DHE a ECDHE pro příchozí i odchozí provoz</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FF106A4"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C9895A5" w14:textId="77777777">
            <w:pPr>
              <w:rPr>
                <w:rFonts w:cs="Arial"/>
                <w:color w:val="000000"/>
              </w:rPr>
            </w:pPr>
            <w:r w:rsidRPr="00296C30">
              <w:rPr>
                <w:rFonts w:cs="Arial"/>
                <w:color w:val="000000"/>
              </w:rPr>
              <w:t>https://docs.paloaltonetworks.com/compatibility-matrix/supported-cipher-suites/cipher-suites-supported-in-pan-os-11-0/cipher-suites-supported-in-pan-os-11-0-decryption</w:t>
            </w:r>
          </w:p>
        </w:tc>
      </w:tr>
      <w:tr w14:paraId="530A9B78"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350BB961" w14:textId="77777777">
            <w:pPr>
              <w:rPr>
                <w:rFonts w:cs="Arial"/>
                <w:color w:val="000000"/>
              </w:rPr>
            </w:pPr>
            <w:r w:rsidRPr="00296C30">
              <w:rPr>
                <w:rFonts w:cs="Arial"/>
                <w:color w:val="000000"/>
              </w:rPr>
              <w:t>FW nebo jiné dekrypční zařízení musí podporovat dešifrování protokolu TLS verze 1.2 i 1.3</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DD39CF3"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A38E088" w14:textId="77777777">
            <w:pPr>
              <w:rPr>
                <w:rFonts w:cs="Arial"/>
                <w:color w:val="000000"/>
              </w:rPr>
            </w:pPr>
            <w:r w:rsidRPr="00296C30">
              <w:rPr>
                <w:rFonts w:cs="Arial"/>
                <w:color w:val="000000"/>
              </w:rPr>
              <w:t>https://docs.paloaltonetworks.com/compatibility-matrix/supported-cipher-suites/cipher-suites-supported-in-pan-os-11-0/cipher-suites-supported-in-pan-os-11-0-decryption</w:t>
            </w:r>
          </w:p>
        </w:tc>
      </w:tr>
      <w:tr w14:paraId="33B5EC3D"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58FB312B" w14:textId="77777777">
            <w:pPr>
              <w:rPr>
                <w:rFonts w:cs="Arial"/>
                <w:color w:val="000000"/>
              </w:rPr>
            </w:pPr>
            <w:r w:rsidRPr="00296C30">
              <w:rPr>
                <w:rFonts w:cs="Arial"/>
                <w:color w:val="000000"/>
              </w:rPr>
              <w:t>FW nebo jiné dekrypční zařízení musí podporovat přeposílání dešifrovaného provozu na jiné skenovací zařízení (např. DLP, analýza provozu a souborů apod.)</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79A3203"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17D6C71" w14:textId="77777777">
            <w:pPr>
              <w:rPr>
                <w:rFonts w:cs="Arial"/>
                <w:color w:val="000000"/>
              </w:rPr>
            </w:pPr>
            <w:r w:rsidRPr="00296C30">
              <w:rPr>
                <w:rFonts w:cs="Arial"/>
                <w:color w:val="000000"/>
              </w:rPr>
              <w:t>Funkce je nazývána decryption mirror: https://docs.paloaltonetworks.com/pan-os/11-0/pan-os-</w:t>
            </w:r>
            <w:r w:rsidRPr="00296C30">
              <w:rPr>
                <w:rFonts w:cs="Arial"/>
                <w:color w:val="000000"/>
              </w:rPr>
              <w:t>admin/decryption/decryption-concepts/decryption-mirroring</w:t>
            </w:r>
          </w:p>
        </w:tc>
      </w:tr>
      <w:tr w14:paraId="7DB1406F"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6534BB0C" w14:textId="77777777">
            <w:pPr>
              <w:rPr>
                <w:rFonts w:cs="Arial"/>
                <w:color w:val="000000"/>
              </w:rPr>
            </w:pPr>
            <w:r w:rsidRPr="00296C30">
              <w:rPr>
                <w:rFonts w:cs="Arial"/>
                <w:color w:val="000000"/>
              </w:rPr>
              <w:t>FW nebo jiné dekrypční zařízení musí být schopno dekryptovat TLS obecně, tedy i protokoly LDAPS, FTPS, apod., nikoliv pouze HTTPS</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2F8A1DD"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7666159" w14:textId="77777777">
            <w:pPr>
              <w:rPr>
                <w:rFonts w:cs="Arial"/>
                <w:color w:val="000000"/>
              </w:rPr>
            </w:pPr>
            <w:r w:rsidRPr="00296C30">
              <w:rPr>
                <w:rFonts w:cs="Arial"/>
                <w:color w:val="000000"/>
              </w:rPr>
              <w:t>Podpora dekrypce je obecně pro SSL/TLS, tedy i mj. IMAPS, POP3S, SMTPS, FTPS, LDAPS apod. https://docs.paloaltonetworks.com/pan-os/11-0/pan-os-web-interface-help/policies/policies-decryption</w:t>
            </w:r>
          </w:p>
        </w:tc>
      </w:tr>
      <w:tr w14:paraId="423E9447"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1401EFDE" w14:textId="77777777">
            <w:pPr>
              <w:rPr>
                <w:rFonts w:cs="Arial"/>
                <w:b/>
                <w:bCs/>
                <w:color w:val="000000"/>
              </w:rPr>
            </w:pPr>
            <w:r w:rsidRPr="00296C30">
              <w:rPr>
                <w:rFonts w:cs="Arial"/>
                <w:b/>
                <w:bCs/>
                <w:color w:val="000000"/>
              </w:rPr>
              <w:t>Aplikační firewall</w:t>
            </w:r>
          </w:p>
        </w:tc>
        <w:tc>
          <w:tcPr>
            <w:tcW w:w="2727"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295BCFC5" w14:textId="77777777">
            <w:pPr>
              <w:rPr>
                <w:rFonts w:cs="Arial"/>
                <w:color w:val="000000"/>
              </w:rPr>
            </w:pPr>
            <w:r w:rsidRPr="00296C30">
              <w:rPr>
                <w:rFonts w:cs="Arial"/>
                <w:color w:val="000000"/>
              </w:rPr>
              <w:t>  </w:t>
            </w:r>
          </w:p>
        </w:tc>
      </w:tr>
      <w:tr w14:paraId="490C7592"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75CB4E38" w14:textId="77777777">
            <w:pPr>
              <w:rPr>
                <w:rFonts w:cs="Arial"/>
                <w:color w:val="000000"/>
              </w:rPr>
            </w:pPr>
            <w:r w:rsidRPr="00296C30">
              <w:rPr>
                <w:rFonts w:cs="Arial"/>
                <w:color w:val="000000"/>
              </w:rPr>
              <w:t>Detekce aplikace musí být součástí základní funkcionality FW</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3849FCD"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1F32CD9" w14:textId="77777777">
            <w:pPr>
              <w:rPr>
                <w:rFonts w:cs="Arial"/>
                <w:color w:val="000000"/>
              </w:rPr>
            </w:pPr>
            <w:r w:rsidRPr="00296C30">
              <w:rPr>
                <w:rFonts w:cs="Arial"/>
                <w:color w:val="000000"/>
              </w:rPr>
              <w:t>Aplikační detekce je prováděna pro veškerý provoz, procházející NGFW a je parametrem každého bezpečnostního pravidla. Bližší informace zde: https://docs.paloaltonetworks.com/pan-os/11-0/pan-os-admin/app-id/app-id-overview</w:t>
            </w:r>
          </w:p>
        </w:tc>
      </w:tr>
      <w:tr w14:paraId="52F38EAA"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7E073BBA" w14:textId="77777777">
            <w:pPr>
              <w:rPr>
                <w:rFonts w:cs="Arial"/>
                <w:color w:val="000000"/>
              </w:rPr>
            </w:pPr>
            <w:r w:rsidRPr="00296C30">
              <w:rPr>
                <w:rFonts w:cs="Arial"/>
                <w:color w:val="000000"/>
              </w:rPr>
              <w:t>Zadání aplikace je standardním kritériem při tvorbě bezpečnostního pravidla, aplikace není přidávána jako profil</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68B38AA"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609D9C0" w14:textId="77777777">
            <w:pPr>
              <w:rPr>
                <w:rFonts w:cs="Arial"/>
                <w:color w:val="000000"/>
              </w:rPr>
            </w:pPr>
            <w:r w:rsidRPr="00296C30">
              <w:rPr>
                <w:rFonts w:cs="Arial"/>
                <w:color w:val="000000"/>
              </w:rPr>
              <w:t>Aplikace je parametrem každého bezpečnostního pravidla: https://docs.paloaltonetworks.com/pan-os/11-0/pan-os-admin/policy/security-policy/components-of-a-security-policy-rule</w:t>
            </w:r>
          </w:p>
        </w:tc>
      </w:tr>
      <w:tr w14:paraId="56040362"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64B4E985" w14:textId="77777777">
            <w:pPr>
              <w:rPr>
                <w:rFonts w:cs="Arial"/>
                <w:color w:val="000000"/>
              </w:rPr>
            </w:pPr>
            <w:r w:rsidRPr="00296C30">
              <w:rPr>
                <w:rFonts w:cs="Arial"/>
                <w:color w:val="000000"/>
              </w:rPr>
              <w:t>Definovaná aplikace je jedním "match" kritériem při policy lookup společně se source a destination IP</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B6F8463"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036811D" w14:textId="77777777">
            <w:pPr>
              <w:rPr>
                <w:rFonts w:cs="Arial"/>
                <w:color w:val="000000"/>
              </w:rPr>
            </w:pPr>
            <w:r w:rsidRPr="00296C30">
              <w:rPr>
                <w:rFonts w:cs="Arial"/>
                <w:color w:val="000000"/>
              </w:rPr>
              <w:t>Aplikace je  parametrem každého bezpečnostního pravidla: https://docs.paloaltonetworks.com/pan-os/11-0/pan-os-admin/policy/security-policy/components-of-a-security-policy-rule</w:t>
            </w:r>
          </w:p>
        </w:tc>
      </w:tr>
      <w:tr w14:paraId="7350C0E7"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7302BC3C" w14:textId="77777777">
            <w:pPr>
              <w:rPr>
                <w:rFonts w:cs="Arial"/>
                <w:color w:val="000000"/>
              </w:rPr>
            </w:pPr>
            <w:r w:rsidRPr="00296C30">
              <w:rPr>
                <w:rFonts w:cs="Arial"/>
                <w:color w:val="000000"/>
              </w:rPr>
              <w:t>Plná podpora logování pravidel s definovanými aplikacemi a viditelný název aplikace/kategorie v zaslaném logu</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AFC50BE"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CB2681B" w14:textId="77777777">
            <w:pPr>
              <w:rPr>
                <w:rFonts w:cs="Arial"/>
                <w:color w:val="000000"/>
              </w:rPr>
            </w:pPr>
            <w:r w:rsidRPr="00296C30">
              <w:rPr>
                <w:rFonts w:cs="Arial"/>
                <w:color w:val="000000"/>
              </w:rPr>
              <w:t>Součástí logů je sloupec Application, Application Category a Application Subcategory: https://docs.paloaltonetworks.com/pan-os/11-0/pan-os-admin/monitoring/use-syslog-for-monitoring/syslog-field-descriptions/traffic-log-fields</w:t>
            </w:r>
          </w:p>
        </w:tc>
      </w:tr>
      <w:tr w14:paraId="2BA5649B"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7C0549BD" w14:textId="77777777">
            <w:pPr>
              <w:rPr>
                <w:rFonts w:cs="Arial"/>
                <w:color w:val="000000"/>
              </w:rPr>
            </w:pPr>
            <w:r w:rsidRPr="00296C30">
              <w:rPr>
                <w:rFonts w:cs="Arial"/>
                <w:color w:val="000000"/>
              </w:rPr>
              <w:t>FW obsahuje mimo definovaných jednotlivých aplikací i aplikační kategorie</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1EAC02F"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5DBB3E6" w14:textId="77777777">
            <w:pPr>
              <w:rPr>
                <w:rFonts w:cs="Arial"/>
                <w:color w:val="000000"/>
              </w:rPr>
            </w:pPr>
            <w:r w:rsidRPr="00296C30">
              <w:rPr>
                <w:rFonts w:cs="Arial"/>
                <w:color w:val="000000"/>
              </w:rPr>
              <w:t>Každá z aplikací má svá metadata, jejichž součástí je mj. i kategorie a subkategorie: https://docs.paloaltonetworks.com/pan-os/11-0/pan-os-web-interface-help/objects/objects-applications/applications-overview</w:t>
            </w:r>
          </w:p>
          <w:p w:rsidR="00252AEC" w:rsidRPr="00296C30" w:rsidP="000E69B7" w14:paraId="68915CE3" w14:textId="77777777">
            <w:pPr>
              <w:rPr>
                <w:rFonts w:cs="Arial"/>
                <w:color w:val="000000"/>
              </w:rPr>
            </w:pPr>
          </w:p>
        </w:tc>
      </w:tr>
      <w:tr w14:paraId="1A72BBE7"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0311569E" w14:textId="77777777">
            <w:pPr>
              <w:rPr>
                <w:rFonts w:cs="Arial"/>
                <w:color w:val="000000"/>
              </w:rPr>
            </w:pPr>
            <w:r w:rsidRPr="00296C30">
              <w:rPr>
                <w:rFonts w:cs="Arial"/>
                <w:color w:val="000000"/>
              </w:rPr>
              <w:t>FW detekuje aplikaci nezávisle na protokolu a portu, na kterém je provozována</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B34A9BD"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E60964C" w14:textId="77777777">
            <w:pPr>
              <w:rPr>
                <w:rFonts w:cs="Arial"/>
                <w:color w:val="000000"/>
              </w:rPr>
            </w:pPr>
            <w:r w:rsidRPr="00296C30">
              <w:rPr>
                <w:rFonts w:cs="Arial"/>
                <w:color w:val="000000"/>
              </w:rPr>
              <w:t>Každá z aplikací má svá metadata, jejichž součástí jsou mj. standardní porty: https://docs.paloaltonetworks.c</w:t>
            </w:r>
            <w:r w:rsidRPr="00296C30">
              <w:rPr>
                <w:rFonts w:cs="Arial"/>
                <w:color w:val="000000"/>
              </w:rPr>
              <w:t>om/pan-os/11-0/pan-os-web-interface-help/objects/objects-applications/applications-overview</w:t>
            </w:r>
          </w:p>
        </w:tc>
      </w:tr>
      <w:tr w14:paraId="790FA8F2"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3E9F3BAC" w14:textId="77777777">
            <w:pPr>
              <w:rPr>
                <w:rFonts w:cs="Arial"/>
                <w:color w:val="000000"/>
              </w:rPr>
            </w:pPr>
            <w:r w:rsidRPr="00296C30">
              <w:rPr>
                <w:rFonts w:cs="Arial"/>
                <w:color w:val="000000"/>
              </w:rPr>
              <w:t>FW podporuje identifikaci aplikací na nestandardních portech</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DC11C82"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46F9E0F" w14:textId="77777777">
            <w:pPr>
              <w:rPr>
                <w:rFonts w:cs="Arial"/>
                <w:color w:val="000000"/>
              </w:rPr>
            </w:pPr>
            <w:r w:rsidRPr="00296C30">
              <w:rPr>
                <w:rFonts w:cs="Arial"/>
                <w:color w:val="000000"/>
              </w:rPr>
              <w:t>K detekci aplikací dochází vždy a tyto detekce nejsou závislé na tom, na jakém portu je aplikace provozována: https://docs.paloaltonetworks.com/pan-os/11-0/pan-os-admin/app-id</w:t>
            </w:r>
          </w:p>
        </w:tc>
      </w:tr>
      <w:tr w14:paraId="07587B5F"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68D143B9" w14:textId="77777777">
            <w:pPr>
              <w:rPr>
                <w:rFonts w:cs="Arial"/>
                <w:color w:val="000000"/>
              </w:rPr>
            </w:pPr>
            <w:r w:rsidRPr="00296C30">
              <w:rPr>
                <w:rFonts w:cs="Arial"/>
                <w:color w:val="000000"/>
              </w:rPr>
              <w:t>Identifikace aplikace musí probíhat přímo v FW</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F1FFB21"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8F2028B" w14:textId="77777777">
            <w:pPr>
              <w:rPr>
                <w:rFonts w:cs="Arial"/>
                <w:color w:val="000000"/>
              </w:rPr>
            </w:pPr>
            <w:r w:rsidRPr="00296C30">
              <w:rPr>
                <w:rFonts w:cs="Arial"/>
                <w:color w:val="000000"/>
              </w:rPr>
              <w:t>App-ID engine je základním prvkem NGFW od PANW: https://docs.paloaltonetworks.com/pan-os/11-0/pan-os-admin/app-id</w:t>
            </w:r>
          </w:p>
        </w:tc>
      </w:tr>
      <w:tr w14:paraId="0AD1C6A3"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68819C10" w14:textId="77777777">
            <w:pPr>
              <w:rPr>
                <w:rFonts w:cs="Arial"/>
                <w:color w:val="000000"/>
              </w:rPr>
            </w:pPr>
            <w:r w:rsidRPr="00296C30">
              <w:rPr>
                <w:rFonts w:cs="Arial"/>
                <w:color w:val="000000"/>
              </w:rPr>
              <w:t>FW musí umět pracovat s neznámými aplikacemi – upozornit na ně a mít možnost je zakázat</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F4D06A0"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90408C8" w14:textId="77777777">
            <w:pPr>
              <w:rPr>
                <w:rFonts w:cs="Arial"/>
                <w:color w:val="000000"/>
              </w:rPr>
            </w:pPr>
            <w:r w:rsidRPr="00296C30">
              <w:rPr>
                <w:rFonts w:cs="Arial"/>
                <w:color w:val="000000"/>
              </w:rPr>
              <w:t>Existuje celá řada možností, jak s neznámou aplikací pracovat: https://docs.paloaltonetworks.com/pan-os/11-0/pan-os-admin/app-id/manage-custom-or-unknown-applications</w:t>
            </w:r>
          </w:p>
        </w:tc>
      </w:tr>
      <w:tr w14:paraId="00BEF32A" w14:textId="77777777" w:rsidTr="00324B0C">
        <w:tblPrEx>
          <w:tblW w:w="4851" w:type="pct"/>
          <w:tblInd w:w="279" w:type="dxa"/>
          <w:tblLayout w:type="fixed"/>
          <w:tblCellMar>
            <w:left w:w="70" w:type="dxa"/>
            <w:right w:w="70" w:type="dxa"/>
          </w:tblCellMar>
          <w:tblLook w:val="04A0"/>
        </w:tblPrEx>
        <w:trPr>
          <w:trHeight w:val="6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2CBE16DC" w14:textId="77777777">
            <w:pPr>
              <w:rPr>
                <w:rFonts w:cs="Arial"/>
                <w:color w:val="000000"/>
              </w:rPr>
            </w:pPr>
            <w:r w:rsidRPr="00296C30">
              <w:rPr>
                <w:rFonts w:cs="Arial"/>
                <w:color w:val="000000"/>
              </w:rPr>
              <w:t>FW musí umožňovat tvorbu plnohodnotných, uživatelsky definovaných aplikací bez nutnosti využití externího nástroje nebo zásahu výrobce/dodavatele. Tyto uživatelsky definované aplikace nejsou omezeny na specifický protokol (např. HTTP, HTTPS)</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37FBFE1"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6F0D8EE" w14:textId="77777777">
            <w:pPr>
              <w:rPr>
                <w:rFonts w:cs="Arial"/>
                <w:color w:val="000000"/>
              </w:rPr>
            </w:pPr>
            <w:r w:rsidRPr="00296C30">
              <w:rPr>
                <w:rFonts w:cs="Arial"/>
                <w:color w:val="000000"/>
              </w:rPr>
              <w:t>Custom aplikace je možné vytvářet na základě uživatelsky definovaných regexů přímo v rozhraní NGFW: https://docs.paloaltonetworks.com/pan-os/11-0/pan-os-admin/app-id/use-application-objects-in-policy/create-a-custom-application</w:t>
            </w:r>
          </w:p>
        </w:tc>
      </w:tr>
      <w:tr w14:paraId="54F46DC1"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3883376C" w14:textId="77777777">
            <w:pPr>
              <w:rPr>
                <w:rFonts w:cs="Arial"/>
                <w:color w:val="000000"/>
              </w:rPr>
            </w:pPr>
            <w:r w:rsidRPr="00296C30">
              <w:rPr>
                <w:rFonts w:cs="Arial"/>
                <w:color w:val="000000"/>
              </w:rPr>
              <w:t>FW podporuje logování přenesených souborů aplikacemi v upload/download směru</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CF207AC"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C1D23D6" w14:textId="77777777">
            <w:pPr>
              <w:rPr>
                <w:rFonts w:cs="Arial"/>
                <w:color w:val="000000"/>
              </w:rPr>
            </w:pPr>
            <w:r w:rsidRPr="00296C30">
              <w:rPr>
                <w:rFonts w:cs="Arial"/>
                <w:color w:val="000000"/>
              </w:rPr>
              <w:t>Na základě akce ve File blocking profilu je možné logovat, nebo blokovat přenos souboru: https://docs.paloaltonetworks.com/pan-os/11-0/pan-os-admin/policy/security-profiles/set-up-file-blocking</w:t>
            </w:r>
          </w:p>
        </w:tc>
      </w:tr>
      <w:tr w14:paraId="3DA5E233"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40237AFA" w14:textId="77777777">
            <w:pPr>
              <w:rPr>
                <w:rFonts w:cs="Arial"/>
                <w:color w:val="000000"/>
              </w:rPr>
            </w:pPr>
            <w:r w:rsidRPr="00296C30">
              <w:rPr>
                <w:rFonts w:cs="Arial"/>
                <w:color w:val="000000"/>
              </w:rPr>
              <w:t>FW podporuje blokace přenesených souborů aplikacemi v upload/download směru</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C3197F2"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59EF190" w14:textId="77777777">
            <w:pPr>
              <w:rPr>
                <w:rFonts w:cs="Arial"/>
                <w:color w:val="000000"/>
              </w:rPr>
            </w:pPr>
            <w:r w:rsidRPr="00296C30">
              <w:rPr>
                <w:rFonts w:cs="Arial"/>
                <w:color w:val="000000"/>
              </w:rPr>
              <w:t>Na základě akce ve File blocking profilu je možné logovat, nebo blokovat přenos souboru: https://docs.paloaltonetworks.com/pan-os/11-0/pan-os-admin/policy/security-profiles/set-up-file-blocking</w:t>
            </w:r>
          </w:p>
        </w:tc>
      </w:tr>
      <w:tr w14:paraId="418247D7"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1FE3A3E8" w14:textId="77777777">
            <w:pPr>
              <w:rPr>
                <w:rFonts w:cs="Arial"/>
                <w:b/>
                <w:bCs/>
                <w:color w:val="000000"/>
              </w:rPr>
            </w:pPr>
            <w:r w:rsidRPr="00296C30">
              <w:rPr>
                <w:rFonts w:cs="Arial"/>
                <w:b/>
                <w:bCs/>
                <w:color w:val="000000"/>
              </w:rPr>
              <w:t>Kontrola na základě uživatelských identit</w:t>
            </w:r>
          </w:p>
        </w:tc>
        <w:tc>
          <w:tcPr>
            <w:tcW w:w="2727"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7B13CBE7" w14:textId="77777777">
            <w:pPr>
              <w:rPr>
                <w:rFonts w:cs="Arial"/>
                <w:b/>
                <w:bCs/>
                <w:color w:val="000000"/>
              </w:rPr>
            </w:pPr>
            <w:r w:rsidRPr="00296C30">
              <w:rPr>
                <w:rFonts w:cs="Arial"/>
                <w:b/>
                <w:bCs/>
                <w:color w:val="000000"/>
              </w:rPr>
              <w:t>  </w:t>
            </w:r>
          </w:p>
        </w:tc>
      </w:tr>
      <w:tr w14:paraId="5377316A"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3E0AE4BD" w14:textId="77777777">
            <w:pPr>
              <w:rPr>
                <w:rFonts w:cs="Arial"/>
                <w:color w:val="000000"/>
              </w:rPr>
            </w:pPr>
            <w:r w:rsidRPr="00296C30">
              <w:rPr>
                <w:rFonts w:cs="Arial"/>
                <w:color w:val="000000"/>
              </w:rPr>
              <w:t>FW musí podporovat vytváření bezpečnostních pravidel na základě uživatelských identit</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2F5F423"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0A3B582" w14:textId="77777777">
            <w:pPr>
              <w:rPr>
                <w:rFonts w:cs="Arial"/>
                <w:color w:val="000000"/>
              </w:rPr>
            </w:pPr>
            <w:r w:rsidRPr="00296C30">
              <w:rPr>
                <w:rFonts w:cs="Arial"/>
                <w:color w:val="000000"/>
              </w:rPr>
              <w:t>Uživatelská identita je součástí bezpečnostního pravidla: https://docs.paloaltonetworks.com/pan-os/11-0/pan-os-admin/policy/security-policy/components-of-a-security-policy-rule</w:t>
            </w:r>
          </w:p>
        </w:tc>
      </w:tr>
      <w:tr w14:paraId="04613B44"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1EAF8CA5" w14:textId="77777777">
            <w:pPr>
              <w:rPr>
                <w:rFonts w:cs="Arial"/>
                <w:color w:val="000000"/>
              </w:rPr>
            </w:pPr>
            <w:r w:rsidRPr="00296C30">
              <w:rPr>
                <w:rFonts w:cs="Arial"/>
                <w:color w:val="000000"/>
              </w:rPr>
              <w:t>Uživatelská identita, nebo uživatelská skupina, do které uživatelé patří je jedním "match" kritériem při policy lookup společně s a aplikací a případně source/destination IP</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FB36750"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08F4BF1" w14:textId="77777777">
            <w:pPr>
              <w:rPr>
                <w:rFonts w:cs="Arial"/>
                <w:color w:val="000000"/>
              </w:rPr>
            </w:pPr>
            <w:r w:rsidRPr="00296C30">
              <w:rPr>
                <w:rFonts w:cs="Arial"/>
                <w:color w:val="000000"/>
              </w:rPr>
              <w:t>Uživatelská identita je součástí bezpečnostního pravidla: https://docs.paloaltonetworks.com/pan-os/11-0/pan-os-admin/policy/security-policy/components-of-a-security-policy-rule</w:t>
            </w:r>
          </w:p>
        </w:tc>
      </w:tr>
      <w:tr w14:paraId="5DEAA152" w14:textId="77777777" w:rsidTr="00324B0C">
        <w:tblPrEx>
          <w:tblW w:w="4851" w:type="pct"/>
          <w:tblInd w:w="279" w:type="dxa"/>
          <w:tblLayout w:type="fixed"/>
          <w:tblCellMar>
            <w:left w:w="70" w:type="dxa"/>
            <w:right w:w="70" w:type="dxa"/>
          </w:tblCellMar>
          <w:tblLook w:val="04A0"/>
        </w:tblPrEx>
        <w:trPr>
          <w:trHeight w:val="96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212B4399" w14:textId="77777777">
            <w:pPr>
              <w:rPr>
                <w:rFonts w:cs="Arial"/>
                <w:color w:val="000000"/>
              </w:rPr>
            </w:pPr>
            <w:r w:rsidRPr="00296C30">
              <w:rPr>
                <w:rFonts w:cs="Arial"/>
                <w:color w:val="000000"/>
              </w:rPr>
              <w:t>Identitu je možno přidat do pravidla jako jednotlivý uživatel, nebo jako skupina uživatelů vytvořená staticky na FW, nebo získaná ze všech následujících externích adresářových služeb:</w:t>
            </w:r>
            <w:r w:rsidRPr="00296C30">
              <w:rPr>
                <w:rFonts w:cs="Arial"/>
                <w:color w:val="000000"/>
              </w:rPr>
              <w:br/>
              <w:t>- On-Premise AD</w:t>
            </w:r>
            <w:r w:rsidRPr="00296C30">
              <w:rPr>
                <w:rFonts w:cs="Arial"/>
                <w:color w:val="000000"/>
              </w:rPr>
              <w:br/>
              <w:t>- EntraID</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3CCF849"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95DC8BC" w14:textId="77777777">
            <w:pPr>
              <w:rPr>
                <w:rFonts w:cs="Arial"/>
                <w:color w:val="000000"/>
              </w:rPr>
            </w:pPr>
            <w:r w:rsidRPr="00296C30">
              <w:rPr>
                <w:rFonts w:cs="Arial"/>
                <w:color w:val="000000"/>
              </w:rPr>
              <w:t>V obou případech se jedná o funkci Group Mapping, kdy z on-premise AD je seznam skupin získán pomocí protokolu LDAP(S) a z AAD pomocí komponenty Cloud Identity Engine:</w:t>
            </w:r>
            <w:r w:rsidRPr="00296C30">
              <w:rPr>
                <w:rFonts w:cs="Arial"/>
                <w:color w:val="000000"/>
              </w:rPr>
              <w:br/>
              <w:t>https://docs.paloaltonetworks.com/pan-os/11-0/pan-os-admin/user-id/map-users-to-groups</w:t>
            </w:r>
            <w:r w:rsidRPr="00296C30">
              <w:rPr>
                <w:rFonts w:cs="Arial"/>
                <w:color w:val="000000"/>
              </w:rPr>
              <w:br/>
              <w:t>https://docs.paloaltonetworks.com/pan-os/11-0/pan-os-new-features/identity-features/user-context-for-the-cloud-identity-engine</w:t>
            </w:r>
          </w:p>
        </w:tc>
      </w:tr>
      <w:tr w14:paraId="696CB22C"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0D3BBC81" w14:textId="77777777">
            <w:pPr>
              <w:rPr>
                <w:rFonts w:cs="Arial"/>
                <w:color w:val="000000"/>
              </w:rPr>
            </w:pPr>
            <w:r w:rsidRPr="00296C30">
              <w:rPr>
                <w:rFonts w:cs="Arial"/>
                <w:color w:val="000000"/>
              </w:rPr>
              <w:t>FW podporuje získávání vazby IP adresa-uživatelské jméno bez nutnosti instalace klienta na koncové zařízení</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7BB620D"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AAD679B" w14:textId="77777777">
            <w:pPr>
              <w:rPr>
                <w:rFonts w:cs="Arial"/>
                <w:color w:val="000000"/>
              </w:rPr>
            </w:pPr>
            <w:r w:rsidRPr="00296C30">
              <w:rPr>
                <w:rFonts w:cs="Arial"/>
                <w:color w:val="000000"/>
              </w:rPr>
              <w:t>Existuje celá řada možností, jak namapovat IP adresu na uživatelskou identitu: https://docs.paloaltonetworks.com/pan-os/11-0/pan-os-admin/user-id/map-ip-addresses-to-users</w:t>
            </w:r>
          </w:p>
        </w:tc>
      </w:tr>
      <w:tr w14:paraId="02AD5103"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09FC2E69" w14:textId="77777777">
            <w:pPr>
              <w:rPr>
                <w:rFonts w:cs="Arial"/>
                <w:color w:val="000000"/>
              </w:rPr>
            </w:pPr>
            <w:r w:rsidRPr="00296C30">
              <w:rPr>
                <w:rFonts w:cs="Arial"/>
                <w:color w:val="000000"/>
              </w:rPr>
              <w:t>FW podporuje získávání vazby IP adresa-uživatelské jméno bez nutnosti instalace klienta na doménový kontroler</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A8D1F41"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2F4C16E" w14:textId="77777777">
            <w:pPr>
              <w:rPr>
                <w:rFonts w:cs="Arial"/>
                <w:color w:val="000000"/>
              </w:rPr>
            </w:pPr>
            <w:r w:rsidRPr="00296C30">
              <w:rPr>
                <w:rFonts w:cs="Arial"/>
                <w:color w:val="000000"/>
              </w:rPr>
              <w:t>Existuje celá řada možností, jak namapovat IP adresu na uživatelskou identitu: https://docs.paloaltonetworks.com/pan-os/11-0/pan-os-admin/user-id/map-ip-addresses-to-users</w:t>
            </w:r>
          </w:p>
        </w:tc>
      </w:tr>
      <w:tr w14:paraId="1B70237C"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4E098E79" w14:textId="77777777">
            <w:pPr>
              <w:rPr>
                <w:rFonts w:cs="Arial"/>
                <w:color w:val="000000"/>
              </w:rPr>
            </w:pPr>
            <w:r w:rsidRPr="00296C30">
              <w:rPr>
                <w:rFonts w:cs="Arial"/>
                <w:color w:val="000000"/>
              </w:rPr>
              <w:t>FW musí podporovat získávání vazby IP adresa a uživatelské jméno bez nutnosti instalace dalších komponent mimo samotné HW appliance</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FAB9323"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438A072" w14:textId="77777777">
            <w:pPr>
              <w:rPr>
                <w:rFonts w:cs="Arial"/>
                <w:color w:val="000000"/>
              </w:rPr>
            </w:pPr>
            <w:r w:rsidRPr="00296C30">
              <w:rPr>
                <w:rFonts w:cs="Arial"/>
                <w:color w:val="000000"/>
              </w:rPr>
              <w:t>Identity může získávat agent, který je součástí operačního systému NGFW: https://docs.paloaltonetworks.com/pan-os/11-0/pan-os-admin/user-id/map-ip-addresses-to-users/configure-user-mapping-using-the-pan-os-integrated-user-id-agent</w:t>
            </w:r>
          </w:p>
        </w:tc>
      </w:tr>
      <w:tr w14:paraId="3B370F65"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380E1F5E" w14:textId="77777777">
            <w:pPr>
              <w:rPr>
                <w:rFonts w:cs="Arial"/>
                <w:color w:val="000000"/>
              </w:rPr>
            </w:pPr>
            <w:r w:rsidRPr="00296C30">
              <w:rPr>
                <w:rFonts w:cs="Arial"/>
                <w:color w:val="000000"/>
              </w:rPr>
              <w:t>FW musí podporovat získávání vazby IP adresa a uživatelské jméno ze stávajícího systému Cisco ISE</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0D63264"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457E69F" w14:textId="77777777">
            <w:pPr>
              <w:rPr>
                <w:rFonts w:cs="Arial"/>
                <w:color w:val="000000"/>
              </w:rPr>
            </w:pPr>
            <w:r w:rsidRPr="00296C30">
              <w:rPr>
                <w:rFonts w:cs="Arial"/>
                <w:color w:val="000000"/>
              </w:rPr>
              <w:t>Identity je možno získávat pomocí funkce Syslog Listener: https://docs.paloaltonetworks.com/pan-os/11-0/pan-os-admin/user-id/map-ip-addresses-to-users/configure-user-id-to-monitor-syslog-senders-for-user-mapping</w:t>
            </w:r>
          </w:p>
        </w:tc>
      </w:tr>
      <w:tr w14:paraId="1AF691DF"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4A5660EB" w14:textId="77777777">
            <w:pPr>
              <w:rPr>
                <w:rFonts w:cs="Arial"/>
                <w:color w:val="000000"/>
              </w:rPr>
            </w:pPr>
            <w:r w:rsidRPr="00296C30">
              <w:rPr>
                <w:rFonts w:cs="Arial"/>
                <w:color w:val="000000"/>
              </w:rPr>
              <w:t xml:space="preserve">FW musí podporovat získávání vazby IP adresa a uživatelské jméno z </w:t>
            </w:r>
            <w:r w:rsidRPr="00296C30">
              <w:rPr>
                <w:rFonts w:cs="Arial"/>
                <w:color w:val="000000"/>
              </w:rPr>
              <w:t>terminálových serverů MS (možné za pomoci nainstalovaného agenta)</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ED0FF4B"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2DEDDF9" w14:textId="77777777">
            <w:pPr>
              <w:rPr>
                <w:rFonts w:cs="Arial"/>
                <w:color w:val="000000"/>
              </w:rPr>
            </w:pPr>
            <w:r w:rsidRPr="00296C30">
              <w:rPr>
                <w:rFonts w:cs="Arial"/>
                <w:color w:val="000000"/>
              </w:rPr>
              <w:t xml:space="preserve">Řešení pro sběr identit z terminálových serverů je popsáno zde: </w:t>
            </w:r>
            <w:r w:rsidRPr="00296C30">
              <w:rPr>
                <w:rFonts w:cs="Arial"/>
                <w:color w:val="000000"/>
              </w:rPr>
              <w:t>https://docs.paloaltonetworks.com/pan-os/11-0/pan-os-admin/user-id/map-ip-addresses-to-users/configure-user-mapping-for-terminal-server-users</w:t>
            </w:r>
          </w:p>
        </w:tc>
      </w:tr>
      <w:tr w14:paraId="0BC350AF"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0046C785" w14:textId="77777777">
            <w:pPr>
              <w:rPr>
                <w:rFonts w:cs="Arial"/>
                <w:color w:val="000000"/>
              </w:rPr>
            </w:pPr>
            <w:r w:rsidRPr="00296C30">
              <w:rPr>
                <w:rFonts w:cs="Arial"/>
                <w:color w:val="000000"/>
              </w:rPr>
              <w:t>FW musí podporovat získávání vazby IP adresa a uživatelské jméno z VPN agenta</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660F2F0"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054AED1" w14:textId="77777777">
            <w:pPr>
              <w:rPr>
                <w:rFonts w:cs="Arial"/>
                <w:color w:val="000000"/>
              </w:rPr>
            </w:pPr>
            <w:r w:rsidRPr="00296C30">
              <w:rPr>
                <w:rFonts w:cs="Arial"/>
                <w:color w:val="000000"/>
              </w:rPr>
              <w:t>Pokud se uživatel přihlásí VPN agentem, je identita akceptována automaticky bez dalších konfigurací: https://docs.paloaltonetworks.com/pan-os/11-0/pan-os-admin/user-id/map-ip-addresses-to-users/</w:t>
            </w:r>
          </w:p>
        </w:tc>
      </w:tr>
      <w:tr w14:paraId="6A6D2B95" w14:textId="77777777" w:rsidTr="00324B0C">
        <w:tblPrEx>
          <w:tblW w:w="4851" w:type="pct"/>
          <w:tblInd w:w="279" w:type="dxa"/>
          <w:tblLayout w:type="fixed"/>
          <w:tblCellMar>
            <w:left w:w="70" w:type="dxa"/>
            <w:right w:w="70" w:type="dxa"/>
          </w:tblCellMar>
          <w:tblLook w:val="04A0"/>
        </w:tblPrEx>
        <w:trPr>
          <w:trHeight w:val="319"/>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5EFB0B5C" w14:textId="77777777">
            <w:pPr>
              <w:rPr>
                <w:rFonts w:cs="Arial"/>
                <w:color w:val="000000"/>
              </w:rPr>
            </w:pPr>
            <w:r w:rsidRPr="00296C30">
              <w:rPr>
                <w:rFonts w:cs="Arial"/>
                <w:color w:val="000000"/>
              </w:rPr>
              <w:t>FW musí umožňovat redistribuci naučených identit do ostatních FW zapojených do prostředí nativní funkcí nebo pomocí API. Pokud bude využito API, je součást dodávky i implementace tohoto řešení.</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FEFB4B1"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9F3D633" w14:textId="77777777">
            <w:pPr>
              <w:rPr>
                <w:rFonts w:cs="Arial"/>
                <w:color w:val="000000"/>
              </w:rPr>
            </w:pPr>
            <w:r w:rsidRPr="00296C30">
              <w:rPr>
                <w:rFonts w:cs="Arial"/>
                <w:color w:val="000000"/>
              </w:rPr>
              <w:t>Nastavení identity redistribution zajišťuje požadovanou funkci: https://docs.paloaltonetworks.com/ngfw/administration/user-id/deploy-user-id-in-a-large-scale-network/redistribute-user-mappings-and-authentication-timestamps/configure-user-id-redistribution</w:t>
            </w:r>
          </w:p>
        </w:tc>
      </w:tr>
      <w:tr w14:paraId="34D2D6BB" w14:textId="77777777" w:rsidTr="00324B0C">
        <w:tblPrEx>
          <w:tblW w:w="4851" w:type="pct"/>
          <w:tblInd w:w="279" w:type="dxa"/>
          <w:tblLayout w:type="fixed"/>
          <w:tblCellMar>
            <w:left w:w="70" w:type="dxa"/>
            <w:right w:w="70" w:type="dxa"/>
          </w:tblCellMar>
          <w:tblLook w:val="04A0"/>
        </w:tblPrEx>
        <w:trPr>
          <w:trHeight w:val="36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792DD0C9" w14:textId="77777777">
            <w:pPr>
              <w:rPr>
                <w:rFonts w:cs="Arial"/>
                <w:color w:val="000000"/>
              </w:rPr>
            </w:pPr>
            <w:r w:rsidRPr="00296C30">
              <w:rPr>
                <w:rFonts w:cs="Arial"/>
                <w:color w:val="000000"/>
              </w:rPr>
              <w:t>FW musí umožňovat automaticky přesun uživatele do jiné skupiny na základě bezpečnostního incidentu vztahujícímu se k danému uživateli, bez nutnosti manuální intervence, např. pomocí API</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DAFB12B"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82CAC18" w14:textId="77777777">
            <w:pPr>
              <w:rPr>
                <w:rFonts w:cs="Arial"/>
                <w:color w:val="000000"/>
              </w:rPr>
            </w:pPr>
            <w:r w:rsidRPr="00296C30">
              <w:rPr>
                <w:rFonts w:cs="Arial"/>
                <w:color w:val="000000"/>
              </w:rPr>
              <w:t>Tento požadavek splňuje funkcionalita Dynamic User Group: https://docs.paloaltonetworks.com/pan-os/11-0/pan-os-web-interface-help/objects/objects-dynamic-user-groups</w:t>
            </w:r>
          </w:p>
        </w:tc>
      </w:tr>
      <w:tr w14:paraId="63BCFBE9"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17849EC0" w14:textId="77777777">
            <w:pPr>
              <w:rPr>
                <w:rFonts w:cs="Arial"/>
                <w:b/>
                <w:bCs/>
                <w:color w:val="000000"/>
              </w:rPr>
            </w:pPr>
            <w:r w:rsidRPr="00296C30">
              <w:rPr>
                <w:rFonts w:cs="Arial"/>
                <w:b/>
                <w:bCs/>
                <w:color w:val="000000"/>
              </w:rPr>
              <w:t>Bezpečnostní funkcionality</w:t>
            </w:r>
          </w:p>
        </w:tc>
        <w:tc>
          <w:tcPr>
            <w:tcW w:w="2727"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55CAE4EB" w14:textId="77777777">
            <w:pPr>
              <w:rPr>
                <w:rFonts w:cs="Arial"/>
                <w:b/>
                <w:bCs/>
                <w:color w:val="000000"/>
              </w:rPr>
            </w:pPr>
            <w:r w:rsidRPr="00296C30">
              <w:rPr>
                <w:rFonts w:cs="Arial"/>
                <w:b/>
                <w:bCs/>
                <w:color w:val="000000"/>
              </w:rPr>
              <w:t>  </w:t>
            </w:r>
          </w:p>
        </w:tc>
      </w:tr>
      <w:tr w14:paraId="37E31297"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6419131A" w14:textId="77777777">
            <w:pPr>
              <w:rPr>
                <w:rFonts w:cs="Arial"/>
                <w:color w:val="000000"/>
              </w:rPr>
            </w:pPr>
            <w:r w:rsidRPr="00296C30">
              <w:rPr>
                <w:rFonts w:cs="Arial"/>
                <w:color w:val="000000"/>
              </w:rPr>
              <w:t>FW disponuje Intrusion detection and prevention a databáze IPS signatur je uložena přímo ve FW a pravidelně aktualizována výrobce po celou dobu životního cyklu zařízení</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0FEB725"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6C4D318" w14:textId="77777777">
            <w:pPr>
              <w:rPr>
                <w:rFonts w:cs="Arial"/>
                <w:color w:val="000000"/>
              </w:rPr>
            </w:pPr>
            <w:r w:rsidRPr="00296C30">
              <w:rPr>
                <w:rFonts w:cs="Arial"/>
                <w:color w:val="000000"/>
              </w:rPr>
              <w:t>Databáze signatur je stahována v rámci dynamických updatů a je k dispozici po dobu platnosti licence Threat Prevention: https://docs.paloaltonetworks.com/pan-os/10-2/pan-os-admin/threat-prevention</w:t>
            </w:r>
          </w:p>
        </w:tc>
      </w:tr>
      <w:tr w14:paraId="18F67821"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1D4D00A7" w14:textId="77777777">
            <w:pPr>
              <w:rPr>
                <w:rFonts w:cs="Arial"/>
                <w:color w:val="000000"/>
              </w:rPr>
            </w:pPr>
            <w:r w:rsidRPr="00296C30">
              <w:rPr>
                <w:rFonts w:cs="Arial"/>
                <w:color w:val="000000"/>
              </w:rPr>
              <w:t>Aplikace IPS profilu lze nastavit granulárně na úrovni bezpečnostní politiky</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E1EB952"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BB85089" w14:textId="77777777">
            <w:pPr>
              <w:rPr>
                <w:rFonts w:cs="Arial"/>
                <w:color w:val="000000"/>
              </w:rPr>
            </w:pPr>
            <w:r w:rsidRPr="00296C30">
              <w:rPr>
                <w:rFonts w:cs="Arial"/>
                <w:color w:val="000000"/>
              </w:rPr>
              <w:t>IPS profily jsou aktivovány pomocí security profilu Vulnerability protection: https://docs.paloaltonetworks.com/pan-os/11-0/pan-os-admin/policy/security-profiles</w:t>
            </w:r>
          </w:p>
        </w:tc>
      </w:tr>
      <w:tr w14:paraId="11FEA492"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426B543E" w14:textId="77777777">
            <w:pPr>
              <w:rPr>
                <w:rFonts w:cs="Arial"/>
                <w:color w:val="000000"/>
              </w:rPr>
            </w:pPr>
            <w:r w:rsidRPr="00296C30">
              <w:rPr>
                <w:rFonts w:cs="Arial"/>
                <w:color w:val="000000"/>
              </w:rPr>
              <w:t>FW umožňuje tvorbu uživatelsky definovaných IPS signatur bez nutnosti využití externího nástroje nebo zásahu výrobce/dodavatele</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A8BA897"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ACF6912" w14:textId="77777777">
            <w:pPr>
              <w:rPr>
                <w:rFonts w:cs="Arial"/>
                <w:color w:val="000000"/>
              </w:rPr>
            </w:pPr>
            <w:r w:rsidRPr="00296C30">
              <w:rPr>
                <w:rFonts w:cs="Arial"/>
                <w:color w:val="000000"/>
              </w:rPr>
              <w:t>Custom signatury je možné vytvářet na základě uživatelsky definovaných regexů přímo v rozhraní NGFW: https://docs.paloaltonetworks.com/pan-os/u-v/custom-app-id-and-threat-signatures/custom-application-and-threat-signatures/create-a-custom-threat-signature</w:t>
            </w:r>
          </w:p>
        </w:tc>
      </w:tr>
      <w:tr w14:paraId="51D70988" w14:textId="77777777" w:rsidTr="00324B0C">
        <w:tblPrEx>
          <w:tblW w:w="4851" w:type="pct"/>
          <w:tblInd w:w="279" w:type="dxa"/>
          <w:tblLayout w:type="fixed"/>
          <w:tblCellMar>
            <w:left w:w="70" w:type="dxa"/>
            <w:right w:w="70" w:type="dxa"/>
          </w:tblCellMar>
          <w:tblLook w:val="04A0"/>
        </w:tblPrEx>
        <w:trPr>
          <w:trHeight w:val="42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70FC1E06" w14:textId="77777777">
            <w:pPr>
              <w:rPr>
                <w:rFonts w:cs="Arial"/>
                <w:color w:val="000000"/>
              </w:rPr>
            </w:pPr>
            <w:r w:rsidRPr="00296C30">
              <w:rPr>
                <w:rFonts w:cs="Arial"/>
                <w:color w:val="000000"/>
              </w:rPr>
              <w:t xml:space="preserve">FW disponuje systémem ochrany proti virům a škodlivého kódu, databáze AV signatur je uložena přímo ve FW a </w:t>
            </w:r>
            <w:r w:rsidRPr="00296C30">
              <w:rPr>
                <w:rFonts w:cs="Arial"/>
                <w:color w:val="000000"/>
              </w:rPr>
              <w:t>pravidelně aktualizována výrobce po celou dobu životního cyklu zařízení</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318B3BC"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5B3E7F9" w14:textId="77777777">
            <w:pPr>
              <w:rPr>
                <w:rFonts w:cs="Arial"/>
                <w:color w:val="000000"/>
              </w:rPr>
            </w:pPr>
            <w:r w:rsidRPr="00296C30">
              <w:rPr>
                <w:rFonts w:cs="Arial"/>
                <w:color w:val="000000"/>
              </w:rPr>
              <w:t xml:space="preserve">Databáze signatur je stahována v rámci dynamických updatů a je k dispozici po dobu platnosti </w:t>
            </w:r>
            <w:r w:rsidRPr="00296C30">
              <w:rPr>
                <w:rFonts w:cs="Arial"/>
                <w:color w:val="000000"/>
              </w:rPr>
              <w:t>licence Threat Prevention: https://docs.paloaltonetworks.com/pan-os/10-2/pan-os-admin/threat-prevention</w:t>
            </w:r>
          </w:p>
        </w:tc>
      </w:tr>
      <w:tr w14:paraId="595A30D0"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41958A96" w14:textId="77777777">
            <w:pPr>
              <w:rPr>
                <w:rFonts w:cs="Arial"/>
                <w:color w:val="000000"/>
              </w:rPr>
            </w:pPr>
            <w:r w:rsidRPr="00296C30">
              <w:rPr>
                <w:rFonts w:cs="Arial"/>
                <w:color w:val="000000"/>
              </w:rPr>
              <w:t>Aplikace AV profilu lze nastavit granulárně na úrovni bezpečnostní politiky</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0F270B7"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FDAD641" w14:textId="77777777">
            <w:pPr>
              <w:rPr>
                <w:rFonts w:cs="Arial"/>
                <w:color w:val="000000"/>
              </w:rPr>
            </w:pPr>
            <w:r w:rsidRPr="00296C30">
              <w:rPr>
                <w:rFonts w:cs="Arial"/>
                <w:color w:val="000000"/>
              </w:rPr>
              <w:t>AV profily jsou aktivovány pomocí security profilu Antivirus: https://docs.paloaltonetworks.com/pan-os/11-0/pan-os-admin/policy/security-profiles</w:t>
            </w:r>
          </w:p>
        </w:tc>
      </w:tr>
      <w:tr w14:paraId="0ABA5AF7"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740F740D" w14:textId="77777777">
            <w:pPr>
              <w:rPr>
                <w:rFonts w:cs="Arial"/>
                <w:color w:val="000000"/>
              </w:rPr>
            </w:pPr>
            <w:r w:rsidRPr="00296C30">
              <w:rPr>
                <w:rFonts w:cs="Arial"/>
                <w:color w:val="000000"/>
              </w:rPr>
              <w:t>Antivirus je schopen kontrolovat provoz v minimálně těchto aplikacích: SMTP, POP3, IMAP, HTTP, HTTPS, HTTP/2, FTP a SMB</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FE4046C"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98A53B7" w14:textId="77777777">
            <w:pPr>
              <w:rPr>
                <w:rFonts w:cs="Arial"/>
                <w:color w:val="000000"/>
              </w:rPr>
            </w:pPr>
            <w:r w:rsidRPr="00296C30">
              <w:rPr>
                <w:rFonts w:cs="Arial"/>
                <w:color w:val="000000"/>
              </w:rPr>
              <w:t>Antivirus dokáže kontrolovat soubory přenášené ve všech zmíněných protokolech: https://docs.paloaltonetworks.com/pan-os/11-0/pan-os-admin/policy/security-profiles</w:t>
            </w:r>
          </w:p>
        </w:tc>
      </w:tr>
      <w:tr w14:paraId="0FD56F3E"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2A407426" w14:textId="77777777">
            <w:pPr>
              <w:rPr>
                <w:rFonts w:cs="Arial"/>
                <w:color w:val="000000"/>
              </w:rPr>
            </w:pPr>
            <w:r w:rsidRPr="00296C30">
              <w:rPr>
                <w:rFonts w:cs="Arial"/>
                <w:color w:val="000000"/>
              </w:rPr>
              <w:t>FW podporuje v bezpečnostních pravidlech použití externích dynamických seznamů</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5B4950C"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BC6AC85" w14:textId="77777777">
            <w:pPr>
              <w:rPr>
                <w:rFonts w:cs="Arial"/>
                <w:color w:val="000000"/>
              </w:rPr>
            </w:pPr>
            <w:r w:rsidRPr="00296C30">
              <w:rPr>
                <w:rFonts w:cs="Arial"/>
                <w:color w:val="000000"/>
              </w:rPr>
              <w:t>Podporuje jak vlastní EDL, tak předdefinované EDL (např. adresy Office365 serverů apod.):</w:t>
            </w:r>
            <w:r w:rsidRPr="00296C30">
              <w:rPr>
                <w:rFonts w:cs="Arial"/>
                <w:color w:val="000000"/>
              </w:rPr>
              <w:br/>
              <w:t>https://docs.paloaltonetworks.com/pan-os/11-0/pan-os-admin/policy/use-an-external-dynamic-list-in-policy/configure-the-firewall-to-access-an-external-dynamic-list</w:t>
            </w:r>
            <w:r w:rsidRPr="00296C30">
              <w:rPr>
                <w:rFonts w:cs="Arial"/>
                <w:color w:val="000000"/>
              </w:rPr>
              <w:br/>
              <w:t>https://docs.paloaltonetworks.com/resources/edl-hosting-service</w:t>
            </w:r>
          </w:p>
        </w:tc>
      </w:tr>
      <w:tr w14:paraId="1EB968EF"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0A1959FF" w14:textId="77777777">
            <w:pPr>
              <w:rPr>
                <w:rFonts w:cs="Arial"/>
                <w:color w:val="000000"/>
              </w:rPr>
            </w:pPr>
            <w:r w:rsidRPr="00296C30">
              <w:rPr>
                <w:rFonts w:cs="Arial"/>
                <w:color w:val="000000"/>
              </w:rPr>
              <w:t>FW musí umožňovat tvorbu uživatelsky definovaných IPS signatur bez nutnosti využití externího nástroje nebo zásahu výrobce/dodavatele</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99E2F28"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483C8C2" w14:textId="77777777">
            <w:pPr>
              <w:rPr>
                <w:rFonts w:cs="Arial"/>
                <w:color w:val="000000"/>
              </w:rPr>
            </w:pPr>
            <w:r w:rsidRPr="00296C30">
              <w:rPr>
                <w:rFonts w:cs="Arial"/>
                <w:color w:val="000000"/>
              </w:rPr>
              <w:t>Custom signatury je možné vytvářet na základě uživatelsky definovaných regexů přímo v rozhraní NGFW: https://docs.paloaltonetworks.com/pan-os/u-v/custom-app-id-and-threat-signatures/custom-application-and-threat-signatures/create-a-custom-threat-signature</w:t>
            </w:r>
          </w:p>
        </w:tc>
      </w:tr>
      <w:tr w14:paraId="2D5BE12E" w14:textId="77777777" w:rsidTr="00324B0C">
        <w:tblPrEx>
          <w:tblW w:w="4851" w:type="pct"/>
          <w:tblInd w:w="279" w:type="dxa"/>
          <w:tblLayout w:type="fixed"/>
          <w:tblCellMar>
            <w:left w:w="70" w:type="dxa"/>
            <w:right w:w="70" w:type="dxa"/>
          </w:tblCellMar>
          <w:tblLook w:val="04A0"/>
        </w:tblPrEx>
        <w:trPr>
          <w:trHeight w:val="6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49FB63FA" w14:textId="77777777">
            <w:pPr>
              <w:rPr>
                <w:rFonts w:cs="Arial"/>
                <w:color w:val="000000"/>
              </w:rPr>
            </w:pPr>
            <w:r w:rsidRPr="00296C30">
              <w:rPr>
                <w:rFonts w:cs="Arial"/>
                <w:color w:val="000000"/>
              </w:rPr>
              <w:t>FW musí obsahovat integrovaný systém ochrany proti přítomnosti virů a škodlivého kódu. Databáze AV signatur musí být uložena přímo v FW. Aplikace AV profilu musí být granulární, na úrovni bezpečnostního pravidla</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C374EC7"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0D603C9" w14:textId="77777777">
            <w:pPr>
              <w:rPr>
                <w:rFonts w:cs="Arial"/>
                <w:color w:val="000000"/>
              </w:rPr>
            </w:pPr>
            <w:r w:rsidRPr="00296C30">
              <w:rPr>
                <w:rFonts w:cs="Arial"/>
                <w:color w:val="000000"/>
              </w:rPr>
              <w:t>Veškeré signaturové ochrany jsou uloženy přímo ve FW, profily jsou aktivovány pomocí security profilů: https://docs.paloaltonetworks.com/pan-os/11-0/pan-os-admin/policy/security-profiles</w:t>
            </w:r>
          </w:p>
        </w:tc>
      </w:tr>
      <w:tr w14:paraId="3A29B4B4"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38DA6D2A" w14:textId="77777777">
            <w:pPr>
              <w:rPr>
                <w:rFonts w:cs="Arial"/>
                <w:color w:val="000000"/>
              </w:rPr>
            </w:pPr>
            <w:r w:rsidRPr="00296C30">
              <w:rPr>
                <w:rFonts w:cs="Arial"/>
                <w:color w:val="000000"/>
              </w:rPr>
              <w:t>FW musí umožňovat tvorbu uživatelsky definovaných spyware signatur bez nutnosti využití externího nástroje nebo zásahu výrobce/dodavatele</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E9AC63A"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2B378B0" w14:textId="77777777">
            <w:pPr>
              <w:rPr>
                <w:rFonts w:cs="Arial"/>
                <w:color w:val="000000"/>
              </w:rPr>
            </w:pPr>
            <w:r w:rsidRPr="00296C30">
              <w:rPr>
                <w:rFonts w:cs="Arial"/>
                <w:color w:val="000000"/>
              </w:rPr>
              <w:t>Custom signatury je možné vytvářet na základě uživatelsky definovaných regexů přímo v rozhraní NGFW: https://docs.paloaltonetworks.com/pan-os/u-v/custom-app-id-and-threat-signatures/custom-application-and-threat-signatures/create-a-custom-threat-signature</w:t>
            </w:r>
          </w:p>
        </w:tc>
      </w:tr>
      <w:tr w14:paraId="41EA14C9"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6D064325" w14:textId="77777777">
            <w:pPr>
              <w:rPr>
                <w:rFonts w:cs="Arial"/>
                <w:color w:val="000000"/>
              </w:rPr>
            </w:pPr>
            <w:r w:rsidRPr="00296C30">
              <w:rPr>
                <w:rFonts w:cs="Arial"/>
                <w:color w:val="000000"/>
              </w:rPr>
              <w:t>FW musí podporovat možnost zablokování útoku využívajícího známá C&amp;C centra i v případě, že je provoz šifrován a není možné provádět SSL dekrypci</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44AC68C"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3AFB61C" w14:textId="77777777">
            <w:pPr>
              <w:rPr>
                <w:rFonts w:cs="Arial"/>
                <w:color w:val="000000"/>
              </w:rPr>
            </w:pPr>
            <w:r w:rsidRPr="00296C30">
              <w:rPr>
                <w:rFonts w:cs="Arial"/>
                <w:color w:val="000000"/>
              </w:rPr>
              <w:t>Tento požadavek je splněn funkcí detekce C&amp;C v rámci Advanced Threat Protection, a zároveň funkcí DNS security a DNS sinkhole:</w:t>
            </w:r>
            <w:r w:rsidRPr="00296C30">
              <w:rPr>
                <w:rFonts w:cs="Arial"/>
                <w:color w:val="000000"/>
              </w:rPr>
              <w:br/>
              <w:t>https://docs.paloaltonetworks.com/pan-os/10-2/pan-os-admin/threat-prevention/about-threat-prevention/advanced-threat-prevention</w:t>
            </w:r>
            <w:r w:rsidRPr="00296C30">
              <w:rPr>
                <w:rFonts w:cs="Arial"/>
                <w:color w:val="000000"/>
              </w:rPr>
              <w:br/>
              <w:t>https://docs.paloaltonetworks.com/pan-os/10-2/pan-os-admin/threat-prevention/use-dns-queries-to-identify-infected-hosts-on-the-network</w:t>
            </w:r>
          </w:p>
          <w:p w:rsidR="00252AEC" w:rsidRPr="00296C30" w:rsidP="000E69B7" w14:paraId="66EA346D" w14:textId="77777777">
            <w:pPr>
              <w:rPr>
                <w:rFonts w:cs="Arial"/>
                <w:color w:val="000000"/>
              </w:rPr>
            </w:pPr>
          </w:p>
        </w:tc>
      </w:tr>
      <w:tr w14:paraId="3B8F61C7"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4C2C3F08" w14:textId="77777777">
            <w:pPr>
              <w:rPr>
                <w:rFonts w:cs="Arial"/>
                <w:color w:val="000000"/>
              </w:rPr>
            </w:pPr>
            <w:r w:rsidRPr="00296C30">
              <w:rPr>
                <w:rFonts w:cs="Arial"/>
                <w:color w:val="000000"/>
              </w:rPr>
              <w:t>FW musí poskytovat funkci k ochraně proti tzv. drive-by downloadům; způsob ochrany musí být pro uživatele interaktivní s možností volby akceptace rizika a stažení souboru</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87AF1D8"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F9CC06F" w14:textId="77777777">
            <w:pPr>
              <w:rPr>
                <w:rFonts w:cs="Arial"/>
                <w:color w:val="000000"/>
              </w:rPr>
            </w:pPr>
            <w:r w:rsidRPr="00296C30">
              <w:rPr>
                <w:rFonts w:cs="Arial"/>
                <w:color w:val="000000"/>
              </w:rPr>
              <w:t>Drive-by download je možno blokovat File blocking profilem, případně s akci nastavenou na "Continue", kdy je potřeba stažení potvrdit ze strany uživatele: https://docs.paloaltonetworks.com/pan-os/11-0/pan-os-admin/policy/security-profiles/set-up-file-blocking</w:t>
            </w:r>
          </w:p>
        </w:tc>
      </w:tr>
      <w:tr w14:paraId="6E6BF66C"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06A6E816" w14:textId="77777777">
            <w:pPr>
              <w:rPr>
                <w:rFonts w:cs="Arial"/>
                <w:color w:val="000000"/>
              </w:rPr>
            </w:pPr>
            <w:r w:rsidRPr="00296C30">
              <w:rPr>
                <w:rFonts w:cs="Arial"/>
                <w:color w:val="000000"/>
              </w:rPr>
              <w:t>FW musí obsahovat nativní službu pro ochranu proti útoku typu DoS pomocí limitace počtu spojení na úrovni zdrojová a cílová IP adresa a uživatelská identita</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C2250D5"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B83E819" w14:textId="77777777">
            <w:pPr>
              <w:rPr>
                <w:rFonts w:cs="Arial"/>
                <w:color w:val="000000"/>
              </w:rPr>
            </w:pPr>
            <w:r w:rsidRPr="00296C30">
              <w:rPr>
                <w:rFonts w:cs="Arial"/>
                <w:color w:val="000000"/>
              </w:rPr>
              <w:t xml:space="preserve">Je možno nakonfigurovat pomocí DoS Protection politik: </w:t>
            </w:r>
            <w:r w:rsidRPr="00296C30">
              <w:rPr>
                <w:rFonts w:cs="Arial"/>
                <w:color w:val="000000"/>
              </w:rPr>
              <w:br/>
              <w:t>https://docs.paloaltonetworks.com/pan-os/11-0/pan-os-web-interface-help/policies/policies-dos-protection</w:t>
            </w:r>
          </w:p>
        </w:tc>
      </w:tr>
      <w:tr w14:paraId="6B15CA46"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3ED98A4A" w14:textId="77777777">
            <w:pPr>
              <w:rPr>
                <w:rFonts w:cs="Arial"/>
                <w:b/>
                <w:bCs/>
                <w:color w:val="000000"/>
              </w:rPr>
            </w:pPr>
            <w:r w:rsidRPr="00296C30">
              <w:rPr>
                <w:rFonts w:cs="Arial"/>
                <w:b/>
                <w:bCs/>
                <w:color w:val="000000"/>
              </w:rPr>
              <w:t>Funkce Interní Brány</w:t>
            </w:r>
          </w:p>
        </w:tc>
        <w:tc>
          <w:tcPr>
            <w:tcW w:w="2727"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3A9B18DE" w14:textId="77777777">
            <w:pPr>
              <w:rPr>
                <w:rFonts w:cs="Arial"/>
                <w:b/>
                <w:bCs/>
                <w:color w:val="000000"/>
              </w:rPr>
            </w:pPr>
            <w:r w:rsidRPr="00296C30">
              <w:rPr>
                <w:rFonts w:cs="Arial"/>
                <w:b/>
                <w:bCs/>
                <w:color w:val="000000"/>
              </w:rPr>
              <w:t>  </w:t>
            </w:r>
          </w:p>
        </w:tc>
      </w:tr>
      <w:tr w14:paraId="5271FE7E"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noWrap/>
            <w:vAlign w:val="bottom"/>
            <w:hideMark/>
          </w:tcPr>
          <w:p w:rsidR="00252AEC" w:rsidRPr="00296C30" w:rsidP="000E69B7" w14:paraId="3DFDC02A" w14:textId="77777777">
            <w:pPr>
              <w:rPr>
                <w:rFonts w:cs="Arial"/>
                <w:color w:val="000000"/>
              </w:rPr>
            </w:pPr>
            <w:r w:rsidRPr="00296C30">
              <w:rPr>
                <w:rFonts w:cs="Arial"/>
                <w:color w:val="000000"/>
              </w:rPr>
              <w:t>FW podporuje funkcionalitu Interní Brány pro ověření uživatelů uvnitř sítě a je přímo integrována do FW bez nutnosti použití externího serveru nebo aplikace</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AC1D1EA"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89EE2DD" w14:textId="77777777">
            <w:pPr>
              <w:rPr>
                <w:rFonts w:cs="Arial"/>
                <w:color w:val="000000"/>
              </w:rPr>
            </w:pPr>
            <w:r w:rsidRPr="00296C30">
              <w:rPr>
                <w:rFonts w:cs="Arial"/>
                <w:color w:val="000000"/>
              </w:rPr>
              <w:t>Funkce interní brány je implementována funkcí GlobalProtect, která je součástí PAN-OS na nabízených FW: https://docs.paloaltonetworks.com/globalprotect/10-1/globalprotect-admin/globalprotect-overview</w:t>
            </w:r>
          </w:p>
        </w:tc>
      </w:tr>
      <w:tr w14:paraId="60267004"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noWrap/>
            <w:vAlign w:val="bottom"/>
            <w:hideMark/>
          </w:tcPr>
          <w:p w:rsidR="00252AEC" w:rsidRPr="00296C30" w:rsidP="000E69B7" w14:paraId="7A3D092D" w14:textId="77777777">
            <w:pPr>
              <w:rPr>
                <w:rFonts w:cs="Arial"/>
                <w:color w:val="000000"/>
              </w:rPr>
            </w:pPr>
            <w:r w:rsidRPr="00296C30">
              <w:rPr>
                <w:rFonts w:cs="Arial"/>
                <w:color w:val="000000"/>
              </w:rPr>
              <w:t>Počet současně připojených uživatelů k Interní Bráně nesmí být licenčně omezený</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29608A6"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0D6812D" w14:textId="77777777">
            <w:pPr>
              <w:rPr>
                <w:rFonts w:cs="Arial"/>
                <w:color w:val="000000"/>
              </w:rPr>
            </w:pPr>
            <w:r w:rsidRPr="00296C30">
              <w:rPr>
                <w:rFonts w:cs="Arial"/>
                <w:color w:val="000000"/>
              </w:rPr>
              <w:t>Počet uživatelů není licenčně omezen, nicméně je omezen kapacitou HW. Bližší informace o limitech HW jsou k dispozici v datasheetu, na nějž je odkazováno v úvodní části tohoto dokumentu.</w:t>
            </w:r>
          </w:p>
        </w:tc>
      </w:tr>
      <w:tr w14:paraId="0D863E6E"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3DA42D09" w14:textId="77777777">
            <w:pPr>
              <w:rPr>
                <w:rFonts w:cs="Arial"/>
                <w:color w:val="000000"/>
              </w:rPr>
            </w:pPr>
            <w:r w:rsidRPr="00296C30">
              <w:rPr>
                <w:rFonts w:cs="Arial"/>
                <w:color w:val="000000"/>
              </w:rPr>
              <w:t>FW musí na Interní Bráně pro ověření uživatelů využívat stejného klienta jako pro Remote Access VPN, a zároveň poskytovat plnou podporu operačních systémů Windows, MacOS X</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E60751B"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579678C" w14:textId="77777777">
            <w:pPr>
              <w:rPr>
                <w:rFonts w:cs="Arial"/>
                <w:color w:val="000000"/>
              </w:rPr>
            </w:pPr>
            <w:r w:rsidRPr="00296C30">
              <w:rPr>
                <w:rFonts w:cs="Arial"/>
                <w:color w:val="000000"/>
              </w:rPr>
              <w:t>K autentizaci je používán GlobalProtect agent. Podporované operační systémy jsou popsány zde: https://docs.paloaltonetworks.com/compatibility-matrix/globalprotect/where-can-i-install-the-globalprotect-app</w:t>
            </w:r>
          </w:p>
        </w:tc>
      </w:tr>
      <w:tr w14:paraId="55C10790"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noWrap/>
            <w:vAlign w:val="bottom"/>
            <w:hideMark/>
          </w:tcPr>
          <w:p w:rsidR="00252AEC" w:rsidRPr="00296C30" w:rsidP="000E69B7" w14:paraId="7215A9E5" w14:textId="77777777">
            <w:pPr>
              <w:rPr>
                <w:rFonts w:cs="Arial"/>
                <w:color w:val="000000"/>
              </w:rPr>
            </w:pPr>
            <w:r w:rsidRPr="00296C30">
              <w:rPr>
                <w:rFonts w:cs="Arial"/>
                <w:color w:val="000000"/>
              </w:rPr>
              <w:t>Maximální počet souběžně připojených uživatelů dosahuje hodnoty alespoň 1500 souběžně připojených uživatelů</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423AF47"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807FEA7" w14:textId="77777777">
            <w:pPr>
              <w:rPr>
                <w:rFonts w:cs="Arial"/>
                <w:color w:val="000000"/>
              </w:rPr>
            </w:pPr>
            <w:r w:rsidRPr="00296C30">
              <w:rPr>
                <w:rFonts w:cs="Arial"/>
                <w:color w:val="000000"/>
              </w:rPr>
              <w:t>Počet souběžně připojených uživatelů k interní GW není omezen. Bližší informace o limitech HW jsou k dispozici v datasheetu, na nějž je odkazováno v úvodní části tohoto dokumentu.</w:t>
            </w:r>
          </w:p>
        </w:tc>
      </w:tr>
      <w:tr w14:paraId="6947996F"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694BF04F" w14:textId="77777777">
            <w:pPr>
              <w:rPr>
                <w:rFonts w:cs="Arial"/>
                <w:color w:val="000000"/>
              </w:rPr>
            </w:pPr>
            <w:r w:rsidRPr="00296C30">
              <w:rPr>
                <w:rFonts w:cs="Arial"/>
                <w:color w:val="000000"/>
              </w:rPr>
              <w:t>Funkce Interní Brány je podporována v always-on režimu</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14EEE1A"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C112865" w14:textId="77777777">
            <w:pPr>
              <w:rPr>
                <w:rFonts w:cs="Arial"/>
                <w:color w:val="000000"/>
              </w:rPr>
            </w:pPr>
            <w:r w:rsidRPr="00296C30">
              <w:rPr>
                <w:rFonts w:cs="Arial"/>
                <w:color w:val="000000"/>
              </w:rPr>
              <w:t>Always-on VPN je součástí řešení GlobalProtect: https://docs.paloaltonetworks.com/globalprotect/10-1/globalprotect-admin/globalprotect-quick-configs/always-on-vpn-configuration</w:t>
            </w:r>
          </w:p>
        </w:tc>
      </w:tr>
      <w:tr w14:paraId="2EF351D4"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7AD62325" w14:textId="77777777">
            <w:pPr>
              <w:rPr>
                <w:rFonts w:cs="Arial"/>
                <w:color w:val="000000"/>
              </w:rPr>
            </w:pPr>
            <w:r w:rsidRPr="00296C30">
              <w:rPr>
                <w:rFonts w:cs="Arial"/>
                <w:color w:val="000000"/>
              </w:rPr>
              <w:t>Funkce Interní Brány podporuje plně IPv4 i IPv6</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40F2AE5"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4ED4EC2" w14:textId="77777777">
            <w:pPr>
              <w:rPr>
                <w:rFonts w:cs="Arial"/>
                <w:color w:val="000000"/>
              </w:rPr>
            </w:pPr>
            <w:r w:rsidRPr="00296C30">
              <w:rPr>
                <w:rFonts w:cs="Arial"/>
                <w:color w:val="000000"/>
              </w:rPr>
              <w:t>Popis funkcionalit, pro které je podporován protokol IPv6 je k dispozici zde: https://docs.paloaltonetworks.com/compatibility-matrix/ipv6-support-by-feature/ipv6-support-by-feature-table</w:t>
            </w:r>
          </w:p>
        </w:tc>
      </w:tr>
      <w:tr w14:paraId="3B4A2F36"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4796F454" w14:textId="77777777">
            <w:pPr>
              <w:rPr>
                <w:rFonts w:cs="Arial"/>
                <w:color w:val="000000"/>
              </w:rPr>
            </w:pPr>
            <w:r w:rsidRPr="00296C30">
              <w:rPr>
                <w:rFonts w:cs="Arial"/>
                <w:color w:val="000000"/>
              </w:rPr>
              <w:t>Funkce Interní Brány podporuje Multi-factor Authentication pro přihlašování uživatelů, Multi-factor Authentication pro všechny uživatele bude již součástí nabízeného řešení</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5280AD8"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C34A927" w14:textId="77777777">
            <w:pPr>
              <w:rPr>
                <w:rFonts w:cs="Arial"/>
                <w:color w:val="000000"/>
              </w:rPr>
            </w:pPr>
            <w:r w:rsidRPr="00296C30">
              <w:rPr>
                <w:rFonts w:cs="Arial"/>
                <w:color w:val="000000"/>
              </w:rPr>
              <w:t>Podpora MFA pro Global protect je pomocí Radius, nebo SAML protokolu. Součástí nástrojů PANW je možnost využít systém Okta Free pro autentizaci ke službám PANW, včetně přístupu uživatelů k VPN: https://www.okta.com/free/palo-alto-networks/</w:t>
            </w:r>
          </w:p>
        </w:tc>
      </w:tr>
      <w:tr w14:paraId="751543E9"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2801EFC7" w14:textId="77777777">
            <w:pPr>
              <w:rPr>
                <w:rFonts w:cs="Arial"/>
                <w:b/>
                <w:bCs/>
                <w:color w:val="000000"/>
              </w:rPr>
            </w:pPr>
            <w:r w:rsidRPr="00296C30">
              <w:rPr>
                <w:rFonts w:cs="Arial"/>
                <w:b/>
                <w:bCs/>
                <w:color w:val="000000"/>
              </w:rPr>
              <w:t>Remote Access VPN</w:t>
            </w:r>
          </w:p>
        </w:tc>
        <w:tc>
          <w:tcPr>
            <w:tcW w:w="2727"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6D5871DE" w14:textId="77777777">
            <w:pPr>
              <w:rPr>
                <w:rFonts w:cs="Arial"/>
                <w:b/>
                <w:bCs/>
                <w:color w:val="000000"/>
              </w:rPr>
            </w:pPr>
            <w:r w:rsidRPr="00296C30">
              <w:rPr>
                <w:rFonts w:cs="Arial"/>
                <w:b/>
                <w:bCs/>
                <w:color w:val="000000"/>
              </w:rPr>
              <w:t>  </w:t>
            </w:r>
          </w:p>
        </w:tc>
      </w:tr>
      <w:tr w14:paraId="03A11723"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noWrap/>
            <w:vAlign w:val="bottom"/>
            <w:hideMark/>
          </w:tcPr>
          <w:p w:rsidR="00252AEC" w:rsidRPr="00296C30" w:rsidP="000E69B7" w14:paraId="4BDB41FF" w14:textId="77777777">
            <w:pPr>
              <w:rPr>
                <w:rFonts w:cs="Arial"/>
                <w:color w:val="000000"/>
              </w:rPr>
            </w:pPr>
            <w:r w:rsidRPr="00296C30">
              <w:rPr>
                <w:rFonts w:cs="Arial"/>
                <w:color w:val="000000"/>
              </w:rPr>
              <w:t>FW podporuje funkcionalitu VPN pro připojení vzdálených uživatelů do vnitřní sítě a je přímo integrována do FW bez nutnosti použití externího serveru nebo aplikace</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57FB352"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F0F28E7" w14:textId="77777777">
            <w:pPr>
              <w:rPr>
                <w:rFonts w:cs="Arial"/>
                <w:color w:val="000000"/>
              </w:rPr>
            </w:pPr>
            <w:r w:rsidRPr="00296C30">
              <w:rPr>
                <w:rFonts w:cs="Arial"/>
                <w:color w:val="000000"/>
              </w:rPr>
              <w:t>Remote-access VPN je implementována funkcí GlobalProtect, která je součástí PAN-OS na nabízených FW: https://docs.paloaltonetworks.com/globalprotect/10-1/globalprotect-admin/globalprotect-overview</w:t>
            </w:r>
          </w:p>
        </w:tc>
      </w:tr>
      <w:tr w14:paraId="7E3EF568"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noWrap/>
            <w:vAlign w:val="bottom"/>
            <w:hideMark/>
          </w:tcPr>
          <w:p w:rsidR="00252AEC" w:rsidRPr="00296C30" w:rsidP="000E69B7" w14:paraId="56015EDF" w14:textId="77777777">
            <w:pPr>
              <w:rPr>
                <w:rFonts w:cs="Arial"/>
                <w:color w:val="000000"/>
              </w:rPr>
            </w:pPr>
            <w:r w:rsidRPr="00296C30">
              <w:rPr>
                <w:rFonts w:cs="Arial"/>
                <w:color w:val="000000"/>
              </w:rPr>
              <w:t>Součástí nabídky musí být také podpora pro remote access VPN s možností otevírání support tiketů v případě problémů s klientskými VPN.</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DA183F5"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84FF38C" w14:textId="77777777">
            <w:pPr>
              <w:rPr>
                <w:rFonts w:cs="Arial"/>
                <w:color w:val="000000"/>
              </w:rPr>
            </w:pPr>
            <w:r w:rsidRPr="00296C30">
              <w:rPr>
                <w:rFonts w:cs="Arial"/>
                <w:color w:val="000000"/>
              </w:rPr>
              <w:t xml:space="preserve">Support pro remote access VPN je nedílnou součástí podpory výrobce, která je součástí nabídky: https://www.paloaltonetworks.com/resources/datasheets/premium-support </w:t>
            </w:r>
          </w:p>
        </w:tc>
      </w:tr>
      <w:tr w14:paraId="6117752B"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noWrap/>
            <w:vAlign w:val="bottom"/>
            <w:hideMark/>
          </w:tcPr>
          <w:p w:rsidR="00252AEC" w:rsidRPr="00296C30" w:rsidP="000E69B7" w14:paraId="505995C9" w14:textId="77777777">
            <w:pPr>
              <w:rPr>
                <w:rFonts w:cs="Arial"/>
                <w:color w:val="000000"/>
              </w:rPr>
            </w:pPr>
            <w:r w:rsidRPr="00296C30">
              <w:rPr>
                <w:rFonts w:cs="Arial"/>
                <w:color w:val="000000"/>
              </w:rPr>
              <w:t>Počet site-to-site ani remote-access VPN tunelů, ani počet současně připojených uživatelů nesmí být licenčně omezený</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7D4155E"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E44665B" w14:textId="77777777">
            <w:pPr>
              <w:rPr>
                <w:rFonts w:cs="Arial"/>
                <w:color w:val="000000"/>
              </w:rPr>
            </w:pPr>
            <w:r w:rsidRPr="00296C30">
              <w:rPr>
                <w:rFonts w:cs="Arial"/>
                <w:color w:val="000000"/>
              </w:rPr>
              <w:t>Počet tunelů není licenčně omezen, nicméně je omezen kapacitou HW. V případě nabízeného modelu se jedná o limit max. 1500 připojených uživatelů. Bližší informace o limitech HW jsou k dispozici v datasheetu, na nějž je odkazováno v úvodní části tohoto dokumentu.</w:t>
            </w:r>
          </w:p>
        </w:tc>
      </w:tr>
      <w:tr w14:paraId="3AFB4577"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noWrap/>
            <w:vAlign w:val="bottom"/>
            <w:hideMark/>
          </w:tcPr>
          <w:p w:rsidR="00252AEC" w:rsidRPr="00296C30" w:rsidP="000E69B7" w14:paraId="5BF6D0BB" w14:textId="77777777">
            <w:pPr>
              <w:rPr>
                <w:rFonts w:cs="Arial"/>
                <w:color w:val="000000"/>
              </w:rPr>
            </w:pPr>
            <w:r w:rsidRPr="00296C30">
              <w:rPr>
                <w:rFonts w:cs="Arial"/>
                <w:color w:val="000000"/>
              </w:rPr>
              <w:t>FW musí podporovat Remote Access VPN pomocí protokolů IPSec a SSL (min. TLS v1.2)</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6B2752B"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745C74B" w14:textId="77777777">
            <w:pPr>
              <w:rPr>
                <w:rFonts w:cs="Arial"/>
                <w:color w:val="000000"/>
              </w:rPr>
            </w:pPr>
            <w:r w:rsidRPr="00296C30">
              <w:rPr>
                <w:rFonts w:cs="Arial"/>
                <w:color w:val="000000"/>
              </w:rPr>
              <w:t>Podporované šifrovací sady jsou popsané zde: https://docs.paloaltonetworks.com/compatibility-matrix/supported-cipher-suites/cipher-suites-supported-in-pan-os-11-0/cipher-suites-supported-in-pan-os-11-0-globalprotect</w:t>
            </w:r>
          </w:p>
        </w:tc>
      </w:tr>
      <w:tr w14:paraId="65C4DDB3"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noWrap/>
            <w:vAlign w:val="bottom"/>
            <w:hideMark/>
          </w:tcPr>
          <w:p w:rsidR="00252AEC" w:rsidRPr="00296C30" w:rsidP="000E69B7" w14:paraId="54A4A911" w14:textId="77777777">
            <w:pPr>
              <w:rPr>
                <w:rFonts w:cs="Arial"/>
                <w:color w:val="000000"/>
              </w:rPr>
            </w:pPr>
            <w:r w:rsidRPr="00296C30">
              <w:rPr>
                <w:rFonts w:cs="Arial"/>
                <w:color w:val="000000"/>
              </w:rPr>
              <w:t>FW musí pro Remote Access VPN poskytovat připojení z klientských operačních systémů Windows a MacOS X</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BF6CBEA"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5F9A892" w14:textId="77777777">
            <w:pPr>
              <w:rPr>
                <w:rFonts w:cs="Arial"/>
                <w:color w:val="000000"/>
              </w:rPr>
            </w:pPr>
            <w:r w:rsidRPr="00296C30">
              <w:rPr>
                <w:rFonts w:cs="Arial"/>
                <w:color w:val="000000"/>
              </w:rPr>
              <w:t>Podporované operační systémy jsou popsány zde: https://docs.paloaltonetworks.com/compatibility-matrix/globalprotect/where-can-i-install-the-globalprotect-app</w:t>
            </w:r>
          </w:p>
        </w:tc>
      </w:tr>
      <w:tr w14:paraId="09ED1D7F"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noWrap/>
            <w:vAlign w:val="bottom"/>
            <w:hideMark/>
          </w:tcPr>
          <w:p w:rsidR="00252AEC" w:rsidRPr="00296C30" w:rsidP="000E69B7" w14:paraId="4C7A151C" w14:textId="77777777">
            <w:pPr>
              <w:rPr>
                <w:rFonts w:cs="Arial"/>
                <w:color w:val="000000"/>
              </w:rPr>
            </w:pPr>
            <w:r w:rsidRPr="00296C30">
              <w:rPr>
                <w:rFonts w:cs="Arial"/>
                <w:color w:val="000000"/>
              </w:rPr>
              <w:t>Maximální počet souběžně připojených uživatelů skrze VPN dosahuje hodnoty alespoň 1500 souběžně připojených uživatelů</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288C165"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36FFA96" w14:textId="77777777">
            <w:pPr>
              <w:rPr>
                <w:rFonts w:cs="Arial"/>
                <w:color w:val="000000"/>
              </w:rPr>
            </w:pPr>
            <w:r w:rsidRPr="00296C30">
              <w:rPr>
                <w:rFonts w:cs="Arial"/>
                <w:color w:val="000000"/>
              </w:rPr>
              <w:t>Nabízený model PA-1410 splňuje daný limit. Detaily jsou popsány v datasheetu, na nějž je odkazováno v úvodu tohoto dokumentu.</w:t>
            </w:r>
          </w:p>
        </w:tc>
      </w:tr>
      <w:tr w14:paraId="78DDB5CC"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689142D0" w14:textId="77777777">
            <w:pPr>
              <w:rPr>
                <w:rFonts w:cs="Arial"/>
                <w:color w:val="000000"/>
              </w:rPr>
            </w:pPr>
            <w:r w:rsidRPr="00296C30">
              <w:rPr>
                <w:rFonts w:cs="Arial"/>
                <w:color w:val="000000"/>
              </w:rPr>
              <w:t>Remote Access VPN podporuje always-on režim</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7BD0FD0"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B1467C5" w14:textId="77777777">
            <w:pPr>
              <w:rPr>
                <w:rFonts w:cs="Arial"/>
                <w:color w:val="000000"/>
              </w:rPr>
            </w:pPr>
            <w:r w:rsidRPr="00296C30">
              <w:rPr>
                <w:rFonts w:cs="Arial"/>
                <w:color w:val="000000"/>
              </w:rPr>
              <w:t>Always-on VPN je součástí řešení GlobalProtect: https://docs.paloaltonetworks.com/globalprotect/10-1/globalprotect-admin/globalprotect-quick-configs/always-on-vpn-configuration</w:t>
            </w:r>
          </w:p>
        </w:tc>
      </w:tr>
      <w:tr w14:paraId="1A5854E5"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6C944D04" w14:textId="77777777">
            <w:pPr>
              <w:rPr>
                <w:rFonts w:cs="Arial"/>
                <w:color w:val="000000"/>
              </w:rPr>
            </w:pPr>
            <w:r w:rsidRPr="00296C30">
              <w:rPr>
                <w:rFonts w:cs="Arial"/>
                <w:color w:val="000000"/>
              </w:rPr>
              <w:t>Remote Access VPN podporuje plně IPv4 i IPv6</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05B80AD"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16427D2" w14:textId="77777777">
            <w:pPr>
              <w:rPr>
                <w:rFonts w:cs="Arial"/>
                <w:color w:val="000000"/>
              </w:rPr>
            </w:pPr>
            <w:r w:rsidRPr="00296C30">
              <w:rPr>
                <w:rFonts w:cs="Arial"/>
                <w:color w:val="000000"/>
              </w:rPr>
              <w:t>Popis funkcionalit, pro které je podporován protokol IPv6 je k dispozici zde: https://docs.paloaltonetworks.com/compatibility-matrix/ipv6-support-by-feature/ipv6-support-by-feature-table</w:t>
            </w:r>
          </w:p>
        </w:tc>
      </w:tr>
      <w:tr w14:paraId="2226F87E"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49BD921C" w14:textId="77777777">
            <w:pPr>
              <w:rPr>
                <w:rFonts w:cs="Arial"/>
                <w:color w:val="000000"/>
              </w:rPr>
            </w:pPr>
            <w:r w:rsidRPr="00296C30">
              <w:rPr>
                <w:rFonts w:cs="Arial"/>
                <w:color w:val="000000"/>
              </w:rPr>
              <w:t>Remote Access VPN podporuje Multi-factor Authentication pro přihlašování uživatelů, Multi-factor Authentication pro všechny VPN uživatele bude již součástí nabízeného řešení</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89B0980"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EC8385C" w14:textId="77777777">
            <w:pPr>
              <w:rPr>
                <w:rFonts w:cs="Arial"/>
                <w:color w:val="000000"/>
              </w:rPr>
            </w:pPr>
            <w:r w:rsidRPr="00296C30">
              <w:rPr>
                <w:rFonts w:cs="Arial"/>
                <w:color w:val="000000"/>
              </w:rPr>
              <w:t>Podpora MFA pro Global protect je pomocí Radius, nebo SAML protokolu. Součástí nástrojů PANW je možnost využít systém Okta Free pro autentizaci ke službám PANW, včetně přístupu uživatelů k VPN: https://www.okta.com/free/palo-alto-networks/</w:t>
            </w:r>
          </w:p>
        </w:tc>
      </w:tr>
      <w:tr w14:paraId="376DE468"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4C17AFCC" w14:textId="77777777">
            <w:pPr>
              <w:rPr>
                <w:rFonts w:cs="Arial"/>
                <w:b/>
                <w:bCs/>
                <w:color w:val="000000"/>
              </w:rPr>
            </w:pPr>
            <w:r w:rsidRPr="00296C30">
              <w:rPr>
                <w:rFonts w:cs="Arial"/>
                <w:b/>
                <w:bCs/>
                <w:color w:val="000000"/>
              </w:rPr>
              <w:t>Lokání management zařízení</w:t>
            </w:r>
          </w:p>
        </w:tc>
        <w:tc>
          <w:tcPr>
            <w:tcW w:w="2727"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43BFFD86" w14:textId="77777777">
            <w:pPr>
              <w:rPr>
                <w:rFonts w:cs="Arial"/>
                <w:b/>
                <w:bCs/>
                <w:color w:val="000000"/>
              </w:rPr>
            </w:pPr>
            <w:r w:rsidRPr="00296C30">
              <w:rPr>
                <w:rFonts w:cs="Arial"/>
                <w:b/>
                <w:bCs/>
                <w:color w:val="000000"/>
              </w:rPr>
              <w:t>  </w:t>
            </w:r>
          </w:p>
        </w:tc>
      </w:tr>
      <w:tr w14:paraId="31E878C0" w14:textId="77777777" w:rsidTr="00324B0C">
        <w:tblPrEx>
          <w:tblW w:w="4851" w:type="pct"/>
          <w:tblInd w:w="279" w:type="dxa"/>
          <w:tblLayout w:type="fixed"/>
          <w:tblCellMar>
            <w:left w:w="70" w:type="dxa"/>
            <w:right w:w="70" w:type="dxa"/>
          </w:tblCellMar>
          <w:tblLook w:val="04A0"/>
        </w:tblPrEx>
        <w:trPr>
          <w:trHeight w:val="6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0DE044BF" w14:textId="77777777">
            <w:pPr>
              <w:rPr>
                <w:rFonts w:cs="Arial"/>
                <w:color w:val="000000"/>
              </w:rPr>
            </w:pPr>
            <w:r w:rsidRPr="00296C30">
              <w:rPr>
                <w:rFonts w:cs="Arial"/>
                <w:color w:val="000000"/>
              </w:rPr>
              <w:t>Jednotlivé FW musí obsahovat plnohodnotné grafické rozhraní (GUI) pro správu síťových a bezpečnostních funkcí bez nutnosti používání centrálního management serveru. Připojení ke GUI musí podporovat šifrování</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FBA1A7E"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1973C13" w14:textId="77777777">
            <w:pPr>
              <w:rPr>
                <w:rFonts w:cs="Arial"/>
                <w:color w:val="000000"/>
              </w:rPr>
            </w:pPr>
            <w:r w:rsidRPr="00296C30">
              <w:rPr>
                <w:rFonts w:cs="Arial"/>
                <w:color w:val="000000"/>
              </w:rPr>
              <w:t>https://docs.paloaltonetworks.com/pan-os/11-0/pan-os-web-interface-help</w:t>
            </w:r>
          </w:p>
        </w:tc>
      </w:tr>
      <w:tr w14:paraId="5E9EEC4B" w14:textId="77777777" w:rsidTr="00324B0C">
        <w:tblPrEx>
          <w:tblW w:w="4851" w:type="pct"/>
          <w:tblInd w:w="279" w:type="dxa"/>
          <w:tblLayout w:type="fixed"/>
          <w:tblCellMar>
            <w:left w:w="70" w:type="dxa"/>
            <w:right w:w="70" w:type="dxa"/>
          </w:tblCellMar>
          <w:tblLook w:val="04A0"/>
        </w:tblPrEx>
        <w:trPr>
          <w:trHeight w:val="6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3E6D1B0B" w14:textId="77777777">
            <w:pPr>
              <w:rPr>
                <w:rFonts w:cs="Arial"/>
                <w:color w:val="000000"/>
              </w:rPr>
            </w:pPr>
            <w:r w:rsidRPr="00296C30">
              <w:rPr>
                <w:rFonts w:cs="Arial"/>
                <w:color w:val="000000"/>
              </w:rPr>
              <w:t>Jednotlivé FW musí obsahovat plnohodnotné textové rozhraní (CLI) pro správu a čtení logových záznamů bez nutnosti používání centrálního management serveru. Vzdálené připojení k CLI musí podporovat šifrování</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AB33ECC"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97D1517" w14:textId="77777777">
            <w:pPr>
              <w:rPr>
                <w:rFonts w:cs="Arial"/>
                <w:color w:val="000000"/>
              </w:rPr>
            </w:pPr>
            <w:r w:rsidRPr="00296C30">
              <w:rPr>
                <w:rFonts w:cs="Arial"/>
                <w:color w:val="000000"/>
              </w:rPr>
              <w:t>https://docs.paloaltonetworks.com/pan-os/11-0/pan-os-cli-quick-start</w:t>
            </w:r>
          </w:p>
        </w:tc>
      </w:tr>
      <w:tr w14:paraId="7138FA16"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11DBEA64" w14:textId="77777777">
            <w:pPr>
              <w:rPr>
                <w:rFonts w:cs="Arial"/>
                <w:color w:val="000000"/>
              </w:rPr>
            </w:pPr>
            <w:r w:rsidRPr="00296C30">
              <w:rPr>
                <w:rFonts w:cs="Arial"/>
                <w:color w:val="000000"/>
              </w:rPr>
              <w:t>GUI obsahuje offline kontextovou nápovědu</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CBBBC72"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9392B26" w14:textId="77777777">
            <w:pPr>
              <w:rPr>
                <w:rFonts w:cs="Arial"/>
                <w:color w:val="000000"/>
              </w:rPr>
            </w:pPr>
            <w:r w:rsidRPr="00296C30">
              <w:rPr>
                <w:rFonts w:cs="Arial"/>
                <w:color w:val="000000"/>
              </w:rPr>
              <w:t>Každý konfigurační dialog má možnost prokliku na offline kontextovou nápovědu: https://docs.paloaltonetworks.com/pan-os/11-0/pan-os-web-interface-help/web-interface-basics</w:t>
            </w:r>
          </w:p>
        </w:tc>
      </w:tr>
      <w:tr w14:paraId="44B42F14" w14:textId="77777777" w:rsidTr="00324B0C">
        <w:tblPrEx>
          <w:tblW w:w="4851" w:type="pct"/>
          <w:tblInd w:w="279" w:type="dxa"/>
          <w:tblLayout w:type="fixed"/>
          <w:tblCellMar>
            <w:left w:w="70" w:type="dxa"/>
            <w:right w:w="70" w:type="dxa"/>
          </w:tblCellMar>
          <w:tblLook w:val="04A0"/>
        </w:tblPrEx>
        <w:trPr>
          <w:trHeight w:val="6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31DF216B" w14:textId="77777777">
            <w:pPr>
              <w:rPr>
                <w:rFonts w:cs="Arial"/>
                <w:color w:val="000000"/>
              </w:rPr>
            </w:pPr>
            <w:r w:rsidRPr="00296C30">
              <w:rPr>
                <w:rFonts w:cs="Arial"/>
                <w:color w:val="000000"/>
              </w:rPr>
              <w:t>CLI rozhraní umožňuje zobrazení konfigurace ve formátu, který je možné mírně upravit a následně dávkově vložit pro replikaci části konfigurace (např. hromadné vytvoření objektů, statických route apod.)</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811D06C"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E75B52C" w14:textId="77777777">
            <w:pPr>
              <w:rPr>
                <w:rFonts w:cs="Arial"/>
                <w:color w:val="000000"/>
              </w:rPr>
            </w:pPr>
            <w:r w:rsidRPr="00296C30">
              <w:rPr>
                <w:rFonts w:cs="Arial"/>
                <w:color w:val="000000"/>
              </w:rPr>
              <w:t>Při přepnutí zobrazení konfigurace z JSON do SET módu: https://docs.paloaltonetworks.com/pan-os/9-1/pan-os-cli-quick-start/get-started-with-the-cli/customize-the-cli</w:t>
            </w:r>
          </w:p>
        </w:tc>
      </w:tr>
      <w:tr w14:paraId="785AA182"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4F7EE0CA" w14:textId="77777777">
            <w:pPr>
              <w:rPr>
                <w:rFonts w:cs="Arial"/>
                <w:color w:val="000000"/>
              </w:rPr>
            </w:pPr>
            <w:r w:rsidRPr="00296C30">
              <w:rPr>
                <w:rFonts w:cs="Arial"/>
                <w:color w:val="000000"/>
              </w:rPr>
              <w:t>GUI musí podporovat čtení a vyhledávání v logových záznamech bez nutnosti používání centrálního management serveru</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1828D02"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8686796" w14:textId="77777777">
            <w:pPr>
              <w:rPr>
                <w:rFonts w:cs="Arial"/>
                <w:color w:val="000000"/>
              </w:rPr>
            </w:pPr>
            <w:r w:rsidRPr="00296C30">
              <w:rPr>
                <w:rFonts w:cs="Arial"/>
                <w:color w:val="000000"/>
              </w:rPr>
              <w:t>Každý z FW má lokální disk pro logování a poskytuje stejné možnosti, jako centrální management: https://docs.paloaltonetworks.com/pan-os/11-0/pan-os-admin/monitoring/view-and-manage-logs/view-logs</w:t>
            </w:r>
          </w:p>
        </w:tc>
      </w:tr>
      <w:tr w14:paraId="2476E13C"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47F2E506" w14:textId="77777777">
            <w:pPr>
              <w:rPr>
                <w:rFonts w:cs="Arial"/>
                <w:color w:val="000000"/>
              </w:rPr>
            </w:pPr>
            <w:r w:rsidRPr="00296C30">
              <w:rPr>
                <w:rFonts w:cs="Arial"/>
                <w:color w:val="000000"/>
              </w:rPr>
              <w:t>FW podporuje pro autentizaci a autorizaci administrátorů protokoly LDAP, Radius, SAML a osobní certifikát</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C48E721"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3D7AF90" w14:textId="77777777">
            <w:pPr>
              <w:rPr>
                <w:rFonts w:cs="Arial"/>
                <w:color w:val="000000"/>
              </w:rPr>
            </w:pPr>
            <w:r w:rsidRPr="00296C30">
              <w:rPr>
                <w:rFonts w:cs="Arial"/>
                <w:color w:val="000000"/>
              </w:rPr>
              <w:t>Všechny požadované možnosti jsou konfigurovatelné pomocí Authentication profilů: https://docs.paloaltonetworks.com/pan-os/11-0/pan-os-admin/firewall-administration/manage-firewall-administrators/administrative-authentication</w:t>
            </w:r>
          </w:p>
        </w:tc>
      </w:tr>
      <w:tr w14:paraId="1FAF6D4B"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7FAB7DEE" w14:textId="77777777">
            <w:pPr>
              <w:rPr>
                <w:rFonts w:cs="Arial"/>
                <w:color w:val="000000"/>
              </w:rPr>
            </w:pPr>
            <w:r w:rsidRPr="00296C30">
              <w:rPr>
                <w:rFonts w:cs="Arial"/>
                <w:color w:val="000000"/>
              </w:rPr>
              <w:t>FW podporuje Multi-factor Authentication pro dodatečnou autentizaci administrátorů do management rozhraní pomocí GUI, CLI, API</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10B0A12"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F8E430F" w14:textId="77777777">
            <w:pPr>
              <w:rPr>
                <w:rFonts w:cs="Arial"/>
                <w:color w:val="000000"/>
              </w:rPr>
            </w:pPr>
            <w:r w:rsidRPr="00296C30">
              <w:rPr>
                <w:rFonts w:cs="Arial"/>
                <w:color w:val="000000"/>
              </w:rPr>
              <w:t>Stejný způsob multifaktorové autentizace je podporován pro GUI, CLI i API: https://docs.paloaltonetworks.com/pan-os/11-0/pan-os-admin/authentication/configure-multi-factor-authentication</w:t>
            </w:r>
          </w:p>
        </w:tc>
      </w:tr>
      <w:tr w14:paraId="29DB1A5B"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nil"/>
              <w:bottom w:val="nil"/>
              <w:right w:val="nil"/>
            </w:tcBorders>
            <w:vAlign w:val="bottom"/>
            <w:hideMark/>
          </w:tcPr>
          <w:p w:rsidR="00252AEC" w:rsidRPr="00296C30" w:rsidP="000E69B7" w14:paraId="28009DBB" w14:textId="77777777">
            <w:pPr>
              <w:rPr>
                <w:rFonts w:cs="Arial"/>
                <w:color w:val="000000"/>
              </w:rPr>
            </w:pPr>
            <w:r w:rsidRPr="00296C30">
              <w:rPr>
                <w:rFonts w:cs="Arial"/>
                <w:color w:val="000000"/>
              </w:rPr>
              <w:t>Možnost vlastní definice administrátorských rolí a možnost omezování přístupů do jednotlivých částí konfigurace</w:t>
            </w:r>
          </w:p>
        </w:tc>
        <w:tc>
          <w:tcPr>
            <w:tcW w:w="985" w:type="pct"/>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52AEC" w:rsidRPr="00296C30" w:rsidP="000E69B7" w14:paraId="3AAFCD59"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565B4F0" w14:textId="77777777">
            <w:pPr>
              <w:rPr>
                <w:rFonts w:cs="Arial"/>
                <w:color w:val="000000"/>
              </w:rPr>
            </w:pPr>
            <w:r w:rsidRPr="00296C30">
              <w:rPr>
                <w:rFonts w:cs="Arial"/>
                <w:color w:val="000000"/>
              </w:rPr>
              <w:t>Je podporován velmi granulární RBAC mechanismus: https://docs.paloaltonetworks.com/pan-os/11-0/pan-os-admin/firewall-administration/manage-firewall-administrators/administrative-role-types</w:t>
            </w:r>
          </w:p>
        </w:tc>
      </w:tr>
      <w:tr w14:paraId="1354EB0E"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single" w:sz="4" w:space="0" w:color="auto"/>
              <w:left w:val="single" w:sz="4" w:space="0" w:color="auto"/>
              <w:bottom w:val="single" w:sz="4" w:space="0" w:color="auto"/>
              <w:right w:val="single" w:sz="4" w:space="0" w:color="auto"/>
            </w:tcBorders>
            <w:vAlign w:val="bottom"/>
            <w:hideMark/>
          </w:tcPr>
          <w:p w:rsidR="00252AEC" w:rsidRPr="00296C30" w:rsidP="000E69B7" w14:paraId="558ECD41" w14:textId="77777777">
            <w:pPr>
              <w:rPr>
                <w:rFonts w:cs="Arial"/>
                <w:color w:val="000000"/>
              </w:rPr>
            </w:pPr>
            <w:r w:rsidRPr="00296C30">
              <w:rPr>
                <w:rFonts w:cs="Arial"/>
                <w:color w:val="000000"/>
              </w:rPr>
              <w:t>FW disponuje nástrojem pro odchycení provozu pro analýzu (Packet capture)</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265194B"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B88348D" w14:textId="77777777">
            <w:pPr>
              <w:rPr>
                <w:rFonts w:cs="Arial"/>
                <w:color w:val="000000"/>
              </w:rPr>
            </w:pPr>
            <w:r w:rsidRPr="00296C30">
              <w:rPr>
                <w:rFonts w:cs="Arial"/>
                <w:color w:val="000000"/>
              </w:rPr>
              <w:t>Pakety lze odchytávat na základě filtru jak na datových, tak na management interfacech: https://docs.paloaltonetworks.com/pan-os/11-0/pan-os-admin/monitoring/take-packet-captures</w:t>
            </w:r>
          </w:p>
        </w:tc>
      </w:tr>
      <w:tr w14:paraId="1CE475CD"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3BCA25CB" w14:textId="77777777">
            <w:pPr>
              <w:rPr>
                <w:rFonts w:cs="Arial"/>
                <w:color w:val="000000"/>
              </w:rPr>
            </w:pPr>
            <w:r w:rsidRPr="00296C30">
              <w:rPr>
                <w:rFonts w:cs="Arial"/>
                <w:color w:val="000000"/>
              </w:rPr>
              <w:t>Nástroj pro odchycení provozu musí být schopen odchytit provoz jak na datových, tak na OOB management interfacech</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518AEF1"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EFC375B" w14:textId="77777777">
            <w:pPr>
              <w:rPr>
                <w:rFonts w:cs="Arial"/>
                <w:color w:val="000000"/>
              </w:rPr>
            </w:pPr>
            <w:r w:rsidRPr="00296C30">
              <w:rPr>
                <w:rFonts w:cs="Arial"/>
                <w:color w:val="000000"/>
              </w:rPr>
              <w:t>Pakety lze odchytávat na základě filtru jak na datových, tak na management interfacech: https://docs.paloaltonetworks.c</w:t>
            </w:r>
            <w:r w:rsidRPr="00296C30">
              <w:rPr>
                <w:rFonts w:cs="Arial"/>
                <w:color w:val="000000"/>
              </w:rPr>
              <w:t>om/pan-os/11-0/pan-os-admin/monitoring/take-packet-captures</w:t>
            </w:r>
          </w:p>
        </w:tc>
      </w:tr>
      <w:tr w14:paraId="69402D23"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038807DA" w14:textId="77777777">
            <w:pPr>
              <w:rPr>
                <w:rFonts w:cs="Arial"/>
                <w:color w:val="000000"/>
              </w:rPr>
            </w:pPr>
            <w:r w:rsidRPr="00296C30">
              <w:rPr>
                <w:rFonts w:cs="Arial"/>
                <w:color w:val="000000"/>
              </w:rPr>
              <w:t>Nástroj pro odchycení provozu musí být schopen odchytit provoz jak na vstupním, tak na výstupním interface a porovnáním času zjistit latenci daného paketu</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4A1E986"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2887D6B" w14:textId="77777777">
            <w:pPr>
              <w:rPr>
                <w:rFonts w:cs="Arial"/>
                <w:color w:val="000000"/>
              </w:rPr>
            </w:pPr>
            <w:r w:rsidRPr="00296C30">
              <w:rPr>
                <w:rFonts w:cs="Arial"/>
                <w:color w:val="000000"/>
              </w:rPr>
              <w:t>Pakety je možné odchytat ve fázi přijetí i odeslání paketu, tento způsob záchytu lze využít pro ověření latence. https://docs.paloaltonetworks.com/pan-os/11-0/pan-os-admin/monitoring/take-packet-captures/take-a-custom-packet-capture</w:t>
            </w:r>
          </w:p>
        </w:tc>
      </w:tr>
      <w:tr w14:paraId="3DB119BC"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5E108B8D" w14:textId="77777777">
            <w:pPr>
              <w:rPr>
                <w:rFonts w:cs="Arial"/>
                <w:color w:val="000000"/>
              </w:rPr>
            </w:pPr>
            <w:r w:rsidRPr="00296C30">
              <w:rPr>
                <w:rFonts w:cs="Arial"/>
                <w:color w:val="000000"/>
              </w:rPr>
              <w:t>FW musí obsahovat nativní nástroje pro debugging problémových situací v úrovni L2 – L7 ISO/OSI modelu</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BC69962"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CF7136D" w14:textId="77777777">
            <w:pPr>
              <w:rPr>
                <w:rFonts w:cs="Arial"/>
                <w:color w:val="000000"/>
              </w:rPr>
            </w:pPr>
            <w:r w:rsidRPr="00296C30">
              <w:rPr>
                <w:rFonts w:cs="Arial"/>
                <w:color w:val="000000"/>
              </w:rPr>
              <w:t>Jak CLI, tak WebGUI poskytují zmíněné nástroje: https://docs.paloaltonetworks.com/pan-os/11-0/pan-os-web-interface-help/device/device-troubleshooting</w:t>
            </w:r>
          </w:p>
        </w:tc>
      </w:tr>
      <w:tr w14:paraId="6793B45E" w14:textId="77777777" w:rsidTr="00324B0C">
        <w:tblPrEx>
          <w:tblW w:w="4851" w:type="pct"/>
          <w:tblInd w:w="279" w:type="dxa"/>
          <w:tblLayout w:type="fixed"/>
          <w:tblCellMar>
            <w:left w:w="70" w:type="dxa"/>
            <w:right w:w="70" w:type="dxa"/>
          </w:tblCellMar>
          <w:tblLook w:val="04A0"/>
        </w:tblPrEx>
        <w:trPr>
          <w:trHeight w:val="342"/>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4E3512AB" w14:textId="77777777">
            <w:pPr>
              <w:rPr>
                <w:rFonts w:cs="Arial"/>
                <w:color w:val="000000"/>
              </w:rPr>
            </w:pPr>
            <w:r w:rsidRPr="00296C30">
              <w:rPr>
                <w:rFonts w:cs="Arial"/>
                <w:color w:val="000000"/>
              </w:rPr>
              <w:t>Jednotlivé HW appliance musí obsahovat plnohodnotné API rozhraní pro čtení a konfiguraci síťových nastavení, bezpečnostních a dalších pravidel, nastavení síťových rozhraní a směrování.</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51A0E00"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397F4B6" w14:textId="77777777">
            <w:pPr>
              <w:rPr>
                <w:rFonts w:cs="Arial"/>
                <w:color w:val="000000"/>
              </w:rPr>
            </w:pPr>
            <w:r w:rsidRPr="00296C30">
              <w:rPr>
                <w:rFonts w:cs="Arial"/>
                <w:color w:val="000000"/>
              </w:rPr>
              <w:t>Každý z FW i centrální management obsahují XML a REST API: https://docs.paloaltonetworks.com/pan-os/11-0/pan-os-panorama-api/get-started-with-the-pan-os-xml-api</w:t>
            </w:r>
          </w:p>
        </w:tc>
      </w:tr>
      <w:tr w14:paraId="323FDFF8"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287B7A94" w14:textId="77777777">
            <w:pPr>
              <w:rPr>
                <w:rFonts w:cs="Arial"/>
                <w:color w:val="000000"/>
              </w:rPr>
            </w:pPr>
            <w:r w:rsidRPr="00296C30">
              <w:rPr>
                <w:rFonts w:cs="Arial"/>
                <w:color w:val="000000"/>
              </w:rPr>
              <w:t>API musí být důkladně popsáno ve veřejně přístupné dokumentaci</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41A3FFB"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E154D36" w14:textId="77777777">
            <w:pPr>
              <w:rPr>
                <w:rFonts w:cs="Arial"/>
                <w:color w:val="000000"/>
              </w:rPr>
            </w:pPr>
            <w:r w:rsidRPr="00296C30">
              <w:rPr>
                <w:rFonts w:cs="Arial"/>
                <w:color w:val="000000"/>
              </w:rPr>
              <w:t>Veškeré funkce PANW jsou k dispozici ve veřejně dostupné dokumentaci, s výjimkou knowledgebase, která je k dispozici až po přihlášení: https://docs.paloaltonetworks.com/pan-os/11-0/pan-os-panorama-api</w:t>
            </w:r>
          </w:p>
        </w:tc>
      </w:tr>
      <w:tr w14:paraId="3F02038F"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577FEE48" w14:textId="77777777">
            <w:pPr>
              <w:rPr>
                <w:rFonts w:cs="Arial"/>
                <w:color w:val="000000"/>
              </w:rPr>
            </w:pPr>
            <w:r w:rsidRPr="00296C30">
              <w:rPr>
                <w:rFonts w:cs="Arial"/>
                <w:color w:val="000000"/>
              </w:rPr>
              <w:t>FW musí být možné spravovat z administrátorských stanic s OS Windows a MacOS X (včetně HW s čipem Apple Silicon)</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1E51B0B"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D4B5B80" w14:textId="77777777">
            <w:pPr>
              <w:rPr>
                <w:rFonts w:cs="Arial"/>
                <w:color w:val="000000"/>
              </w:rPr>
            </w:pPr>
            <w:r w:rsidRPr="00296C30">
              <w:rPr>
                <w:rFonts w:cs="Arial"/>
                <w:color w:val="000000"/>
              </w:rPr>
              <w:t>Grafické rozhraní je dostupné pomocí standardních webových browserů a CLI pomocí standardních nástrojů pro SSH. https://docs.paloaltonetworks.com/pan-os/11-0/pan-os-admin/firewall-administration/use-the-web-interface/launch-the-web-interface</w:t>
            </w:r>
          </w:p>
        </w:tc>
      </w:tr>
      <w:tr w14:paraId="50EF444F"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4B4F586B" w14:textId="77777777">
            <w:pPr>
              <w:rPr>
                <w:rFonts w:cs="Arial"/>
                <w:color w:val="000000"/>
              </w:rPr>
            </w:pPr>
            <w:r w:rsidRPr="00296C30">
              <w:rPr>
                <w:rFonts w:cs="Arial"/>
                <w:color w:val="000000"/>
              </w:rPr>
              <w:t>FW management musí podporovat práci více administrátorů ve stejném čase, včetně aplikace politik a nastavení vytvořených pouze konkrétním administrátorem</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DFFE80C"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D75F2C5" w14:textId="77777777">
            <w:pPr>
              <w:rPr>
                <w:rFonts w:cs="Arial"/>
                <w:color w:val="000000"/>
              </w:rPr>
            </w:pPr>
            <w:r w:rsidRPr="00296C30">
              <w:rPr>
                <w:rFonts w:cs="Arial"/>
                <w:color w:val="000000"/>
              </w:rPr>
              <w:t>Existuje možnost zamykat konfiguraci, nebo potvrdit jen konkrétní změny: https://docs.paloaltonetworks.com/pan-os/11-0/pan-os-admin/firewall-administration/use-the-web-interface/commit-validate-and-preview-firewall-configuration-changes</w:t>
            </w:r>
          </w:p>
        </w:tc>
      </w:tr>
      <w:tr w14:paraId="587EDF83"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061C7540" w14:textId="77777777">
            <w:pPr>
              <w:rPr>
                <w:rFonts w:cs="Arial"/>
                <w:color w:val="000000"/>
              </w:rPr>
            </w:pPr>
            <w:r w:rsidRPr="00296C30">
              <w:rPr>
                <w:rFonts w:cs="Arial"/>
                <w:color w:val="000000"/>
              </w:rPr>
              <w:t>FW musí podporovat kontrolu čtyř očí tak, že jeden administrátor připraví změny a druhý je následně schválí a aplikuje</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CCAD6F8"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CA59CD8" w14:textId="77777777">
            <w:pPr>
              <w:rPr>
                <w:rFonts w:cs="Arial"/>
                <w:color w:val="000000"/>
              </w:rPr>
            </w:pPr>
            <w:r w:rsidRPr="00296C30">
              <w:rPr>
                <w:rFonts w:cs="Arial"/>
                <w:color w:val="000000"/>
              </w:rPr>
              <w:t xml:space="preserve">Na základě admin rolí je možné prvnímu z administrátorů zakázat provést aktivaci změn (commit). Seniorní administrátor </w:t>
            </w:r>
            <w:r w:rsidRPr="00296C30">
              <w:rPr>
                <w:rFonts w:cs="Arial"/>
                <w:color w:val="000000"/>
              </w:rPr>
              <w:t xml:space="preserve">může provést kontrolu a změny aktivovat: https://docs.paloaltonetworks.com/pan-os/11-0/pan-os-admin/firewall-administration/use-the-web-interface/commit-validate-and-preview-firewall-configuration-changes </w:t>
            </w:r>
          </w:p>
        </w:tc>
      </w:tr>
      <w:tr w14:paraId="5EF2A494"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noWrap/>
            <w:vAlign w:val="bottom"/>
            <w:hideMark/>
          </w:tcPr>
          <w:p w:rsidR="00252AEC" w:rsidRPr="00296C30" w:rsidP="000E69B7" w14:paraId="165184A7" w14:textId="77777777">
            <w:pPr>
              <w:rPr>
                <w:rFonts w:cs="Arial"/>
                <w:color w:val="000000"/>
              </w:rPr>
            </w:pPr>
            <w:r w:rsidRPr="00296C30">
              <w:rPr>
                <w:rFonts w:cs="Arial"/>
                <w:color w:val="000000"/>
              </w:rPr>
              <w:t>Součástí dodávky musí být nástroj, určený pro analýzu a zjednodušení převodu L3/L4 pravidel na pravidla L7. Tento nástroj nemusí být součástí FW</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05AA8E6"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10E5C2B" w14:textId="77777777">
            <w:pPr>
              <w:rPr>
                <w:rFonts w:cs="Arial"/>
                <w:color w:val="000000"/>
              </w:rPr>
            </w:pPr>
            <w:r w:rsidRPr="00296C30">
              <w:rPr>
                <w:rFonts w:cs="Arial"/>
                <w:color w:val="000000"/>
              </w:rPr>
              <w:t>Nástroj Policy optimizer je součástí operačního systému FW: https://docs.paloaltonetworks.com/pan-os/10-1/pan-os-admin/app-id/security-policy-rule-optimization</w:t>
            </w:r>
          </w:p>
        </w:tc>
      </w:tr>
      <w:tr w14:paraId="4F620DCF"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1DA09C22" w14:textId="77777777">
            <w:pPr>
              <w:rPr>
                <w:rFonts w:cs="Arial"/>
                <w:b/>
                <w:bCs/>
                <w:color w:val="000000"/>
              </w:rPr>
            </w:pPr>
            <w:r w:rsidRPr="00296C30">
              <w:rPr>
                <w:rFonts w:cs="Arial"/>
                <w:b/>
                <w:bCs/>
                <w:color w:val="000000"/>
              </w:rPr>
              <w:t>Logování</w:t>
            </w:r>
          </w:p>
        </w:tc>
        <w:tc>
          <w:tcPr>
            <w:tcW w:w="2727"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35927A13" w14:textId="77777777">
            <w:pPr>
              <w:rPr>
                <w:rFonts w:cs="Arial"/>
                <w:color w:val="000000"/>
              </w:rPr>
            </w:pPr>
            <w:r w:rsidRPr="00296C30">
              <w:rPr>
                <w:rFonts w:cs="Arial"/>
                <w:color w:val="000000"/>
              </w:rPr>
              <w:t>  </w:t>
            </w:r>
          </w:p>
        </w:tc>
      </w:tr>
      <w:tr w14:paraId="480E2B34"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7FB88F0B" w14:textId="77777777">
            <w:pPr>
              <w:rPr>
                <w:rFonts w:cs="Arial"/>
                <w:color w:val="000000"/>
              </w:rPr>
            </w:pPr>
            <w:r w:rsidRPr="00296C30">
              <w:rPr>
                <w:rFonts w:cs="Arial"/>
                <w:color w:val="000000"/>
              </w:rPr>
              <w:t>FW musí obsahovat lokální úložiště logů</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65498D2"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677ABFF" w14:textId="77777777">
            <w:pPr>
              <w:rPr>
                <w:rFonts w:cs="Arial"/>
                <w:color w:val="000000"/>
              </w:rPr>
            </w:pPr>
            <w:r w:rsidRPr="00296C30">
              <w:rPr>
                <w:rFonts w:cs="Arial"/>
                <w:color w:val="000000"/>
              </w:rPr>
              <w:t>Každý z nabízených NGFW PANW obsahuje lokální úložiště dat, jehož velikost je uvedena v datasheetu, který je k dispozici v úvodu tohoto dokumentu.</w:t>
            </w:r>
          </w:p>
        </w:tc>
      </w:tr>
      <w:tr w14:paraId="4B733344"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629C545D" w14:textId="77777777">
            <w:pPr>
              <w:rPr>
                <w:rFonts w:cs="Arial"/>
                <w:color w:val="000000"/>
              </w:rPr>
            </w:pPr>
            <w:r w:rsidRPr="00296C30">
              <w:rPr>
                <w:rFonts w:cs="Arial"/>
                <w:color w:val="000000"/>
              </w:rPr>
              <w:t>FW musí být schopen ukládat logové údaje na interní datové úložiště o velikosti minimálně 100 GB</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25D51E6"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11B9D6C" w14:textId="77777777">
            <w:pPr>
              <w:rPr>
                <w:rFonts w:cs="Arial"/>
                <w:color w:val="000000"/>
              </w:rPr>
            </w:pPr>
            <w:r w:rsidRPr="00296C30">
              <w:rPr>
                <w:rFonts w:cs="Arial"/>
                <w:color w:val="000000"/>
              </w:rPr>
              <w:t>Řada NGFW PA-1410 disponuje SSD diskem o velikosti 120GB, jak je specifikováno v datasheetu, který je k dispozici v úvodu tohoto dokumentu.</w:t>
            </w:r>
          </w:p>
        </w:tc>
      </w:tr>
      <w:tr w14:paraId="18590615"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1D829B6F" w14:textId="77777777">
            <w:pPr>
              <w:rPr>
                <w:rFonts w:cs="Arial"/>
                <w:color w:val="000000"/>
              </w:rPr>
            </w:pPr>
            <w:r w:rsidRPr="00296C30">
              <w:rPr>
                <w:rFonts w:cs="Arial"/>
                <w:color w:val="000000"/>
              </w:rPr>
              <w:t>FW musí obsahovat nástroj pro analýzu logů bez nutnosti využití dalšího systému mimo GUI</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691C219"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0D00B95" w14:textId="77777777">
            <w:pPr>
              <w:rPr>
                <w:rFonts w:cs="Arial"/>
                <w:color w:val="000000"/>
              </w:rPr>
            </w:pPr>
            <w:r w:rsidRPr="00296C30">
              <w:rPr>
                <w:rFonts w:cs="Arial"/>
                <w:color w:val="000000"/>
              </w:rPr>
              <w:t>Každý z nabízených NGFW poskytuje plnohodnotné zobrazení a filtraci logů pomocí WebGUI: https://docs.paloaltonetworks.com/pan-os/11-0/pan-os-admin/monitoring/view-and-manage-logs/view-logs</w:t>
            </w:r>
          </w:p>
        </w:tc>
      </w:tr>
      <w:tr w14:paraId="4D252CA8" w14:textId="77777777" w:rsidTr="00324B0C">
        <w:tblPrEx>
          <w:tblW w:w="4851" w:type="pct"/>
          <w:tblInd w:w="279" w:type="dxa"/>
          <w:tblLayout w:type="fixed"/>
          <w:tblCellMar>
            <w:left w:w="70" w:type="dxa"/>
            <w:right w:w="70" w:type="dxa"/>
          </w:tblCellMar>
          <w:tblLook w:val="04A0"/>
        </w:tblPrEx>
        <w:trPr>
          <w:trHeight w:val="342"/>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2A4B1AE3" w14:textId="77777777">
            <w:pPr>
              <w:rPr>
                <w:rFonts w:cs="Arial"/>
                <w:color w:val="000000"/>
              </w:rPr>
            </w:pPr>
            <w:r w:rsidRPr="00296C30">
              <w:rPr>
                <w:rFonts w:cs="Arial"/>
                <w:color w:val="000000"/>
              </w:rPr>
              <w:t>FW musí podporovat agregované zobrazení logů na základě jednoho filtrovacího pravidla, napříč jednotlivými typy logů, jako jsou provozní logy, logy bezpečnostních incidentů a logy přístupů na URL</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E534657"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BBE4334" w14:textId="77777777">
            <w:pPr>
              <w:rPr>
                <w:rFonts w:cs="Arial"/>
                <w:color w:val="000000"/>
              </w:rPr>
            </w:pPr>
            <w:r w:rsidRPr="00296C30">
              <w:rPr>
                <w:rFonts w:cs="Arial"/>
                <w:color w:val="000000"/>
              </w:rPr>
              <w:t>Všechny typy logů jsou k dispozici v rámci jednoho zobrazení v části "Unified Logs" : https://docs.paloaltonetworks.com/pan-os/11-0/pan-os-admin/monitoring/view-and-manage-logs/log-types-and-severity-levels/unified-logs</w:t>
            </w:r>
          </w:p>
        </w:tc>
      </w:tr>
      <w:tr w14:paraId="41F36B65"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262F1228" w14:textId="77777777">
            <w:pPr>
              <w:rPr>
                <w:rFonts w:cs="Arial"/>
                <w:color w:val="000000"/>
              </w:rPr>
            </w:pPr>
            <w:r w:rsidRPr="00296C30">
              <w:rPr>
                <w:rFonts w:cs="Arial"/>
                <w:color w:val="000000"/>
              </w:rPr>
              <w:t>FW musí podporovat přeposílání logů na zařízení třetích stran</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6D85C4C"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559D2A8" w14:textId="77777777">
            <w:pPr>
              <w:rPr>
                <w:rFonts w:cs="Arial"/>
                <w:color w:val="000000"/>
              </w:rPr>
            </w:pPr>
            <w:r w:rsidRPr="00296C30">
              <w:rPr>
                <w:rFonts w:cs="Arial"/>
                <w:color w:val="000000"/>
              </w:rPr>
              <w:t>Pomocí log forwarding profilů je možné nastavit přeposílání logů mnoha způsoby: https://docs.paloaltonetworks.com/pan-os/11-0/pan-os-web-interface-help/objects/objects-log-forwarding</w:t>
            </w:r>
          </w:p>
        </w:tc>
      </w:tr>
      <w:tr w14:paraId="7B4CDE87"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326BDEE7" w14:textId="77777777">
            <w:pPr>
              <w:rPr>
                <w:rFonts w:cs="Arial"/>
                <w:color w:val="000000"/>
              </w:rPr>
            </w:pPr>
            <w:r w:rsidRPr="00296C30">
              <w:rPr>
                <w:rFonts w:cs="Arial"/>
                <w:color w:val="000000"/>
              </w:rPr>
              <w:t>FW musí umožňovat výběr přeposílaných logů na úrovni bezpečnostního pravidla, tedy nastavit, která bezpečnostní pravidla mají logovat a která ne</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F531C42"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26FEFBC" w14:textId="77777777">
            <w:pPr>
              <w:rPr>
                <w:rFonts w:cs="Arial"/>
                <w:color w:val="000000"/>
              </w:rPr>
            </w:pPr>
            <w:r w:rsidRPr="00296C30">
              <w:rPr>
                <w:rFonts w:cs="Arial"/>
                <w:color w:val="000000"/>
              </w:rPr>
              <w:t xml:space="preserve">Každé bezpečnostní pravidlo má možnost přiřazení log forwarding profilu, který definuje, jestli se mají informace logovat, případně jaké logy a </w:t>
            </w:r>
            <w:r w:rsidRPr="00296C30">
              <w:rPr>
                <w:rFonts w:cs="Arial"/>
                <w:color w:val="000000"/>
              </w:rPr>
              <w:t>kam se mají přeposílat: https://docs.paloaltonetworks.com/pan-os/11-0/pan-os-admin/policy/security-policy/components-of-a-security-policy-rule</w:t>
            </w:r>
          </w:p>
        </w:tc>
      </w:tr>
      <w:tr w14:paraId="6D180F9E"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4F01DC13" w14:textId="77777777">
            <w:pPr>
              <w:rPr>
                <w:rFonts w:cs="Arial"/>
                <w:color w:val="000000"/>
              </w:rPr>
            </w:pPr>
            <w:r w:rsidRPr="00296C30">
              <w:rPr>
                <w:rFonts w:cs="Arial"/>
                <w:color w:val="000000"/>
              </w:rPr>
              <w:t>FW musí mít možnost detailně definovat, které typy logů jsou zasílány do jakých cílových lokací (email, SNMP Trap, Syslog atd.)</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564A8A3"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1A61FA0" w14:textId="77777777">
            <w:pPr>
              <w:rPr>
                <w:rFonts w:cs="Arial"/>
                <w:color w:val="000000"/>
              </w:rPr>
            </w:pPr>
            <w:r w:rsidRPr="00296C30">
              <w:rPr>
                <w:rFonts w:cs="Arial"/>
                <w:color w:val="000000"/>
              </w:rPr>
              <w:t>Pomocí log forwarding profilů je možné definovat podmínky pro přeposílání logů vybranými způsoby: https://docs.paloaltonetworks.com/pan-os/11-0/pan-os-web-interface-help/objects/objects-log-forwarding</w:t>
            </w:r>
          </w:p>
        </w:tc>
      </w:tr>
      <w:tr w14:paraId="5B09FD30" w14:textId="77777777" w:rsidTr="00324B0C">
        <w:tblPrEx>
          <w:tblW w:w="4851" w:type="pct"/>
          <w:tblInd w:w="279" w:type="dxa"/>
          <w:tblLayout w:type="fixed"/>
          <w:tblCellMar>
            <w:left w:w="70" w:type="dxa"/>
            <w:right w:w="70" w:type="dxa"/>
          </w:tblCellMar>
          <w:tblLook w:val="04A0"/>
        </w:tblPrEx>
        <w:trPr>
          <w:trHeight w:val="6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4F1C2013" w14:textId="77777777">
            <w:pPr>
              <w:rPr>
                <w:rFonts w:cs="Arial"/>
                <w:color w:val="000000"/>
              </w:rPr>
            </w:pPr>
            <w:r w:rsidRPr="00296C30">
              <w:rPr>
                <w:rFonts w:cs="Arial"/>
                <w:color w:val="000000"/>
              </w:rPr>
              <w:t>Přeposílané logy z FW musejí být automaticky rozpoznány používaným SIEM systémem IBM Qradar. Pokud nejsou rozpoznávány automaticky, je součástí dodávky integrace logů do zmiňovaného SIEM systému.</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5076687"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7F4F28F" w14:textId="77777777">
            <w:pPr>
              <w:rPr>
                <w:rFonts w:cs="Arial"/>
                <w:color w:val="000000"/>
              </w:rPr>
            </w:pPr>
            <w:r w:rsidRPr="00296C30">
              <w:rPr>
                <w:rFonts w:cs="Arial"/>
                <w:color w:val="000000"/>
              </w:rPr>
              <w:t>IBM pro Qradar poskytuje dokumentaci, popisující napojení logů z PANW NGFW tak, aby byly SIEMem automaticky rozpoznatelné: https://www.ibm.com/docs/en/dsm?topic=panps-creating-syslog-destination-your-palo-alto-pa-series-device</w:t>
            </w:r>
          </w:p>
        </w:tc>
      </w:tr>
      <w:tr w14:paraId="6EE0A593"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2942FED8" w14:textId="77777777">
            <w:pPr>
              <w:rPr>
                <w:rFonts w:cs="Arial"/>
                <w:color w:val="000000"/>
              </w:rPr>
            </w:pPr>
            <w:r w:rsidRPr="00296C30">
              <w:rPr>
                <w:rFonts w:cs="Arial"/>
                <w:color w:val="000000"/>
              </w:rPr>
              <w:t>FW musí umožňovat modifikovat formát zasílaných syslog zpráv tak, aby bylo možné určit která data mají být součástí logu a v jakém pořadí.</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A37673C"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A801635" w14:textId="77777777">
            <w:pPr>
              <w:rPr>
                <w:rFonts w:cs="Arial"/>
                <w:color w:val="000000"/>
              </w:rPr>
            </w:pPr>
            <w:r w:rsidRPr="00296C30">
              <w:rPr>
                <w:rFonts w:cs="Arial"/>
                <w:color w:val="000000"/>
              </w:rPr>
              <w:t>Custom log formát je možné specifikovat pro každý server, na který jsou logy přeposílány: https://docs.paloaltonetworks.com/ngfw/administration/monitoring/use-syslog-for-monitoring/syslog-field-descriptions/custom-logevent-format</w:t>
            </w:r>
          </w:p>
        </w:tc>
      </w:tr>
      <w:tr w14:paraId="3FF25E63"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nil"/>
              <w:left w:val="single" w:sz="4" w:space="0" w:color="auto"/>
              <w:bottom w:val="single" w:sz="4" w:space="0" w:color="auto"/>
              <w:right w:val="single" w:sz="4" w:space="0" w:color="auto"/>
            </w:tcBorders>
            <w:vAlign w:val="bottom"/>
            <w:hideMark/>
          </w:tcPr>
          <w:p w:rsidR="00252AEC" w:rsidRPr="00296C30" w:rsidP="000E69B7" w14:paraId="3B3CECB1" w14:textId="77777777">
            <w:pPr>
              <w:rPr>
                <w:rFonts w:cs="Arial"/>
                <w:color w:val="000000"/>
              </w:rPr>
            </w:pPr>
            <w:r w:rsidRPr="00296C30">
              <w:rPr>
                <w:rFonts w:cs="Arial"/>
                <w:color w:val="000000"/>
              </w:rPr>
              <w:t>FW musí umožňovat vytváření vlastních reportů přímo z grafického rozhraní FW.</w:t>
            </w:r>
          </w:p>
        </w:tc>
        <w:tc>
          <w:tcPr>
            <w:tcW w:w="985"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B51188B" w14:textId="77777777">
            <w:pPr>
              <w:rPr>
                <w:rFonts w:cs="Arial"/>
                <w:color w:val="000000"/>
              </w:rPr>
            </w:pPr>
            <w:r w:rsidRPr="00296C30">
              <w:rPr>
                <w:rFonts w:cs="Arial"/>
                <w:color w:val="000000"/>
              </w:rPr>
              <w:t> ANO</w:t>
            </w:r>
          </w:p>
        </w:tc>
        <w:tc>
          <w:tcPr>
            <w:tcW w:w="1743"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12768F5" w14:textId="77777777">
            <w:pPr>
              <w:rPr>
                <w:rFonts w:cs="Arial"/>
                <w:color w:val="000000"/>
              </w:rPr>
            </w:pPr>
            <w:r w:rsidRPr="00296C30">
              <w:rPr>
                <w:rFonts w:cs="Arial"/>
                <w:color w:val="000000"/>
              </w:rPr>
              <w:t>Tvorba uživatelských reportů na základě jakéhokoliv dotazu do databáze logů je možná prostřednictvím tzv. Custom reports: https://docs.paloaltonetworks.com/pan-os/11-0/pan-os-admin/monitoring/view-and-manage-reports/custom-reports</w:t>
            </w:r>
          </w:p>
        </w:tc>
      </w:tr>
      <w:tr w14:paraId="3968E6D3"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single" w:sz="4" w:space="0" w:color="auto"/>
              <w:left w:val="single" w:sz="4" w:space="0" w:color="auto"/>
              <w:bottom w:val="single" w:sz="4" w:space="0" w:color="auto"/>
              <w:right w:val="single" w:sz="4" w:space="0" w:color="auto"/>
            </w:tcBorders>
          </w:tcPr>
          <w:p w:rsidR="00252AEC" w:rsidRPr="00296C30" w:rsidP="000E69B7" w14:paraId="501BDE92" w14:textId="77777777">
            <w:pPr>
              <w:rPr>
                <w:rFonts w:cs="Arial"/>
                <w:color w:val="000000"/>
              </w:rPr>
            </w:pPr>
            <w:r w:rsidRPr="00296C30">
              <w:rPr>
                <w:rFonts w:eastAsia="Arial" w:cs="Arial"/>
                <w:b/>
              </w:rPr>
              <w:t>Podpora</w:t>
            </w:r>
            <w:r w:rsidRPr="00296C30">
              <w:rPr>
                <w:rFonts w:eastAsia="Arial" w:cs="Arial"/>
              </w:rPr>
              <w:t xml:space="preserve"> </w:t>
            </w:r>
          </w:p>
        </w:tc>
        <w:tc>
          <w:tcPr>
            <w:tcW w:w="2727" w:type="pct"/>
            <w:gridSpan w:val="2"/>
            <w:tcBorders>
              <w:top w:val="single" w:sz="4" w:space="0" w:color="auto"/>
              <w:left w:val="nil"/>
              <w:bottom w:val="single" w:sz="4" w:space="0" w:color="auto"/>
              <w:right w:val="single" w:sz="4" w:space="0" w:color="auto"/>
            </w:tcBorders>
            <w:noWrap/>
            <w:vAlign w:val="bottom"/>
          </w:tcPr>
          <w:p w:rsidR="00252AEC" w:rsidRPr="00296C30" w:rsidP="000E69B7" w14:paraId="58366260" w14:textId="77777777">
            <w:pPr>
              <w:rPr>
                <w:rFonts w:cs="Arial"/>
                <w:color w:val="000000"/>
              </w:rPr>
            </w:pPr>
          </w:p>
        </w:tc>
      </w:tr>
      <w:tr w14:paraId="18C41B70" w14:textId="77777777" w:rsidTr="00324B0C">
        <w:tblPrEx>
          <w:tblW w:w="4851" w:type="pct"/>
          <w:tblInd w:w="279" w:type="dxa"/>
          <w:tblLayout w:type="fixed"/>
          <w:tblCellMar>
            <w:left w:w="70" w:type="dxa"/>
            <w:right w:w="70" w:type="dxa"/>
          </w:tblCellMar>
          <w:tblLook w:val="04A0"/>
        </w:tblPrEx>
        <w:trPr>
          <w:trHeight w:val="300"/>
        </w:trPr>
        <w:tc>
          <w:tcPr>
            <w:tcW w:w="2273" w:type="pct"/>
            <w:tcBorders>
              <w:top w:val="single" w:sz="4" w:space="0" w:color="auto"/>
              <w:left w:val="single" w:sz="4" w:space="0" w:color="auto"/>
              <w:bottom w:val="single" w:sz="4" w:space="0" w:color="auto"/>
              <w:right w:val="single" w:sz="4" w:space="0" w:color="auto"/>
            </w:tcBorders>
          </w:tcPr>
          <w:p w:rsidR="00252AEC" w:rsidRPr="00296C30" w:rsidP="000E69B7" w14:paraId="086C005A" w14:textId="77777777">
            <w:pPr>
              <w:rPr>
                <w:rFonts w:cs="Arial"/>
                <w:color w:val="000000"/>
              </w:rPr>
            </w:pPr>
            <w:r w:rsidRPr="00296C30">
              <w:rPr>
                <w:rFonts w:eastAsia="Arial" w:cs="Arial"/>
              </w:rPr>
              <w:t>Servisní podpora hardware FW na dobu 36 měsíců od data dodání bude poskytována v režimu NBD (Next Business Day), tzn. odstranění nahlášené závady do druhého pracovního dne.</w:t>
            </w:r>
            <w:r w:rsidRPr="00296C30">
              <w:rPr>
                <w:rFonts w:eastAsia="Arial" w:cs="Arial"/>
                <w:b/>
              </w:rPr>
              <w:t xml:space="preserve"> </w:t>
            </w:r>
          </w:p>
        </w:tc>
        <w:tc>
          <w:tcPr>
            <w:tcW w:w="985"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32562C0D" w14:textId="77777777">
            <w:pPr>
              <w:rPr>
                <w:rFonts w:cs="Arial"/>
                <w:color w:val="000000"/>
              </w:rPr>
            </w:pPr>
            <w:r w:rsidRPr="00296C30">
              <w:rPr>
                <w:rFonts w:cs="Arial"/>
                <w:color w:val="000000"/>
              </w:rPr>
              <w:t>ANO</w:t>
            </w:r>
          </w:p>
        </w:tc>
        <w:tc>
          <w:tcPr>
            <w:tcW w:w="1743"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2EE4C0C5" w14:textId="77777777">
            <w:pPr>
              <w:rPr>
                <w:rFonts w:cs="Arial"/>
                <w:color w:val="000000"/>
              </w:rPr>
            </w:pPr>
          </w:p>
        </w:tc>
      </w:tr>
    </w:tbl>
    <w:p w:rsidR="00252AEC" w:rsidRPr="00296C30" w:rsidP="00252AEC" w14:paraId="365D514F" w14:textId="77777777">
      <w:pPr>
        <w:rPr>
          <w:rFonts w:cs="Arial"/>
          <w:b/>
          <w:bCs/>
          <w:kern w:val="32"/>
        </w:rPr>
      </w:pPr>
    </w:p>
    <w:tbl>
      <w:tblPr>
        <w:tblW w:w="4925" w:type="pct"/>
        <w:tblInd w:w="279" w:type="dxa"/>
        <w:tblLayout w:type="fixed"/>
        <w:tblCellMar>
          <w:left w:w="70" w:type="dxa"/>
          <w:right w:w="70" w:type="dxa"/>
        </w:tblCellMar>
        <w:tblLook w:val="04A0"/>
      </w:tblPr>
      <w:tblGrid>
        <w:gridCol w:w="4253"/>
        <w:gridCol w:w="1842"/>
        <w:gridCol w:w="3402"/>
      </w:tblGrid>
      <w:tr w14:paraId="1E767DE3" w14:textId="77777777" w:rsidTr="00324B0C">
        <w:tblPrEx>
          <w:tblW w:w="4925" w:type="pct"/>
          <w:tblInd w:w="279" w:type="dxa"/>
          <w:tblLayout w:type="fixed"/>
          <w:tblCellMar>
            <w:left w:w="70" w:type="dxa"/>
            <w:right w:w="70" w:type="dxa"/>
          </w:tblCellMar>
          <w:tblLook w:val="04A0"/>
        </w:tblPrEx>
        <w:trPr>
          <w:trHeight w:val="611"/>
        </w:trPr>
        <w:tc>
          <w:tcPr>
            <w:tcW w:w="5000" w:type="pct"/>
            <w:gridSpan w:val="3"/>
            <w:tcBorders>
              <w:top w:val="single" w:sz="4" w:space="0" w:color="auto"/>
              <w:left w:val="single" w:sz="4" w:space="0" w:color="auto"/>
              <w:bottom w:val="single" w:sz="4" w:space="0" w:color="auto"/>
              <w:right w:val="single" w:sz="4" w:space="0" w:color="auto"/>
            </w:tcBorders>
            <w:vAlign w:val="center"/>
          </w:tcPr>
          <w:p w:rsidR="00252AEC" w:rsidRPr="00296C30" w:rsidP="000E69B7" w14:paraId="35051153" w14:textId="77777777">
            <w:pPr>
              <w:jc w:val="center"/>
              <w:rPr>
                <w:rFonts w:cs="Arial"/>
                <w:color w:val="000000"/>
              </w:rPr>
            </w:pPr>
            <w:r w:rsidRPr="00296C30">
              <w:rPr>
                <w:rFonts w:cs="Arial"/>
                <w:b/>
                <w:bCs/>
                <w:color w:val="000000"/>
              </w:rPr>
              <w:t>Centrální management FW</w:t>
            </w:r>
          </w:p>
        </w:tc>
      </w:tr>
      <w:tr w14:paraId="39790C03" w14:textId="77777777" w:rsidTr="00324B0C">
        <w:tblPrEx>
          <w:tblW w:w="4925" w:type="pct"/>
          <w:tblInd w:w="279" w:type="dxa"/>
          <w:tblLayout w:type="fixed"/>
          <w:tblCellMar>
            <w:left w:w="70" w:type="dxa"/>
            <w:right w:w="70" w:type="dxa"/>
          </w:tblCellMar>
          <w:tblLook w:val="04A0"/>
        </w:tblPrEx>
        <w:trPr>
          <w:trHeight w:val="300"/>
        </w:trPr>
        <w:tc>
          <w:tcPr>
            <w:tcW w:w="2239" w:type="pct"/>
            <w:tcBorders>
              <w:top w:val="single" w:sz="4" w:space="0" w:color="auto"/>
              <w:left w:val="single" w:sz="4" w:space="0" w:color="auto"/>
              <w:bottom w:val="single" w:sz="4" w:space="0" w:color="auto"/>
              <w:right w:val="single" w:sz="4" w:space="0" w:color="auto"/>
            </w:tcBorders>
            <w:shd w:val="clear" w:color="auto" w:fill="E5E0EC" w:themeFill="accent4" w:themeFillTint="33"/>
            <w:vAlign w:val="center"/>
          </w:tcPr>
          <w:p w:rsidR="00252AEC" w:rsidRPr="00296C30" w:rsidP="000E69B7" w14:paraId="42C8340C" w14:textId="77777777">
            <w:pPr>
              <w:rPr>
                <w:rFonts w:cs="Arial"/>
                <w:color w:val="000000"/>
              </w:rPr>
            </w:pPr>
            <w:r w:rsidRPr="00296C30">
              <w:rPr>
                <w:rFonts w:cs="Arial"/>
                <w:color w:val="9C6500"/>
              </w:rPr>
              <w:t>Požadovaná funkcionalita/vlastnost</w:t>
            </w:r>
          </w:p>
        </w:tc>
        <w:tc>
          <w:tcPr>
            <w:tcW w:w="970" w:type="pct"/>
            <w:tcBorders>
              <w:top w:val="single" w:sz="4" w:space="0" w:color="auto"/>
              <w:left w:val="nil"/>
              <w:bottom w:val="single" w:sz="4" w:space="0" w:color="auto"/>
              <w:right w:val="single" w:sz="4" w:space="0" w:color="auto"/>
            </w:tcBorders>
            <w:shd w:val="clear" w:color="auto" w:fill="E5E0EC" w:themeFill="accent4" w:themeFillTint="33"/>
            <w:noWrap/>
            <w:vAlign w:val="center"/>
          </w:tcPr>
          <w:p w:rsidR="00252AEC" w:rsidRPr="00296C30" w:rsidP="000E69B7" w14:paraId="15818E3F" w14:textId="77777777">
            <w:pPr>
              <w:rPr>
                <w:rFonts w:cs="Arial"/>
                <w:color w:val="000000"/>
              </w:rPr>
            </w:pPr>
            <w:r w:rsidRPr="00296C30">
              <w:rPr>
                <w:rFonts w:cs="Arial"/>
                <w:color w:val="9C6500"/>
              </w:rPr>
              <w:t>Splňuje (ANO/NE)</w:t>
            </w:r>
          </w:p>
        </w:tc>
        <w:tc>
          <w:tcPr>
            <w:tcW w:w="1792" w:type="pct"/>
            <w:tcBorders>
              <w:top w:val="single" w:sz="4" w:space="0" w:color="auto"/>
              <w:left w:val="nil"/>
              <w:bottom w:val="single" w:sz="4" w:space="0" w:color="auto"/>
              <w:right w:val="single" w:sz="4" w:space="0" w:color="auto"/>
            </w:tcBorders>
            <w:shd w:val="clear" w:color="auto" w:fill="E5E0EC" w:themeFill="accent4" w:themeFillTint="33"/>
            <w:noWrap/>
            <w:vAlign w:val="center"/>
          </w:tcPr>
          <w:p w:rsidR="00252AEC" w:rsidRPr="00296C30" w:rsidP="000E69B7" w14:paraId="263AD138" w14:textId="77777777">
            <w:pPr>
              <w:rPr>
                <w:rFonts w:cs="Arial"/>
                <w:color w:val="000000"/>
              </w:rPr>
            </w:pPr>
            <w:r w:rsidRPr="00296C30">
              <w:rPr>
                <w:rFonts w:cs="Arial"/>
                <w:color w:val="9C6500"/>
              </w:rPr>
              <w:t>Uveďte hodnotu daného parametru</w:t>
            </w:r>
          </w:p>
        </w:tc>
      </w:tr>
      <w:tr w14:paraId="6CA55F6F" w14:textId="77777777" w:rsidTr="00324B0C">
        <w:tblPrEx>
          <w:tblW w:w="4925" w:type="pct"/>
          <w:tblInd w:w="279" w:type="dxa"/>
          <w:tblLayout w:type="fixed"/>
          <w:tblCellMar>
            <w:left w:w="70" w:type="dxa"/>
            <w:right w:w="70" w:type="dxa"/>
          </w:tblCellMar>
          <w:tblLook w:val="04A0"/>
        </w:tblPrEx>
        <w:trPr>
          <w:trHeight w:val="300"/>
        </w:trPr>
        <w:tc>
          <w:tcPr>
            <w:tcW w:w="2239" w:type="pct"/>
            <w:tcBorders>
              <w:top w:val="single" w:sz="4" w:space="0" w:color="auto"/>
              <w:left w:val="single" w:sz="4" w:space="0" w:color="auto"/>
              <w:bottom w:val="single" w:sz="4" w:space="0" w:color="auto"/>
              <w:right w:val="single" w:sz="4" w:space="0" w:color="auto"/>
            </w:tcBorders>
            <w:vAlign w:val="center"/>
          </w:tcPr>
          <w:p w:rsidR="00252AEC" w:rsidRPr="00296C30" w:rsidP="000E69B7" w14:paraId="73CEB18B" w14:textId="77777777">
            <w:pPr>
              <w:rPr>
                <w:rFonts w:cs="Arial"/>
                <w:color w:val="000000"/>
              </w:rPr>
            </w:pPr>
            <w:r w:rsidRPr="00296C30">
              <w:rPr>
                <w:rFonts w:cs="Arial"/>
                <w:b/>
                <w:bCs/>
                <w:color w:val="000000"/>
              </w:rPr>
              <w:t>Značka/typ</w:t>
            </w:r>
            <w:r w:rsidRPr="00296C30">
              <w:rPr>
                <w:rFonts w:cs="Arial"/>
                <w:color w:val="000000"/>
              </w:rPr>
              <w:t xml:space="preserve"> (doplní uchazeč):</w:t>
            </w:r>
          </w:p>
        </w:tc>
        <w:tc>
          <w:tcPr>
            <w:tcW w:w="970"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5B7E1542" w14:textId="77777777">
            <w:pPr>
              <w:rPr>
                <w:rFonts w:cs="Arial"/>
                <w:color w:val="000000"/>
                <w:highlight w:val="yellow"/>
              </w:rPr>
            </w:pPr>
            <w:r w:rsidRPr="00296C30">
              <w:rPr>
                <w:rFonts w:cs="Arial"/>
                <w:color w:val="000000"/>
                <w:highlight w:val="yellow"/>
              </w:rPr>
              <w:t>ANO</w:t>
            </w:r>
          </w:p>
        </w:tc>
        <w:tc>
          <w:tcPr>
            <w:tcW w:w="1792"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0F02773F" w14:textId="77777777">
            <w:pPr>
              <w:rPr>
                <w:rFonts w:cs="Arial"/>
                <w:color w:val="000000"/>
                <w:highlight w:val="yellow"/>
              </w:rPr>
            </w:pPr>
            <w:r w:rsidRPr="00296C30">
              <w:rPr>
                <w:rFonts w:cs="Arial"/>
                <w:color w:val="000000"/>
                <w:highlight w:val="yellow"/>
              </w:rPr>
              <w:t>Palo Alto Networks Panorama VM – PRA-25</w:t>
            </w:r>
          </w:p>
        </w:tc>
      </w:tr>
      <w:tr w14:paraId="20DEF07E" w14:textId="77777777" w:rsidTr="00324B0C">
        <w:tblPrEx>
          <w:tblW w:w="4925" w:type="pct"/>
          <w:tblInd w:w="279" w:type="dxa"/>
          <w:tblLayout w:type="fixed"/>
          <w:tblCellMar>
            <w:left w:w="70" w:type="dxa"/>
            <w:right w:w="70" w:type="dxa"/>
          </w:tblCellMar>
          <w:tblLook w:val="04A0"/>
        </w:tblPrEx>
        <w:trPr>
          <w:trHeight w:val="300"/>
        </w:trPr>
        <w:tc>
          <w:tcPr>
            <w:tcW w:w="2239" w:type="pct"/>
            <w:tcBorders>
              <w:top w:val="single" w:sz="4" w:space="0" w:color="auto"/>
              <w:left w:val="single" w:sz="4" w:space="0" w:color="auto"/>
              <w:bottom w:val="single" w:sz="4" w:space="0" w:color="auto"/>
              <w:right w:val="single" w:sz="4" w:space="0" w:color="auto"/>
            </w:tcBorders>
            <w:vAlign w:val="center"/>
          </w:tcPr>
          <w:p w:rsidR="00252AEC" w:rsidRPr="00296C30" w:rsidP="000E69B7" w14:paraId="1F4B2454" w14:textId="77777777">
            <w:pPr>
              <w:rPr>
                <w:rFonts w:cs="Arial"/>
                <w:color w:val="000000"/>
              </w:rPr>
            </w:pPr>
            <w:r w:rsidRPr="00296C30">
              <w:rPr>
                <w:rFonts w:eastAsia="Arial" w:cs="Arial"/>
                <w:b/>
              </w:rPr>
              <w:t>Základní požadavky</w:t>
            </w:r>
          </w:p>
        </w:tc>
        <w:tc>
          <w:tcPr>
            <w:tcW w:w="2761" w:type="pct"/>
            <w:gridSpan w:val="2"/>
            <w:tcBorders>
              <w:top w:val="single" w:sz="4" w:space="0" w:color="auto"/>
              <w:left w:val="nil"/>
              <w:bottom w:val="single" w:sz="4" w:space="0" w:color="auto"/>
              <w:right w:val="single" w:sz="4" w:space="0" w:color="auto"/>
            </w:tcBorders>
            <w:noWrap/>
            <w:vAlign w:val="bottom"/>
          </w:tcPr>
          <w:p w:rsidR="00252AEC" w:rsidRPr="00296C30" w:rsidP="000E69B7" w14:paraId="20BD7FDC" w14:textId="77777777">
            <w:pPr>
              <w:rPr>
                <w:rFonts w:cs="Arial"/>
                <w:color w:val="000000"/>
              </w:rPr>
            </w:pPr>
          </w:p>
        </w:tc>
      </w:tr>
      <w:tr w14:paraId="4848DBDD" w14:textId="77777777" w:rsidTr="00324B0C">
        <w:tblPrEx>
          <w:tblW w:w="4925" w:type="pct"/>
          <w:tblInd w:w="279" w:type="dxa"/>
          <w:tblLayout w:type="fixed"/>
          <w:tblCellMar>
            <w:left w:w="70" w:type="dxa"/>
            <w:right w:w="70" w:type="dxa"/>
          </w:tblCellMar>
          <w:tblLook w:val="04A0"/>
        </w:tblPrEx>
        <w:trPr>
          <w:trHeight w:val="300"/>
        </w:trPr>
        <w:tc>
          <w:tcPr>
            <w:tcW w:w="2239" w:type="pct"/>
            <w:tcBorders>
              <w:top w:val="single" w:sz="4" w:space="0" w:color="auto"/>
              <w:left w:val="single" w:sz="4" w:space="0" w:color="auto"/>
              <w:bottom w:val="single" w:sz="4" w:space="0" w:color="auto"/>
              <w:right w:val="single" w:sz="4" w:space="0" w:color="auto"/>
            </w:tcBorders>
            <w:vAlign w:val="bottom"/>
          </w:tcPr>
          <w:p w:rsidR="00252AEC" w:rsidRPr="00296C30" w:rsidP="000E69B7" w14:paraId="23BCD5E3" w14:textId="77777777">
            <w:pPr>
              <w:rPr>
                <w:rFonts w:cs="Arial"/>
                <w:color w:val="000000"/>
              </w:rPr>
            </w:pPr>
            <w:r w:rsidRPr="00296C30">
              <w:rPr>
                <w:rFonts w:cs="Arial"/>
                <w:color w:val="000000"/>
              </w:rPr>
              <w:t>Centrální management (dále také jen CM) musí být schopen spravovat konfiguraci a shromažďovat logy pro prvky typu FW, případně jiných zařízení plnících požadavky ve smyslu toho dokumentu, uvedené v Základních požadavcích na FW.</w:t>
            </w:r>
          </w:p>
        </w:tc>
        <w:tc>
          <w:tcPr>
            <w:tcW w:w="970"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E661D37" w14:textId="77777777">
            <w:pPr>
              <w:rPr>
                <w:rFonts w:cs="Arial"/>
                <w:color w:val="000000"/>
              </w:rPr>
            </w:pPr>
            <w:r w:rsidRPr="00296C30">
              <w:rPr>
                <w:rFonts w:cs="Arial"/>
                <w:color w:val="000000"/>
              </w:rPr>
              <w:t> ANO</w:t>
            </w:r>
          </w:p>
        </w:tc>
        <w:tc>
          <w:tcPr>
            <w:tcW w:w="1792"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4E7B7FDA" w14:textId="77777777">
            <w:pPr>
              <w:rPr>
                <w:rFonts w:cs="Arial"/>
                <w:color w:val="000000"/>
              </w:rPr>
            </w:pPr>
            <w:r w:rsidRPr="00296C30">
              <w:rPr>
                <w:rFonts w:cs="Arial"/>
                <w:color w:val="000000"/>
              </w:rPr>
              <w:t> </w:t>
            </w:r>
          </w:p>
          <w:p w:rsidR="00252AEC" w:rsidRPr="00296C30" w:rsidP="000E69B7" w14:paraId="72E4A2DD" w14:textId="77777777">
            <w:pPr>
              <w:rPr>
                <w:rFonts w:cs="Arial"/>
                <w:color w:val="000000"/>
              </w:rPr>
            </w:pPr>
            <w:r w:rsidRPr="00296C30">
              <w:rPr>
                <w:rFonts w:cs="Arial"/>
                <w:color w:val="000000"/>
              </w:rPr>
              <w:t>Jedná se o centrální management Panorama: https://docs.paloaltonetworks.com/panorama</w:t>
            </w:r>
          </w:p>
        </w:tc>
      </w:tr>
      <w:tr w14:paraId="254C68FF" w14:textId="77777777" w:rsidTr="00324B0C">
        <w:tblPrEx>
          <w:tblW w:w="4925" w:type="pct"/>
          <w:tblInd w:w="279" w:type="dxa"/>
          <w:tblLayout w:type="fixed"/>
          <w:tblCellMar>
            <w:left w:w="70" w:type="dxa"/>
            <w:right w:w="70" w:type="dxa"/>
          </w:tblCellMar>
          <w:tblLook w:val="04A0"/>
        </w:tblPrEx>
        <w:trPr>
          <w:trHeight w:val="300"/>
        </w:trPr>
        <w:tc>
          <w:tcPr>
            <w:tcW w:w="2239" w:type="pct"/>
            <w:tcBorders>
              <w:top w:val="nil"/>
              <w:left w:val="single" w:sz="4" w:space="0" w:color="auto"/>
              <w:bottom w:val="single" w:sz="4" w:space="0" w:color="auto"/>
              <w:right w:val="single" w:sz="4" w:space="0" w:color="auto"/>
            </w:tcBorders>
            <w:vAlign w:val="bottom"/>
          </w:tcPr>
          <w:p w:rsidR="00252AEC" w:rsidRPr="00296C30" w:rsidP="000E69B7" w14:paraId="2E279690" w14:textId="77777777">
            <w:pPr>
              <w:rPr>
                <w:rFonts w:cs="Arial"/>
                <w:color w:val="000000"/>
              </w:rPr>
            </w:pPr>
            <w:r w:rsidRPr="00296C30">
              <w:rPr>
                <w:rFonts w:cs="Arial"/>
                <w:color w:val="000000"/>
              </w:rPr>
              <w:t>CM je dodáván jako virtuální appliance pro virtualizační prostředí VMWare ESXi.</w:t>
            </w:r>
          </w:p>
        </w:tc>
        <w:tc>
          <w:tcPr>
            <w:tcW w:w="970"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FC7CDA8" w14:textId="77777777">
            <w:pPr>
              <w:rPr>
                <w:rFonts w:cs="Arial"/>
                <w:color w:val="000000"/>
              </w:rPr>
            </w:pPr>
            <w:r w:rsidRPr="00296C30">
              <w:rPr>
                <w:rFonts w:cs="Arial"/>
                <w:color w:val="000000"/>
              </w:rPr>
              <w:t> ANO</w:t>
            </w:r>
          </w:p>
        </w:tc>
        <w:tc>
          <w:tcPr>
            <w:tcW w:w="1792"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F297A79" w14:textId="77777777">
            <w:pPr>
              <w:rPr>
                <w:rFonts w:cs="Arial"/>
                <w:color w:val="000000"/>
              </w:rPr>
            </w:pPr>
            <w:r w:rsidRPr="00296C30">
              <w:rPr>
                <w:rFonts w:cs="Arial"/>
                <w:color w:val="000000"/>
              </w:rPr>
              <w:t> </w:t>
            </w:r>
          </w:p>
        </w:tc>
      </w:tr>
      <w:tr w14:paraId="6658AE1E" w14:textId="77777777" w:rsidTr="00324B0C">
        <w:tblPrEx>
          <w:tblW w:w="4925" w:type="pct"/>
          <w:tblInd w:w="279" w:type="dxa"/>
          <w:tblLayout w:type="fixed"/>
          <w:tblCellMar>
            <w:left w:w="70" w:type="dxa"/>
            <w:right w:w="70" w:type="dxa"/>
          </w:tblCellMar>
          <w:tblLook w:val="04A0"/>
        </w:tblPrEx>
        <w:trPr>
          <w:trHeight w:val="300"/>
        </w:trPr>
        <w:tc>
          <w:tcPr>
            <w:tcW w:w="2239"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7F64CDFB" w14:textId="77777777">
            <w:pPr>
              <w:rPr>
                <w:rFonts w:cs="Arial"/>
                <w:b/>
                <w:bCs/>
                <w:color w:val="000000"/>
              </w:rPr>
            </w:pPr>
            <w:r w:rsidRPr="00296C30">
              <w:rPr>
                <w:rFonts w:cs="Arial"/>
                <w:b/>
                <w:bCs/>
                <w:color w:val="000000"/>
              </w:rPr>
              <w:t>High Availability požadavky (HA)</w:t>
            </w:r>
          </w:p>
        </w:tc>
        <w:tc>
          <w:tcPr>
            <w:tcW w:w="2761"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593F2419" w14:textId="77777777">
            <w:pPr>
              <w:rPr>
                <w:rFonts w:cs="Arial"/>
                <w:color w:val="000000"/>
              </w:rPr>
            </w:pPr>
            <w:r w:rsidRPr="00296C30">
              <w:rPr>
                <w:rFonts w:cs="Arial"/>
                <w:color w:val="000000"/>
              </w:rPr>
              <w:t>  </w:t>
            </w:r>
          </w:p>
        </w:tc>
      </w:tr>
      <w:tr w14:paraId="2583F3E2" w14:textId="77777777" w:rsidTr="00324B0C">
        <w:tblPrEx>
          <w:tblW w:w="4925" w:type="pct"/>
          <w:tblInd w:w="279" w:type="dxa"/>
          <w:tblLayout w:type="fixed"/>
          <w:tblCellMar>
            <w:left w:w="70" w:type="dxa"/>
            <w:right w:w="70" w:type="dxa"/>
          </w:tblCellMar>
          <w:tblLook w:val="04A0"/>
        </w:tblPrEx>
        <w:trPr>
          <w:trHeight w:val="300"/>
        </w:trPr>
        <w:tc>
          <w:tcPr>
            <w:tcW w:w="2239" w:type="pct"/>
            <w:tcBorders>
              <w:top w:val="nil"/>
              <w:left w:val="single" w:sz="4" w:space="0" w:color="auto"/>
              <w:bottom w:val="single" w:sz="4" w:space="0" w:color="auto"/>
              <w:right w:val="single" w:sz="4" w:space="0" w:color="auto"/>
            </w:tcBorders>
            <w:vAlign w:val="bottom"/>
          </w:tcPr>
          <w:p w:rsidR="00252AEC" w:rsidRPr="00296C30" w:rsidP="000E69B7" w14:paraId="731CA956" w14:textId="77777777">
            <w:pPr>
              <w:rPr>
                <w:rFonts w:cs="Arial"/>
                <w:color w:val="000000"/>
              </w:rPr>
            </w:pPr>
            <w:r w:rsidRPr="00296C30">
              <w:rPr>
                <w:rFonts w:cs="Arial"/>
                <w:color w:val="000000"/>
              </w:rPr>
              <w:t>Centrální management musí podporovat režim HA v módu Active-Active nebo Acive-Standby složený alespoň ze dvou zařízení, ale HA řešení nemusí být součástí dodané licence.</w:t>
            </w:r>
          </w:p>
        </w:tc>
        <w:tc>
          <w:tcPr>
            <w:tcW w:w="970"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D992C6C" w14:textId="77777777">
            <w:pPr>
              <w:rPr>
                <w:rFonts w:cs="Arial"/>
                <w:color w:val="000000"/>
              </w:rPr>
            </w:pPr>
            <w:r w:rsidRPr="00296C30">
              <w:rPr>
                <w:rFonts w:cs="Arial"/>
                <w:color w:val="000000"/>
              </w:rPr>
              <w:t> ANO</w:t>
            </w:r>
          </w:p>
        </w:tc>
        <w:tc>
          <w:tcPr>
            <w:tcW w:w="1792"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849FF87" w14:textId="77777777">
            <w:pPr>
              <w:rPr>
                <w:rFonts w:cs="Arial"/>
                <w:color w:val="000000"/>
              </w:rPr>
            </w:pPr>
            <w:r w:rsidRPr="00296C30">
              <w:rPr>
                <w:rFonts w:cs="Arial"/>
                <w:color w:val="000000"/>
              </w:rPr>
              <w:t> </w:t>
            </w:r>
          </w:p>
          <w:p w:rsidR="00252AEC" w:rsidRPr="00296C30" w:rsidP="000E69B7" w14:paraId="79DCC524" w14:textId="77777777">
            <w:pPr>
              <w:rPr>
                <w:rFonts w:cs="Arial"/>
                <w:color w:val="000000"/>
              </w:rPr>
            </w:pPr>
            <w:r w:rsidRPr="00296C30">
              <w:rPr>
                <w:rFonts w:cs="Arial"/>
                <w:color w:val="000000"/>
              </w:rPr>
              <w:t>https://docs.paloaltonetworks.com/panorama/11-0/panorama-admin/panorama-high-availability</w:t>
            </w:r>
          </w:p>
        </w:tc>
      </w:tr>
      <w:tr w14:paraId="282C5007" w14:textId="77777777" w:rsidTr="00324B0C">
        <w:tblPrEx>
          <w:tblW w:w="4925" w:type="pct"/>
          <w:tblInd w:w="279" w:type="dxa"/>
          <w:tblLayout w:type="fixed"/>
          <w:tblCellMar>
            <w:left w:w="70" w:type="dxa"/>
            <w:right w:w="70" w:type="dxa"/>
          </w:tblCellMar>
          <w:tblLook w:val="04A0"/>
        </w:tblPrEx>
        <w:trPr>
          <w:trHeight w:val="342"/>
        </w:trPr>
        <w:tc>
          <w:tcPr>
            <w:tcW w:w="2239" w:type="pct"/>
            <w:tcBorders>
              <w:top w:val="nil"/>
              <w:left w:val="single" w:sz="4" w:space="0" w:color="auto"/>
              <w:bottom w:val="single" w:sz="4" w:space="0" w:color="auto"/>
              <w:right w:val="single" w:sz="4" w:space="0" w:color="auto"/>
            </w:tcBorders>
            <w:vAlign w:val="bottom"/>
          </w:tcPr>
          <w:p w:rsidR="00252AEC" w:rsidRPr="00296C30" w:rsidP="000E69B7" w14:paraId="522FFE0A" w14:textId="77777777">
            <w:pPr>
              <w:rPr>
                <w:rFonts w:cs="Arial"/>
                <w:color w:val="000000"/>
              </w:rPr>
            </w:pPr>
            <w:r w:rsidRPr="00296C30">
              <w:rPr>
                <w:rFonts w:cs="Arial"/>
                <w:color w:val="000000"/>
              </w:rPr>
              <w:t>Centrální management musí podporovat režim HA i v geograficky oddělených lokalitách</w:t>
            </w:r>
          </w:p>
        </w:tc>
        <w:tc>
          <w:tcPr>
            <w:tcW w:w="970"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1631B6C7" w14:textId="77777777">
            <w:pPr>
              <w:rPr>
                <w:rFonts w:cs="Arial"/>
                <w:color w:val="000000"/>
              </w:rPr>
            </w:pPr>
            <w:r w:rsidRPr="00296C30">
              <w:rPr>
                <w:rFonts w:cs="Arial"/>
                <w:color w:val="000000"/>
              </w:rPr>
              <w:t> ANO</w:t>
            </w:r>
          </w:p>
        </w:tc>
        <w:tc>
          <w:tcPr>
            <w:tcW w:w="1792"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0C3DAE69" w14:textId="77777777">
            <w:pPr>
              <w:rPr>
                <w:rFonts w:cs="Arial"/>
                <w:color w:val="000000"/>
              </w:rPr>
            </w:pPr>
            <w:r w:rsidRPr="00296C30">
              <w:rPr>
                <w:rFonts w:cs="Arial"/>
                <w:color w:val="000000"/>
              </w:rPr>
              <w:t> </w:t>
            </w:r>
          </w:p>
          <w:p w:rsidR="00252AEC" w:rsidRPr="00296C30" w:rsidP="000E69B7" w14:paraId="3558BBE0" w14:textId="77777777">
            <w:pPr>
              <w:rPr>
                <w:rFonts w:cs="Arial"/>
                <w:color w:val="000000"/>
              </w:rPr>
            </w:pPr>
            <w:r w:rsidRPr="00296C30">
              <w:rPr>
                <w:rFonts w:cs="Arial"/>
                <w:color w:val="000000"/>
              </w:rPr>
              <w:t>https://docs.paloaltonetworks.com/panorama/11-0/panorama-admin/panorama-high-availability</w:t>
            </w:r>
          </w:p>
        </w:tc>
      </w:tr>
      <w:tr w14:paraId="74505B18" w14:textId="77777777" w:rsidTr="00324B0C">
        <w:tblPrEx>
          <w:tblW w:w="4925" w:type="pct"/>
          <w:tblInd w:w="279" w:type="dxa"/>
          <w:tblLayout w:type="fixed"/>
          <w:tblCellMar>
            <w:left w:w="70" w:type="dxa"/>
            <w:right w:w="70" w:type="dxa"/>
          </w:tblCellMar>
          <w:tblLook w:val="04A0"/>
        </w:tblPrEx>
        <w:trPr>
          <w:trHeight w:val="300"/>
        </w:trPr>
        <w:tc>
          <w:tcPr>
            <w:tcW w:w="2239" w:type="pct"/>
            <w:tcBorders>
              <w:top w:val="nil"/>
              <w:left w:val="single" w:sz="4" w:space="0" w:color="auto"/>
              <w:bottom w:val="single" w:sz="4" w:space="0" w:color="auto"/>
              <w:right w:val="single" w:sz="4" w:space="0" w:color="auto"/>
            </w:tcBorders>
            <w:shd w:val="clear" w:color="000000" w:fill="D0CECE"/>
            <w:noWrap/>
            <w:vAlign w:val="bottom"/>
            <w:hideMark/>
          </w:tcPr>
          <w:p w:rsidR="00252AEC" w:rsidRPr="00296C30" w:rsidP="000E69B7" w14:paraId="4706D33E" w14:textId="77777777">
            <w:pPr>
              <w:rPr>
                <w:rFonts w:cs="Arial"/>
                <w:b/>
                <w:bCs/>
                <w:color w:val="000000"/>
              </w:rPr>
            </w:pPr>
            <w:r w:rsidRPr="00296C30">
              <w:rPr>
                <w:rFonts w:cs="Arial"/>
                <w:b/>
                <w:bCs/>
                <w:color w:val="000000"/>
              </w:rPr>
              <w:t>Funkční požadavky</w:t>
            </w:r>
          </w:p>
        </w:tc>
        <w:tc>
          <w:tcPr>
            <w:tcW w:w="2761" w:type="pct"/>
            <w:gridSpan w:val="2"/>
            <w:tcBorders>
              <w:top w:val="single" w:sz="4" w:space="0" w:color="auto"/>
              <w:left w:val="nil"/>
              <w:bottom w:val="single" w:sz="4" w:space="0" w:color="auto"/>
              <w:right w:val="single" w:sz="4" w:space="0" w:color="auto"/>
            </w:tcBorders>
            <w:noWrap/>
            <w:vAlign w:val="bottom"/>
            <w:hideMark/>
          </w:tcPr>
          <w:p w:rsidR="00252AEC" w:rsidRPr="00296C30" w:rsidP="000E69B7" w14:paraId="6BE2BBED" w14:textId="77777777">
            <w:pPr>
              <w:rPr>
                <w:rFonts w:cs="Arial"/>
                <w:color w:val="000000"/>
              </w:rPr>
            </w:pPr>
            <w:r w:rsidRPr="00296C30">
              <w:rPr>
                <w:rFonts w:cs="Arial"/>
                <w:color w:val="000000"/>
              </w:rPr>
              <w:t>  </w:t>
            </w:r>
          </w:p>
        </w:tc>
      </w:tr>
      <w:tr w14:paraId="3624E488" w14:textId="77777777" w:rsidTr="00324B0C">
        <w:tblPrEx>
          <w:tblW w:w="4925" w:type="pct"/>
          <w:tblInd w:w="279" w:type="dxa"/>
          <w:tblLayout w:type="fixed"/>
          <w:tblCellMar>
            <w:left w:w="70" w:type="dxa"/>
            <w:right w:w="70" w:type="dxa"/>
          </w:tblCellMar>
          <w:tblLook w:val="04A0"/>
        </w:tblPrEx>
        <w:trPr>
          <w:trHeight w:val="300"/>
        </w:trPr>
        <w:tc>
          <w:tcPr>
            <w:tcW w:w="2239" w:type="pct"/>
            <w:tcBorders>
              <w:top w:val="nil"/>
              <w:left w:val="single" w:sz="4" w:space="0" w:color="auto"/>
              <w:bottom w:val="single" w:sz="4" w:space="0" w:color="auto"/>
              <w:right w:val="single" w:sz="4" w:space="0" w:color="auto"/>
            </w:tcBorders>
            <w:vAlign w:val="bottom"/>
          </w:tcPr>
          <w:p w:rsidR="00252AEC" w:rsidRPr="00296C30" w:rsidP="000E69B7" w14:paraId="49C3AC6B" w14:textId="77777777">
            <w:pPr>
              <w:rPr>
                <w:rFonts w:cs="Arial"/>
                <w:color w:val="000000"/>
              </w:rPr>
            </w:pPr>
            <w:r w:rsidRPr="00296C30">
              <w:rPr>
                <w:rFonts w:cs="Arial"/>
                <w:color w:val="000000"/>
              </w:rPr>
              <w:t>Součástí dodávky, a tak i nabídkové ceny, musí být případné licence pro centrální správu tak, aby bylo možné centrálně spravovat všechny dodané FW HW appliance včetně případných virtuálních kontextů</w:t>
            </w:r>
          </w:p>
        </w:tc>
        <w:tc>
          <w:tcPr>
            <w:tcW w:w="970"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2BA52B8" w14:textId="77777777">
            <w:pPr>
              <w:rPr>
                <w:rFonts w:cs="Arial"/>
                <w:color w:val="000000"/>
              </w:rPr>
            </w:pPr>
            <w:r w:rsidRPr="00296C30">
              <w:rPr>
                <w:rFonts w:cs="Arial"/>
                <w:color w:val="000000"/>
              </w:rPr>
              <w:t> ANO</w:t>
            </w:r>
          </w:p>
        </w:tc>
        <w:tc>
          <w:tcPr>
            <w:tcW w:w="1792"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104527A" w14:textId="77777777">
            <w:pPr>
              <w:rPr>
                <w:rFonts w:cs="Arial"/>
                <w:color w:val="000000"/>
              </w:rPr>
            </w:pPr>
          </w:p>
          <w:p w:rsidR="00252AEC" w:rsidRPr="00296C30" w:rsidP="000E69B7" w14:paraId="4DDD196A" w14:textId="77777777">
            <w:pPr>
              <w:rPr>
                <w:rFonts w:cs="Arial"/>
                <w:color w:val="000000"/>
              </w:rPr>
            </w:pPr>
            <w:r w:rsidRPr="00296C30">
              <w:rPr>
                <w:rFonts w:cs="Arial"/>
                <w:color w:val="000000"/>
              </w:rPr>
              <w:t>https://knowledgebase.paloaltonetworks.com/KCSArticleDetail?id=kA10g000000boFBCAY</w:t>
            </w:r>
          </w:p>
        </w:tc>
      </w:tr>
      <w:tr w14:paraId="50F00873" w14:textId="77777777" w:rsidTr="00324B0C">
        <w:tblPrEx>
          <w:tblW w:w="4925" w:type="pct"/>
          <w:tblInd w:w="279" w:type="dxa"/>
          <w:tblLayout w:type="fixed"/>
          <w:tblCellMar>
            <w:left w:w="70" w:type="dxa"/>
            <w:right w:w="70" w:type="dxa"/>
          </w:tblCellMar>
          <w:tblLook w:val="04A0"/>
        </w:tblPrEx>
        <w:trPr>
          <w:trHeight w:val="600"/>
        </w:trPr>
        <w:tc>
          <w:tcPr>
            <w:tcW w:w="2239" w:type="pct"/>
            <w:tcBorders>
              <w:top w:val="nil"/>
              <w:left w:val="single" w:sz="4" w:space="0" w:color="auto"/>
              <w:bottom w:val="single" w:sz="4" w:space="0" w:color="auto"/>
              <w:right w:val="single" w:sz="4" w:space="0" w:color="auto"/>
            </w:tcBorders>
            <w:vAlign w:val="bottom"/>
          </w:tcPr>
          <w:p w:rsidR="00252AEC" w:rsidRPr="00296C30" w:rsidP="000E69B7" w14:paraId="405FF3E6" w14:textId="77777777">
            <w:pPr>
              <w:rPr>
                <w:rFonts w:cs="Arial"/>
                <w:color w:val="000000"/>
              </w:rPr>
            </w:pPr>
            <w:r w:rsidRPr="00296C30">
              <w:rPr>
                <w:rFonts w:cs="Arial"/>
                <w:color w:val="000000"/>
              </w:rPr>
              <w:t>Centrální management musí podporovat sběr logových záznamů, analýzu logových záznamů, správu veškerých bezpečnostních a síťových konfigurací, korelaci logových záznamů, analýzu hrozeb a korelaci hrozeb v jediné instanci</w:t>
            </w:r>
          </w:p>
        </w:tc>
        <w:tc>
          <w:tcPr>
            <w:tcW w:w="970"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C1C84C3" w14:textId="77777777">
            <w:pPr>
              <w:rPr>
                <w:rFonts w:cs="Arial"/>
                <w:color w:val="000000"/>
              </w:rPr>
            </w:pPr>
            <w:r w:rsidRPr="00296C30">
              <w:rPr>
                <w:rFonts w:cs="Arial"/>
                <w:color w:val="000000"/>
              </w:rPr>
              <w:t> ANO</w:t>
            </w:r>
          </w:p>
        </w:tc>
        <w:tc>
          <w:tcPr>
            <w:tcW w:w="1792"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D1E0E40" w14:textId="77777777">
            <w:pPr>
              <w:rPr>
                <w:rFonts w:cs="Arial"/>
                <w:color w:val="000000"/>
              </w:rPr>
            </w:pPr>
          </w:p>
          <w:p w:rsidR="00252AEC" w:rsidRPr="00296C30" w:rsidP="000E69B7" w14:paraId="751565D1" w14:textId="77777777">
            <w:pPr>
              <w:rPr>
                <w:rFonts w:cs="Arial"/>
                <w:color w:val="000000"/>
              </w:rPr>
            </w:pPr>
            <w:r w:rsidRPr="00296C30">
              <w:rPr>
                <w:rFonts w:cs="Arial"/>
                <w:color w:val="000000"/>
              </w:rPr>
              <w:t>https://docs.paloaltonetworks.com/panorama/9-1/panorama-admin/panorama-overview/panorama-models</w:t>
            </w:r>
          </w:p>
        </w:tc>
      </w:tr>
      <w:tr w14:paraId="2F5D7F3F" w14:textId="77777777" w:rsidTr="00324B0C">
        <w:tblPrEx>
          <w:tblW w:w="4925" w:type="pct"/>
          <w:tblInd w:w="279" w:type="dxa"/>
          <w:tblLayout w:type="fixed"/>
          <w:tblCellMar>
            <w:left w:w="70" w:type="dxa"/>
            <w:right w:w="70" w:type="dxa"/>
          </w:tblCellMar>
          <w:tblLook w:val="04A0"/>
        </w:tblPrEx>
        <w:trPr>
          <w:trHeight w:val="300"/>
        </w:trPr>
        <w:tc>
          <w:tcPr>
            <w:tcW w:w="2239" w:type="pct"/>
            <w:tcBorders>
              <w:top w:val="nil"/>
              <w:left w:val="single" w:sz="4" w:space="0" w:color="auto"/>
              <w:bottom w:val="single" w:sz="4" w:space="0" w:color="auto"/>
              <w:right w:val="single" w:sz="4" w:space="0" w:color="auto"/>
            </w:tcBorders>
            <w:vAlign w:val="bottom"/>
          </w:tcPr>
          <w:p w:rsidR="00252AEC" w:rsidRPr="00296C30" w:rsidP="000E69B7" w14:paraId="2380F1A1" w14:textId="77777777">
            <w:pPr>
              <w:rPr>
                <w:rFonts w:cs="Arial"/>
                <w:color w:val="000000"/>
              </w:rPr>
            </w:pPr>
            <w:r w:rsidRPr="00296C30">
              <w:rPr>
                <w:rFonts w:cs="Arial"/>
                <w:color w:val="000000"/>
              </w:rPr>
              <w:t>Centrální management musí podporovat sběr alespoň 10 000 logových záznamů za vteřinu</w:t>
            </w:r>
          </w:p>
        </w:tc>
        <w:tc>
          <w:tcPr>
            <w:tcW w:w="970"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4C27CC4" w14:textId="77777777">
            <w:pPr>
              <w:rPr>
                <w:rFonts w:cs="Arial"/>
                <w:color w:val="000000"/>
              </w:rPr>
            </w:pPr>
            <w:r w:rsidRPr="00296C30">
              <w:rPr>
                <w:rFonts w:cs="Arial"/>
                <w:color w:val="000000"/>
              </w:rPr>
              <w:t> ANO</w:t>
            </w:r>
          </w:p>
        </w:tc>
        <w:tc>
          <w:tcPr>
            <w:tcW w:w="1792"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5439256C" w14:textId="77777777">
            <w:pPr>
              <w:rPr>
                <w:rFonts w:cs="Arial"/>
                <w:color w:val="000000"/>
              </w:rPr>
            </w:pPr>
            <w:r w:rsidRPr="00296C30">
              <w:rPr>
                <w:rFonts w:cs="Arial"/>
                <w:color w:val="000000"/>
              </w:rPr>
              <w:t>https://docs.paloaltonetworks.com/panorama/11-0/panorama-admin/set-up-panorama/set-up-the-panorama-virtual-appliance/setup-prerequisites-for-the-panorama-virtual-appliance</w:t>
            </w:r>
            <w:r w:rsidRPr="00296C30">
              <w:rPr>
                <w:rFonts w:cs="Arial"/>
                <w:color w:val="000000"/>
              </w:rPr>
              <w:t xml:space="preserve"> </w:t>
            </w:r>
          </w:p>
        </w:tc>
      </w:tr>
      <w:tr w14:paraId="44FCA9AC" w14:textId="77777777" w:rsidTr="00324B0C">
        <w:tblPrEx>
          <w:tblW w:w="4925" w:type="pct"/>
          <w:tblInd w:w="279" w:type="dxa"/>
          <w:tblLayout w:type="fixed"/>
          <w:tblCellMar>
            <w:left w:w="70" w:type="dxa"/>
            <w:right w:w="70" w:type="dxa"/>
          </w:tblCellMar>
          <w:tblLook w:val="04A0"/>
        </w:tblPrEx>
        <w:trPr>
          <w:trHeight w:val="300"/>
        </w:trPr>
        <w:tc>
          <w:tcPr>
            <w:tcW w:w="2239" w:type="pct"/>
            <w:tcBorders>
              <w:top w:val="nil"/>
              <w:left w:val="single" w:sz="4" w:space="0" w:color="auto"/>
              <w:bottom w:val="single" w:sz="4" w:space="0" w:color="auto"/>
              <w:right w:val="single" w:sz="4" w:space="0" w:color="auto"/>
            </w:tcBorders>
            <w:vAlign w:val="bottom"/>
          </w:tcPr>
          <w:p w:rsidR="00252AEC" w:rsidRPr="00296C30" w:rsidP="000E69B7" w14:paraId="30E753A7" w14:textId="77777777">
            <w:pPr>
              <w:rPr>
                <w:rFonts w:cs="Arial"/>
                <w:color w:val="000000"/>
              </w:rPr>
            </w:pPr>
            <w:r w:rsidRPr="00296C30">
              <w:rPr>
                <w:rFonts w:cs="Arial"/>
                <w:color w:val="000000"/>
              </w:rPr>
              <w:t>Administrátor musí mít možnost úpravy veškeré síťové a bezpečnostní konfigurace přímo v grafickém rozhraní FW, a zároveň přes grafické rozhraní centrálního managementu</w:t>
            </w:r>
          </w:p>
        </w:tc>
        <w:tc>
          <w:tcPr>
            <w:tcW w:w="970"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3580F740" w14:textId="77777777">
            <w:pPr>
              <w:rPr>
                <w:rFonts w:cs="Arial"/>
                <w:color w:val="000000"/>
              </w:rPr>
            </w:pPr>
            <w:r w:rsidRPr="00296C30">
              <w:rPr>
                <w:rFonts w:cs="Arial"/>
                <w:color w:val="000000"/>
              </w:rPr>
              <w:t> ANO</w:t>
            </w:r>
          </w:p>
        </w:tc>
        <w:tc>
          <w:tcPr>
            <w:tcW w:w="1792"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2F9A13F7" w14:textId="77777777">
            <w:pPr>
              <w:rPr>
                <w:rFonts w:cs="Arial"/>
                <w:color w:val="000000"/>
              </w:rPr>
            </w:pPr>
            <w:r w:rsidRPr="00296C30">
              <w:rPr>
                <w:rFonts w:cs="Arial"/>
                <w:color w:val="000000"/>
              </w:rPr>
              <w:t>https://docs.paloaltonetworks.com/pan-os/9-1/pan-os-web-interface-help/panorama-web-interface</w:t>
            </w:r>
          </w:p>
        </w:tc>
      </w:tr>
      <w:tr w14:paraId="6579827F" w14:textId="77777777" w:rsidTr="00324B0C">
        <w:tblPrEx>
          <w:tblW w:w="4925" w:type="pct"/>
          <w:tblInd w:w="279" w:type="dxa"/>
          <w:tblLayout w:type="fixed"/>
          <w:tblCellMar>
            <w:left w:w="70" w:type="dxa"/>
            <w:right w:w="70" w:type="dxa"/>
          </w:tblCellMar>
          <w:tblLook w:val="04A0"/>
        </w:tblPrEx>
        <w:trPr>
          <w:trHeight w:val="600"/>
        </w:trPr>
        <w:tc>
          <w:tcPr>
            <w:tcW w:w="2239" w:type="pct"/>
            <w:tcBorders>
              <w:top w:val="single" w:sz="4" w:space="0" w:color="auto"/>
              <w:left w:val="single" w:sz="4" w:space="0" w:color="auto"/>
              <w:bottom w:val="single" w:sz="4" w:space="0" w:color="auto"/>
              <w:right w:val="single" w:sz="4" w:space="0" w:color="auto"/>
            </w:tcBorders>
            <w:vAlign w:val="bottom"/>
          </w:tcPr>
          <w:p w:rsidR="00252AEC" w:rsidRPr="00296C30" w:rsidP="000E69B7" w14:paraId="2C05F524" w14:textId="77777777">
            <w:pPr>
              <w:rPr>
                <w:rFonts w:cs="Arial"/>
                <w:color w:val="000000"/>
              </w:rPr>
            </w:pPr>
            <w:r w:rsidRPr="00296C30">
              <w:rPr>
                <w:rFonts w:cs="Arial"/>
                <w:color w:val="000000"/>
              </w:rPr>
              <w:t>Administrátor musí mít možnost importovat FW spravovaný lokálně do centrálního managementu bez toho, aby došlo k výpadku provozu procházejícího daným FW</w:t>
            </w:r>
          </w:p>
        </w:tc>
        <w:tc>
          <w:tcPr>
            <w:tcW w:w="970"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7B9A2EC1" w14:textId="77777777">
            <w:pPr>
              <w:rPr>
                <w:rFonts w:cs="Arial"/>
                <w:color w:val="000000"/>
              </w:rPr>
            </w:pPr>
            <w:r w:rsidRPr="00296C30">
              <w:rPr>
                <w:rFonts w:cs="Arial"/>
                <w:color w:val="000000"/>
              </w:rPr>
              <w:t> ANO</w:t>
            </w:r>
          </w:p>
        </w:tc>
        <w:tc>
          <w:tcPr>
            <w:tcW w:w="1792" w:type="pct"/>
            <w:tcBorders>
              <w:top w:val="single" w:sz="4" w:space="0" w:color="auto"/>
              <w:left w:val="nil"/>
              <w:bottom w:val="single" w:sz="4" w:space="0" w:color="auto"/>
              <w:right w:val="single" w:sz="4" w:space="0" w:color="auto"/>
            </w:tcBorders>
            <w:shd w:val="clear" w:color="auto" w:fill="FFFF00"/>
            <w:noWrap/>
            <w:vAlign w:val="bottom"/>
            <w:hideMark/>
          </w:tcPr>
          <w:p w:rsidR="00252AEC" w:rsidRPr="00296C30" w:rsidP="000E69B7" w14:paraId="6500A9A8" w14:textId="77777777">
            <w:pPr>
              <w:rPr>
                <w:rFonts w:cs="Arial"/>
                <w:color w:val="000000"/>
              </w:rPr>
            </w:pPr>
            <w:r w:rsidRPr="00296C30">
              <w:rPr>
                <w:rFonts w:cs="Arial"/>
                <w:color w:val="000000"/>
              </w:rPr>
              <w:t> https://docs.paloaltonetworks.com/panorama/11-0/panorama-admin/manage-firewalls/transition-a-firewall-to-panorama-management/migrate-a-firewall-to-panorama-management</w:t>
            </w:r>
          </w:p>
        </w:tc>
      </w:tr>
      <w:tr w14:paraId="77FA35B1" w14:textId="77777777" w:rsidTr="00324B0C">
        <w:tblPrEx>
          <w:tblW w:w="4925" w:type="pct"/>
          <w:tblInd w:w="279" w:type="dxa"/>
          <w:tblLayout w:type="fixed"/>
          <w:tblCellMar>
            <w:left w:w="70" w:type="dxa"/>
            <w:right w:w="70" w:type="dxa"/>
          </w:tblCellMar>
          <w:tblLook w:val="04A0"/>
        </w:tblPrEx>
        <w:trPr>
          <w:trHeight w:val="600"/>
        </w:trPr>
        <w:tc>
          <w:tcPr>
            <w:tcW w:w="2239" w:type="pct"/>
            <w:tcBorders>
              <w:top w:val="single" w:sz="4" w:space="0" w:color="auto"/>
              <w:left w:val="single" w:sz="4" w:space="0" w:color="auto"/>
              <w:bottom w:val="single" w:sz="4" w:space="0" w:color="auto"/>
              <w:right w:val="single" w:sz="4" w:space="0" w:color="auto"/>
            </w:tcBorders>
            <w:vAlign w:val="bottom"/>
          </w:tcPr>
          <w:p w:rsidR="00252AEC" w:rsidRPr="00296C30" w:rsidP="000E69B7" w14:paraId="019034A2" w14:textId="77777777">
            <w:pPr>
              <w:rPr>
                <w:rFonts w:cs="Arial"/>
                <w:color w:val="000000"/>
              </w:rPr>
            </w:pPr>
            <w:r w:rsidRPr="00296C30">
              <w:rPr>
                <w:rFonts w:cs="Arial"/>
                <w:color w:val="000000"/>
              </w:rPr>
              <w:t>Centrální management musí pro autentizaci a autorizaci administrátorů podporovat protokoly SAML, LDAP, Radius a lokální databázi</w:t>
            </w:r>
          </w:p>
        </w:tc>
        <w:tc>
          <w:tcPr>
            <w:tcW w:w="970"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143FCCF2" w14:textId="77777777">
            <w:pPr>
              <w:rPr>
                <w:rFonts w:cs="Arial"/>
                <w:color w:val="000000"/>
              </w:rPr>
            </w:pPr>
            <w:r w:rsidRPr="00296C30">
              <w:rPr>
                <w:rFonts w:cs="Arial"/>
                <w:color w:val="000000"/>
              </w:rPr>
              <w:t>ANO</w:t>
            </w:r>
          </w:p>
        </w:tc>
        <w:tc>
          <w:tcPr>
            <w:tcW w:w="1792"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6EA62C31" w14:textId="77777777">
            <w:pPr>
              <w:rPr>
                <w:rFonts w:cs="Arial"/>
                <w:color w:val="000000"/>
              </w:rPr>
            </w:pPr>
            <w:r w:rsidRPr="00296C30">
              <w:rPr>
                <w:rFonts w:cs="Arial"/>
                <w:color w:val="000000"/>
              </w:rPr>
              <w:t>Všechny požadované možnosti jsou konfigurovatelné pomoci Authentication Profiles: https://docs.paloaltonetworks.com/panorama/11-0/panorama-</w:t>
            </w:r>
            <w:r w:rsidRPr="00296C30">
              <w:rPr>
                <w:rFonts w:cs="Arial"/>
                <w:color w:val="000000"/>
              </w:rPr>
              <w:t>admin/panorama-overview/role-based-access-control/authentication-profiles-and-sequences</w:t>
            </w:r>
          </w:p>
        </w:tc>
      </w:tr>
      <w:tr w14:paraId="1E33DFF4" w14:textId="77777777" w:rsidTr="00324B0C">
        <w:tblPrEx>
          <w:tblW w:w="4925" w:type="pct"/>
          <w:tblInd w:w="279" w:type="dxa"/>
          <w:tblLayout w:type="fixed"/>
          <w:tblCellMar>
            <w:left w:w="70" w:type="dxa"/>
            <w:right w:w="70" w:type="dxa"/>
          </w:tblCellMar>
          <w:tblLook w:val="04A0"/>
        </w:tblPrEx>
        <w:trPr>
          <w:trHeight w:val="600"/>
        </w:trPr>
        <w:tc>
          <w:tcPr>
            <w:tcW w:w="2239" w:type="pct"/>
            <w:tcBorders>
              <w:top w:val="single" w:sz="4" w:space="0" w:color="auto"/>
              <w:left w:val="single" w:sz="4" w:space="0" w:color="auto"/>
              <w:bottom w:val="single" w:sz="4" w:space="0" w:color="auto"/>
              <w:right w:val="single" w:sz="4" w:space="0" w:color="auto"/>
            </w:tcBorders>
            <w:vAlign w:val="bottom"/>
          </w:tcPr>
          <w:p w:rsidR="00252AEC" w:rsidRPr="00296C30" w:rsidP="000E69B7" w14:paraId="54EAC075" w14:textId="77777777">
            <w:pPr>
              <w:rPr>
                <w:rFonts w:cs="Arial"/>
                <w:color w:val="000000"/>
              </w:rPr>
            </w:pPr>
            <w:r w:rsidRPr="00296C30">
              <w:rPr>
                <w:rFonts w:cs="Arial"/>
                <w:color w:val="000000"/>
              </w:rPr>
              <w:t>Centrální management musí podporovat Multi-factor Authentication pro autentizaci administrátorů do GUI, CLI i API. Multi-factor Authentication pro administrátory bude již součástí nabízeného řešení</w:t>
            </w:r>
          </w:p>
        </w:tc>
        <w:tc>
          <w:tcPr>
            <w:tcW w:w="970"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4CE63DC4" w14:textId="77777777">
            <w:pPr>
              <w:rPr>
                <w:rFonts w:cs="Arial"/>
                <w:color w:val="000000"/>
              </w:rPr>
            </w:pPr>
            <w:r w:rsidRPr="00296C30">
              <w:rPr>
                <w:rFonts w:cs="Arial"/>
                <w:color w:val="000000"/>
              </w:rPr>
              <w:t>ANO</w:t>
            </w:r>
          </w:p>
        </w:tc>
        <w:tc>
          <w:tcPr>
            <w:tcW w:w="1792"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37DC6C4F" w14:textId="77777777">
            <w:pPr>
              <w:rPr>
                <w:rFonts w:cs="Arial"/>
                <w:color w:val="000000"/>
              </w:rPr>
            </w:pPr>
            <w:r w:rsidRPr="00296C30">
              <w:rPr>
                <w:rFonts w:cs="Arial"/>
                <w:color w:val="000000"/>
              </w:rPr>
              <w:t>Podpora MFA je pomocí Radius, nebo SAML protokolu. Součástí nástrojů PANW je možnost využít systém Okta Free pro autentizaci ke službám PANW, včetně přístupu uživatelů k VPN: https://www.okta.com/free/palo-alto-networks/</w:t>
            </w:r>
          </w:p>
        </w:tc>
      </w:tr>
      <w:tr w14:paraId="19969B60" w14:textId="77777777" w:rsidTr="00324B0C">
        <w:tblPrEx>
          <w:tblW w:w="4925" w:type="pct"/>
          <w:tblInd w:w="279" w:type="dxa"/>
          <w:tblLayout w:type="fixed"/>
          <w:tblCellMar>
            <w:left w:w="70" w:type="dxa"/>
            <w:right w:w="70" w:type="dxa"/>
          </w:tblCellMar>
          <w:tblLook w:val="04A0"/>
        </w:tblPrEx>
        <w:trPr>
          <w:trHeight w:val="600"/>
        </w:trPr>
        <w:tc>
          <w:tcPr>
            <w:tcW w:w="2239" w:type="pct"/>
            <w:tcBorders>
              <w:top w:val="single" w:sz="4" w:space="0" w:color="auto"/>
              <w:left w:val="single" w:sz="4" w:space="0" w:color="auto"/>
              <w:bottom w:val="single" w:sz="4" w:space="0" w:color="auto"/>
              <w:right w:val="single" w:sz="4" w:space="0" w:color="auto"/>
            </w:tcBorders>
            <w:vAlign w:val="bottom"/>
          </w:tcPr>
          <w:p w:rsidR="00252AEC" w:rsidRPr="00296C30" w:rsidP="000E69B7" w14:paraId="47235188" w14:textId="77777777">
            <w:pPr>
              <w:rPr>
                <w:rFonts w:cs="Arial"/>
                <w:color w:val="000000"/>
              </w:rPr>
            </w:pPr>
            <w:r w:rsidRPr="00296C30">
              <w:rPr>
                <w:rFonts w:cs="Arial"/>
                <w:color w:val="000000"/>
              </w:rPr>
              <w:t>Centrální management musí podporovat definování různých administrátorských rolí povolující přístupy do jednotlivých částí konfigurace</w:t>
            </w:r>
          </w:p>
        </w:tc>
        <w:tc>
          <w:tcPr>
            <w:tcW w:w="970"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30FBA998" w14:textId="77777777">
            <w:pPr>
              <w:rPr>
                <w:rFonts w:cs="Arial"/>
                <w:color w:val="000000"/>
              </w:rPr>
            </w:pPr>
            <w:r w:rsidRPr="00296C30">
              <w:rPr>
                <w:rFonts w:cs="Arial"/>
                <w:color w:val="000000"/>
              </w:rPr>
              <w:t>ANO</w:t>
            </w:r>
          </w:p>
        </w:tc>
        <w:tc>
          <w:tcPr>
            <w:tcW w:w="1792"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41A6083B" w14:textId="77777777">
            <w:pPr>
              <w:rPr>
                <w:rFonts w:cs="Arial"/>
                <w:color w:val="000000"/>
              </w:rPr>
            </w:pPr>
            <w:r w:rsidRPr="00296C30">
              <w:rPr>
                <w:rFonts w:cs="Arial"/>
                <w:color w:val="000000"/>
              </w:rPr>
              <w:t>https://docs.paloaltonetworks.com/panorama/11-0/panorama-admin/panorama-overview/role-based-access-control</w:t>
            </w:r>
          </w:p>
        </w:tc>
      </w:tr>
      <w:tr w14:paraId="314A292E" w14:textId="77777777" w:rsidTr="00324B0C">
        <w:tblPrEx>
          <w:tblW w:w="4925" w:type="pct"/>
          <w:tblInd w:w="279" w:type="dxa"/>
          <w:tblLayout w:type="fixed"/>
          <w:tblCellMar>
            <w:left w:w="70" w:type="dxa"/>
            <w:right w:w="70" w:type="dxa"/>
          </w:tblCellMar>
          <w:tblLook w:val="04A0"/>
        </w:tblPrEx>
        <w:trPr>
          <w:trHeight w:val="600"/>
        </w:trPr>
        <w:tc>
          <w:tcPr>
            <w:tcW w:w="2239" w:type="pct"/>
            <w:tcBorders>
              <w:top w:val="single" w:sz="4" w:space="0" w:color="auto"/>
              <w:left w:val="single" w:sz="4" w:space="0" w:color="auto"/>
              <w:bottom w:val="single" w:sz="4" w:space="0" w:color="auto"/>
              <w:right w:val="single" w:sz="4" w:space="0" w:color="auto"/>
            </w:tcBorders>
            <w:vAlign w:val="bottom"/>
          </w:tcPr>
          <w:p w:rsidR="00252AEC" w:rsidRPr="00296C30" w:rsidP="000E69B7" w14:paraId="41D3607B" w14:textId="77777777">
            <w:pPr>
              <w:rPr>
                <w:rFonts w:cs="Arial"/>
                <w:color w:val="000000"/>
              </w:rPr>
            </w:pPr>
            <w:r w:rsidRPr="00296C30">
              <w:rPr>
                <w:rFonts w:cs="Arial"/>
                <w:color w:val="000000"/>
              </w:rPr>
              <w:t>Centrální management musí podporovat vytváření šablon pro zjednodušení společné konfigurace na více FW</w:t>
            </w:r>
          </w:p>
        </w:tc>
        <w:tc>
          <w:tcPr>
            <w:tcW w:w="970"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652927C5" w14:textId="77777777">
            <w:pPr>
              <w:rPr>
                <w:rFonts w:cs="Arial"/>
                <w:color w:val="000000"/>
              </w:rPr>
            </w:pPr>
            <w:r w:rsidRPr="00296C30">
              <w:rPr>
                <w:rFonts w:cs="Arial"/>
                <w:color w:val="000000"/>
              </w:rPr>
              <w:t>ANO</w:t>
            </w:r>
          </w:p>
        </w:tc>
        <w:tc>
          <w:tcPr>
            <w:tcW w:w="1792"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76E7AFA4" w14:textId="77777777">
            <w:pPr>
              <w:rPr>
                <w:rFonts w:cs="Arial"/>
                <w:color w:val="000000"/>
              </w:rPr>
            </w:pPr>
            <w:r w:rsidRPr="00296C30">
              <w:rPr>
                <w:rFonts w:cs="Arial"/>
                <w:color w:val="000000"/>
              </w:rPr>
              <w:t>https://docs.paloaltonetworks.com/panorama/11-0/panorama-admin/panorama-overview/centralized-firewall-configuration-and-update-management/templates-and-template-stacks</w:t>
            </w:r>
          </w:p>
        </w:tc>
      </w:tr>
      <w:tr w14:paraId="07DFABFE" w14:textId="77777777" w:rsidTr="00324B0C">
        <w:tblPrEx>
          <w:tblW w:w="4925" w:type="pct"/>
          <w:tblInd w:w="279" w:type="dxa"/>
          <w:tblLayout w:type="fixed"/>
          <w:tblCellMar>
            <w:left w:w="70" w:type="dxa"/>
            <w:right w:w="70" w:type="dxa"/>
          </w:tblCellMar>
          <w:tblLook w:val="04A0"/>
        </w:tblPrEx>
        <w:trPr>
          <w:trHeight w:val="600"/>
        </w:trPr>
        <w:tc>
          <w:tcPr>
            <w:tcW w:w="2239" w:type="pct"/>
            <w:tcBorders>
              <w:top w:val="single" w:sz="4" w:space="0" w:color="auto"/>
              <w:left w:val="single" w:sz="4" w:space="0" w:color="auto"/>
              <w:bottom w:val="single" w:sz="4" w:space="0" w:color="auto"/>
              <w:right w:val="single" w:sz="4" w:space="0" w:color="auto"/>
            </w:tcBorders>
            <w:vAlign w:val="bottom"/>
          </w:tcPr>
          <w:p w:rsidR="00252AEC" w:rsidRPr="00296C30" w:rsidP="000E69B7" w14:paraId="051A9445" w14:textId="77777777">
            <w:pPr>
              <w:rPr>
                <w:rFonts w:cs="Arial"/>
                <w:color w:val="000000"/>
              </w:rPr>
            </w:pPr>
            <w:r w:rsidRPr="00296C30">
              <w:rPr>
                <w:rFonts w:cs="Arial"/>
                <w:color w:val="000000"/>
              </w:rPr>
              <w:t>Centrální management musí podporovat vytváření seskupování zařízení pro zjednodušení společné konfigurace na více FW a přiřazení jednotné politiky</w:t>
            </w:r>
          </w:p>
        </w:tc>
        <w:tc>
          <w:tcPr>
            <w:tcW w:w="970"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67B6C446" w14:textId="77777777">
            <w:pPr>
              <w:rPr>
                <w:rFonts w:cs="Arial"/>
                <w:color w:val="000000"/>
              </w:rPr>
            </w:pPr>
            <w:r w:rsidRPr="00296C30">
              <w:rPr>
                <w:rFonts w:cs="Arial"/>
                <w:color w:val="000000"/>
              </w:rPr>
              <w:t>ANO</w:t>
            </w:r>
          </w:p>
        </w:tc>
        <w:tc>
          <w:tcPr>
            <w:tcW w:w="1792"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6994ADE2" w14:textId="77777777">
            <w:pPr>
              <w:rPr>
                <w:rFonts w:cs="Arial"/>
                <w:color w:val="000000"/>
              </w:rPr>
            </w:pPr>
            <w:r w:rsidRPr="00296C30">
              <w:rPr>
                <w:rFonts w:cs="Arial"/>
                <w:color w:val="000000"/>
              </w:rPr>
              <w:t>https://docs.paloaltonetworks.com/panorama/11-0/panorama-admin/panorama-overview/centralized-firewall-configuration-and-update-management/device-groups</w:t>
            </w:r>
          </w:p>
        </w:tc>
      </w:tr>
      <w:tr w14:paraId="089A4EBD" w14:textId="77777777" w:rsidTr="00324B0C">
        <w:tblPrEx>
          <w:tblW w:w="4925" w:type="pct"/>
          <w:tblInd w:w="279" w:type="dxa"/>
          <w:tblLayout w:type="fixed"/>
          <w:tblCellMar>
            <w:left w:w="70" w:type="dxa"/>
            <w:right w:w="70" w:type="dxa"/>
          </w:tblCellMar>
          <w:tblLook w:val="04A0"/>
        </w:tblPrEx>
        <w:trPr>
          <w:trHeight w:val="600"/>
        </w:trPr>
        <w:tc>
          <w:tcPr>
            <w:tcW w:w="2239" w:type="pct"/>
            <w:tcBorders>
              <w:top w:val="single" w:sz="4" w:space="0" w:color="auto"/>
              <w:left w:val="single" w:sz="4" w:space="0" w:color="auto"/>
              <w:bottom w:val="single" w:sz="4" w:space="0" w:color="auto"/>
              <w:right w:val="single" w:sz="4" w:space="0" w:color="auto"/>
            </w:tcBorders>
            <w:vAlign w:val="bottom"/>
          </w:tcPr>
          <w:p w:rsidR="00252AEC" w:rsidRPr="00296C30" w:rsidP="000E69B7" w14:paraId="2AD5F08A" w14:textId="77777777">
            <w:pPr>
              <w:rPr>
                <w:rFonts w:cs="Arial"/>
                <w:color w:val="000000"/>
              </w:rPr>
            </w:pPr>
            <w:r w:rsidRPr="00296C30">
              <w:rPr>
                <w:rFonts w:cs="Arial"/>
                <w:color w:val="000000"/>
              </w:rPr>
              <w:t>Centrální dohledová konzole musí být schopna vytvářet reporty manuálně a podle časového harmonogramu</w:t>
            </w:r>
          </w:p>
        </w:tc>
        <w:tc>
          <w:tcPr>
            <w:tcW w:w="970"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6C7999A0" w14:textId="77777777">
            <w:pPr>
              <w:rPr>
                <w:rFonts w:cs="Arial"/>
                <w:color w:val="000000"/>
              </w:rPr>
            </w:pPr>
            <w:r w:rsidRPr="00296C30">
              <w:rPr>
                <w:rFonts w:cs="Arial"/>
                <w:color w:val="000000"/>
              </w:rPr>
              <w:t>ANO</w:t>
            </w:r>
          </w:p>
        </w:tc>
        <w:tc>
          <w:tcPr>
            <w:tcW w:w="1792"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10077182" w14:textId="77777777">
            <w:pPr>
              <w:rPr>
                <w:rFonts w:cs="Arial"/>
                <w:color w:val="000000"/>
              </w:rPr>
            </w:pPr>
            <w:r w:rsidRPr="00296C30">
              <w:rPr>
                <w:rFonts w:cs="Arial"/>
                <w:color w:val="000000"/>
              </w:rPr>
              <w:t>https://docs.paloaltonetworks.com/panorama/11-0/panorama-admin/panorama-overview/centralized-logging-and-reporting</w:t>
            </w:r>
          </w:p>
        </w:tc>
      </w:tr>
      <w:tr w14:paraId="785A2886" w14:textId="77777777" w:rsidTr="00324B0C">
        <w:tblPrEx>
          <w:tblW w:w="4925" w:type="pct"/>
          <w:tblInd w:w="279" w:type="dxa"/>
          <w:tblLayout w:type="fixed"/>
          <w:tblCellMar>
            <w:left w:w="70" w:type="dxa"/>
            <w:right w:w="70" w:type="dxa"/>
          </w:tblCellMar>
          <w:tblLook w:val="04A0"/>
        </w:tblPrEx>
        <w:trPr>
          <w:trHeight w:val="600"/>
        </w:trPr>
        <w:tc>
          <w:tcPr>
            <w:tcW w:w="2239" w:type="pct"/>
            <w:tcBorders>
              <w:top w:val="single" w:sz="4" w:space="0" w:color="auto"/>
              <w:left w:val="single" w:sz="4" w:space="0" w:color="auto"/>
              <w:bottom w:val="single" w:sz="4" w:space="0" w:color="auto"/>
              <w:right w:val="single" w:sz="4" w:space="0" w:color="auto"/>
            </w:tcBorders>
            <w:vAlign w:val="bottom"/>
          </w:tcPr>
          <w:p w:rsidR="00252AEC" w:rsidRPr="00296C30" w:rsidP="000E69B7" w14:paraId="22CB5937" w14:textId="77777777">
            <w:pPr>
              <w:rPr>
                <w:rFonts w:cs="Arial"/>
                <w:color w:val="000000"/>
              </w:rPr>
            </w:pPr>
            <w:r w:rsidRPr="00296C30">
              <w:rPr>
                <w:rFonts w:cs="Arial"/>
                <w:color w:val="000000"/>
              </w:rPr>
              <w:t>V grafickém rozhraní dohledové konzole lze definovat uživatelské dashboardy</w:t>
            </w:r>
          </w:p>
        </w:tc>
        <w:tc>
          <w:tcPr>
            <w:tcW w:w="970"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6E2A616E" w14:textId="77777777">
            <w:pPr>
              <w:rPr>
                <w:rFonts w:cs="Arial"/>
                <w:color w:val="000000"/>
              </w:rPr>
            </w:pPr>
            <w:r w:rsidRPr="00296C30">
              <w:rPr>
                <w:rFonts w:cs="Arial"/>
                <w:color w:val="000000"/>
              </w:rPr>
              <w:t>ANO</w:t>
            </w:r>
          </w:p>
        </w:tc>
        <w:tc>
          <w:tcPr>
            <w:tcW w:w="1792"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6AE8999E" w14:textId="77777777">
            <w:pPr>
              <w:rPr>
                <w:rFonts w:cs="Arial"/>
                <w:color w:val="000000"/>
              </w:rPr>
            </w:pPr>
            <w:r w:rsidRPr="00296C30">
              <w:rPr>
                <w:rFonts w:cs="Arial"/>
                <w:color w:val="000000"/>
              </w:rPr>
              <w:t>https://docs.paloaltonetworks.com/panorama/11-0/panorama-admin/monitor-network-activity/use-panorama-for-visibility</w:t>
            </w:r>
          </w:p>
        </w:tc>
      </w:tr>
      <w:tr w14:paraId="31FE9A1C" w14:textId="77777777" w:rsidTr="00324B0C">
        <w:tblPrEx>
          <w:tblW w:w="4925" w:type="pct"/>
          <w:tblInd w:w="279" w:type="dxa"/>
          <w:tblLayout w:type="fixed"/>
          <w:tblCellMar>
            <w:left w:w="70" w:type="dxa"/>
            <w:right w:w="70" w:type="dxa"/>
          </w:tblCellMar>
          <w:tblLook w:val="04A0"/>
        </w:tblPrEx>
        <w:trPr>
          <w:trHeight w:val="600"/>
        </w:trPr>
        <w:tc>
          <w:tcPr>
            <w:tcW w:w="2239" w:type="pct"/>
            <w:tcBorders>
              <w:top w:val="single" w:sz="4" w:space="0" w:color="auto"/>
              <w:left w:val="single" w:sz="4" w:space="0" w:color="auto"/>
              <w:bottom w:val="single" w:sz="4" w:space="0" w:color="auto"/>
              <w:right w:val="single" w:sz="4" w:space="0" w:color="auto"/>
            </w:tcBorders>
            <w:vAlign w:val="bottom"/>
          </w:tcPr>
          <w:p w:rsidR="00252AEC" w:rsidRPr="00296C30" w:rsidP="000E69B7" w14:paraId="35D18CB3" w14:textId="77777777">
            <w:pPr>
              <w:rPr>
                <w:rFonts w:cs="Arial"/>
                <w:color w:val="000000"/>
              </w:rPr>
            </w:pPr>
            <w:r w:rsidRPr="00296C30">
              <w:rPr>
                <w:rFonts w:cs="Arial"/>
                <w:color w:val="000000"/>
              </w:rPr>
              <w:t>Centrální management FW musí umožňovat korelaci bezpečnostních událostí generovaných jednotlivými firewally (IPS apod.), bez nutnosti instalace další HW nebo VM appliance</w:t>
            </w:r>
          </w:p>
        </w:tc>
        <w:tc>
          <w:tcPr>
            <w:tcW w:w="970"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430F77C8" w14:textId="77777777">
            <w:pPr>
              <w:rPr>
                <w:rFonts w:cs="Arial"/>
                <w:color w:val="000000"/>
              </w:rPr>
            </w:pPr>
            <w:r w:rsidRPr="00296C30">
              <w:rPr>
                <w:rFonts w:cs="Arial"/>
                <w:color w:val="000000"/>
              </w:rPr>
              <w:t>ANO</w:t>
            </w:r>
          </w:p>
        </w:tc>
        <w:tc>
          <w:tcPr>
            <w:tcW w:w="1792"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43731BCF" w14:textId="77777777">
            <w:pPr>
              <w:rPr>
                <w:rFonts w:cs="Arial"/>
                <w:color w:val="000000"/>
              </w:rPr>
            </w:pPr>
            <w:r w:rsidRPr="00296C30">
              <w:rPr>
                <w:rFonts w:cs="Arial"/>
                <w:color w:val="000000"/>
              </w:rPr>
              <w:t>https://docs.paloaltonetworks.com/pan-os/11-0/pan-os-admin/monitoring/use-the-automated-correlation-engine</w:t>
            </w:r>
          </w:p>
        </w:tc>
      </w:tr>
      <w:tr w14:paraId="3C66A2B6" w14:textId="77777777" w:rsidTr="00324B0C">
        <w:tblPrEx>
          <w:tblW w:w="4925" w:type="pct"/>
          <w:tblInd w:w="279" w:type="dxa"/>
          <w:tblLayout w:type="fixed"/>
          <w:tblCellMar>
            <w:left w:w="70" w:type="dxa"/>
            <w:right w:w="70" w:type="dxa"/>
          </w:tblCellMar>
          <w:tblLook w:val="04A0"/>
        </w:tblPrEx>
        <w:trPr>
          <w:trHeight w:val="600"/>
        </w:trPr>
        <w:tc>
          <w:tcPr>
            <w:tcW w:w="2239" w:type="pct"/>
            <w:tcBorders>
              <w:top w:val="single" w:sz="4" w:space="0" w:color="auto"/>
              <w:left w:val="single" w:sz="4" w:space="0" w:color="auto"/>
              <w:bottom w:val="single" w:sz="4" w:space="0" w:color="auto"/>
              <w:right w:val="single" w:sz="4" w:space="0" w:color="auto"/>
            </w:tcBorders>
            <w:vAlign w:val="bottom"/>
          </w:tcPr>
          <w:p w:rsidR="00252AEC" w:rsidRPr="00296C30" w:rsidP="000E69B7" w14:paraId="0F6AE9B5" w14:textId="77777777">
            <w:pPr>
              <w:rPr>
                <w:rFonts w:cs="Arial"/>
                <w:color w:val="000000"/>
              </w:rPr>
            </w:pPr>
            <w:r w:rsidRPr="00296C30">
              <w:rPr>
                <w:rFonts w:cs="Arial"/>
                <w:color w:val="000000"/>
              </w:rPr>
              <w:t>Centrální management musí podporovat integraci s autentizačními systémy pro možnost mapování uživatelských identit na ip adresy (získané uživatelské identity je možné použít pro vytváření bezpečnostních politik a monitoring událostí)</w:t>
            </w:r>
          </w:p>
        </w:tc>
        <w:tc>
          <w:tcPr>
            <w:tcW w:w="970"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13948DD0" w14:textId="77777777">
            <w:pPr>
              <w:rPr>
                <w:rFonts w:cs="Arial"/>
                <w:color w:val="000000"/>
              </w:rPr>
            </w:pPr>
            <w:r w:rsidRPr="00296C30">
              <w:rPr>
                <w:rFonts w:cs="Arial"/>
                <w:color w:val="000000"/>
              </w:rPr>
              <w:t>ANO</w:t>
            </w:r>
          </w:p>
        </w:tc>
        <w:tc>
          <w:tcPr>
            <w:tcW w:w="1792"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45111BDC" w14:textId="77777777">
            <w:pPr>
              <w:rPr>
                <w:rFonts w:cs="Arial"/>
                <w:color w:val="000000"/>
              </w:rPr>
            </w:pPr>
            <w:r w:rsidRPr="00296C30">
              <w:rPr>
                <w:rFonts w:cs="Arial"/>
                <w:color w:val="000000"/>
              </w:rPr>
              <w:t>https://docs.paloaltonetworks.com/panorama/11-0/panorama-admin/panorama-overview/user-id-redistribution-using-panorama</w:t>
            </w:r>
          </w:p>
        </w:tc>
      </w:tr>
      <w:tr w14:paraId="2901E2A4" w14:textId="77777777" w:rsidTr="00324B0C">
        <w:tblPrEx>
          <w:tblW w:w="4925" w:type="pct"/>
          <w:tblInd w:w="279" w:type="dxa"/>
          <w:tblLayout w:type="fixed"/>
          <w:tblCellMar>
            <w:left w:w="70" w:type="dxa"/>
            <w:right w:w="70" w:type="dxa"/>
          </w:tblCellMar>
          <w:tblLook w:val="04A0"/>
        </w:tblPrEx>
        <w:trPr>
          <w:trHeight w:val="600"/>
        </w:trPr>
        <w:tc>
          <w:tcPr>
            <w:tcW w:w="2239" w:type="pct"/>
            <w:tcBorders>
              <w:top w:val="single" w:sz="4" w:space="0" w:color="auto"/>
              <w:left w:val="single" w:sz="4" w:space="0" w:color="auto"/>
              <w:bottom w:val="single" w:sz="4" w:space="0" w:color="auto"/>
              <w:right w:val="single" w:sz="4" w:space="0" w:color="auto"/>
            </w:tcBorders>
            <w:vAlign w:val="bottom"/>
          </w:tcPr>
          <w:p w:rsidR="00252AEC" w:rsidRPr="00296C30" w:rsidP="000E69B7" w14:paraId="487CE726" w14:textId="77777777">
            <w:pPr>
              <w:rPr>
                <w:rFonts w:cs="Arial"/>
                <w:color w:val="000000"/>
              </w:rPr>
            </w:pPr>
            <w:r w:rsidRPr="00296C30">
              <w:rPr>
                <w:rFonts w:cs="Arial"/>
                <w:color w:val="000000"/>
              </w:rPr>
              <w:t>Centrální management musí podporovat redistribuci získaných uživatelských identit na všechny spravované FW</w:t>
            </w:r>
          </w:p>
        </w:tc>
        <w:tc>
          <w:tcPr>
            <w:tcW w:w="970"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7ABC7E22" w14:textId="77777777">
            <w:pPr>
              <w:rPr>
                <w:rFonts w:cs="Arial"/>
                <w:color w:val="000000"/>
              </w:rPr>
            </w:pPr>
            <w:r w:rsidRPr="00296C30">
              <w:rPr>
                <w:rFonts w:cs="Arial"/>
                <w:color w:val="000000"/>
              </w:rPr>
              <w:t>ANO</w:t>
            </w:r>
          </w:p>
        </w:tc>
        <w:tc>
          <w:tcPr>
            <w:tcW w:w="1792"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2C3FDCAF" w14:textId="77777777">
            <w:pPr>
              <w:rPr>
                <w:rFonts w:cs="Arial"/>
                <w:color w:val="000000"/>
              </w:rPr>
            </w:pPr>
            <w:r w:rsidRPr="00296C30">
              <w:rPr>
                <w:rFonts w:cs="Arial"/>
                <w:color w:val="000000"/>
              </w:rPr>
              <w:t>https://docs.paloaltonetworks.com/panorama/11-0/panorama-admin/panorama-overview/user-id-redistribution-using-panorama</w:t>
            </w:r>
          </w:p>
        </w:tc>
      </w:tr>
      <w:tr w14:paraId="09B66C8C" w14:textId="77777777" w:rsidTr="00324B0C">
        <w:tblPrEx>
          <w:tblW w:w="4925" w:type="pct"/>
          <w:tblInd w:w="279" w:type="dxa"/>
          <w:tblLayout w:type="fixed"/>
          <w:tblCellMar>
            <w:left w:w="70" w:type="dxa"/>
            <w:right w:w="70" w:type="dxa"/>
          </w:tblCellMar>
          <w:tblLook w:val="04A0"/>
        </w:tblPrEx>
        <w:trPr>
          <w:trHeight w:val="600"/>
        </w:trPr>
        <w:tc>
          <w:tcPr>
            <w:tcW w:w="2239" w:type="pct"/>
            <w:tcBorders>
              <w:top w:val="single" w:sz="4" w:space="0" w:color="auto"/>
              <w:left w:val="single" w:sz="4" w:space="0" w:color="auto"/>
              <w:bottom w:val="single" w:sz="4" w:space="0" w:color="auto"/>
              <w:right w:val="single" w:sz="4" w:space="0" w:color="auto"/>
            </w:tcBorders>
            <w:vAlign w:val="bottom"/>
          </w:tcPr>
          <w:p w:rsidR="00252AEC" w:rsidRPr="00296C30" w:rsidP="000E69B7" w14:paraId="486088D7" w14:textId="77777777">
            <w:pPr>
              <w:rPr>
                <w:rFonts w:cs="Arial"/>
                <w:color w:val="000000"/>
              </w:rPr>
            </w:pPr>
            <w:r w:rsidRPr="00296C30">
              <w:rPr>
                <w:rFonts w:cs="Arial"/>
                <w:color w:val="000000"/>
              </w:rPr>
              <w:t>Centrální management musí podporovat auditní logování konfiguračních změn</w:t>
            </w:r>
          </w:p>
        </w:tc>
        <w:tc>
          <w:tcPr>
            <w:tcW w:w="970"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3A6E8316" w14:textId="77777777">
            <w:pPr>
              <w:rPr>
                <w:rFonts w:cs="Arial"/>
                <w:color w:val="000000"/>
              </w:rPr>
            </w:pPr>
            <w:r w:rsidRPr="00296C30">
              <w:rPr>
                <w:rFonts w:cs="Arial"/>
                <w:color w:val="000000"/>
              </w:rPr>
              <w:t>ANO</w:t>
            </w:r>
          </w:p>
        </w:tc>
        <w:tc>
          <w:tcPr>
            <w:tcW w:w="1792"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3CA7BACF" w14:textId="77777777">
            <w:pPr>
              <w:rPr>
                <w:rFonts w:cs="Arial"/>
                <w:color w:val="000000"/>
              </w:rPr>
            </w:pPr>
            <w:r w:rsidRPr="00296C30">
              <w:rPr>
                <w:rFonts w:cs="Arial"/>
                <w:color w:val="000000"/>
              </w:rPr>
              <w:t>https://docs.paloaltonetworks.com/pan-os/11-0/pan-os-web-interface-help/panorama-web-interface/panorama-log-settings</w:t>
            </w:r>
          </w:p>
        </w:tc>
      </w:tr>
      <w:tr w14:paraId="7E4F23B8" w14:textId="77777777" w:rsidTr="00324B0C">
        <w:tblPrEx>
          <w:tblW w:w="4925" w:type="pct"/>
          <w:tblInd w:w="279" w:type="dxa"/>
          <w:tblLayout w:type="fixed"/>
          <w:tblCellMar>
            <w:left w:w="70" w:type="dxa"/>
            <w:right w:w="70" w:type="dxa"/>
          </w:tblCellMar>
          <w:tblLook w:val="04A0"/>
        </w:tblPrEx>
        <w:trPr>
          <w:trHeight w:val="600"/>
        </w:trPr>
        <w:tc>
          <w:tcPr>
            <w:tcW w:w="2239" w:type="pct"/>
            <w:tcBorders>
              <w:top w:val="single" w:sz="4" w:space="0" w:color="auto"/>
              <w:left w:val="single" w:sz="4" w:space="0" w:color="auto"/>
              <w:bottom w:val="single" w:sz="4" w:space="0" w:color="auto"/>
              <w:right w:val="single" w:sz="4" w:space="0" w:color="auto"/>
            </w:tcBorders>
            <w:vAlign w:val="bottom"/>
          </w:tcPr>
          <w:p w:rsidR="00252AEC" w:rsidRPr="00296C30" w:rsidP="000E69B7" w14:paraId="366EE611" w14:textId="77777777">
            <w:pPr>
              <w:rPr>
                <w:rFonts w:cs="Arial"/>
                <w:color w:val="000000"/>
              </w:rPr>
            </w:pPr>
            <w:r w:rsidRPr="00296C30">
              <w:rPr>
                <w:rFonts w:cs="Arial"/>
                <w:color w:val="000000"/>
              </w:rPr>
              <w:t>Centrální management musí zobrazit rozdíl mezi stávající a novou konfigurací na jednotlivých FW (před instalací FW politiky)</w:t>
            </w:r>
          </w:p>
        </w:tc>
        <w:tc>
          <w:tcPr>
            <w:tcW w:w="970"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577CDE49" w14:textId="77777777">
            <w:pPr>
              <w:rPr>
                <w:rFonts w:cs="Arial"/>
                <w:color w:val="000000"/>
              </w:rPr>
            </w:pPr>
            <w:r w:rsidRPr="00296C30">
              <w:rPr>
                <w:rFonts w:cs="Arial"/>
                <w:color w:val="000000"/>
              </w:rPr>
              <w:t>ANO</w:t>
            </w:r>
          </w:p>
        </w:tc>
        <w:tc>
          <w:tcPr>
            <w:tcW w:w="1792"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6C6874A1" w14:textId="77777777">
            <w:pPr>
              <w:rPr>
                <w:rFonts w:cs="Arial"/>
                <w:color w:val="000000"/>
              </w:rPr>
            </w:pPr>
            <w:r w:rsidRPr="00296C30">
              <w:rPr>
                <w:rFonts w:cs="Arial"/>
                <w:color w:val="000000"/>
              </w:rPr>
              <w:t>https://docs.paloaltonetworks.com/pan-os/11-0/pan-os-web-interface-help/device/device-config-audit</w:t>
            </w:r>
          </w:p>
        </w:tc>
      </w:tr>
      <w:tr w14:paraId="376F29F0" w14:textId="77777777" w:rsidTr="00324B0C">
        <w:tblPrEx>
          <w:tblW w:w="4925" w:type="pct"/>
          <w:tblInd w:w="279" w:type="dxa"/>
          <w:tblLayout w:type="fixed"/>
          <w:tblCellMar>
            <w:left w:w="70" w:type="dxa"/>
            <w:right w:w="70" w:type="dxa"/>
          </w:tblCellMar>
          <w:tblLook w:val="04A0"/>
        </w:tblPrEx>
        <w:trPr>
          <w:trHeight w:val="600"/>
        </w:trPr>
        <w:tc>
          <w:tcPr>
            <w:tcW w:w="2239" w:type="pct"/>
            <w:tcBorders>
              <w:top w:val="single" w:sz="4" w:space="0" w:color="auto"/>
              <w:left w:val="single" w:sz="4" w:space="0" w:color="auto"/>
              <w:bottom w:val="single" w:sz="4" w:space="0" w:color="auto"/>
              <w:right w:val="single" w:sz="4" w:space="0" w:color="auto"/>
            </w:tcBorders>
            <w:vAlign w:val="bottom"/>
          </w:tcPr>
          <w:p w:rsidR="00252AEC" w:rsidRPr="00296C30" w:rsidP="000E69B7" w14:paraId="3D1A44F4" w14:textId="77777777">
            <w:pPr>
              <w:rPr>
                <w:rFonts w:cs="Arial"/>
                <w:color w:val="000000"/>
              </w:rPr>
            </w:pPr>
            <w:r w:rsidRPr="00296C30">
              <w:rPr>
                <w:rFonts w:cs="Arial"/>
                <w:color w:val="000000"/>
              </w:rPr>
              <w:t>Centrální management musí umožňovat kopírování politik z jednoho FW (z jedné politiky) na jiný FW (do jiné politiky) (v rámci jednoho centrálního managementu)</w:t>
            </w:r>
          </w:p>
        </w:tc>
        <w:tc>
          <w:tcPr>
            <w:tcW w:w="970"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33D408E7" w14:textId="77777777">
            <w:pPr>
              <w:rPr>
                <w:rFonts w:cs="Arial"/>
                <w:color w:val="000000"/>
              </w:rPr>
            </w:pPr>
            <w:r w:rsidRPr="00296C30">
              <w:rPr>
                <w:rFonts w:cs="Arial"/>
                <w:color w:val="000000"/>
              </w:rPr>
              <w:t>ANO</w:t>
            </w:r>
          </w:p>
        </w:tc>
        <w:tc>
          <w:tcPr>
            <w:tcW w:w="1792"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68664B99" w14:textId="77777777">
            <w:pPr>
              <w:rPr>
                <w:rFonts w:cs="Arial"/>
                <w:color w:val="000000"/>
              </w:rPr>
            </w:pPr>
            <w:r w:rsidRPr="00296C30">
              <w:rPr>
                <w:rFonts w:cs="Arial"/>
                <w:color w:val="000000"/>
              </w:rPr>
              <w:t>V rámci jednotlivých device groups: https://docs.paloaltonetworks.com/pan-os/11-0/pan-os-web-interface-help/panorama-web-interface/panorama-device-groups</w:t>
            </w:r>
          </w:p>
        </w:tc>
      </w:tr>
      <w:tr w14:paraId="76DCC5C5" w14:textId="77777777" w:rsidTr="00324B0C">
        <w:tblPrEx>
          <w:tblW w:w="4925" w:type="pct"/>
          <w:tblInd w:w="279" w:type="dxa"/>
          <w:tblLayout w:type="fixed"/>
          <w:tblCellMar>
            <w:left w:w="70" w:type="dxa"/>
            <w:right w:w="70" w:type="dxa"/>
          </w:tblCellMar>
          <w:tblLook w:val="04A0"/>
        </w:tblPrEx>
        <w:trPr>
          <w:trHeight w:val="600"/>
        </w:trPr>
        <w:tc>
          <w:tcPr>
            <w:tcW w:w="2239" w:type="pct"/>
            <w:tcBorders>
              <w:top w:val="single" w:sz="4" w:space="0" w:color="auto"/>
              <w:left w:val="single" w:sz="4" w:space="0" w:color="auto"/>
              <w:bottom w:val="single" w:sz="4" w:space="0" w:color="auto"/>
              <w:right w:val="single" w:sz="4" w:space="0" w:color="auto"/>
            </w:tcBorders>
            <w:vAlign w:val="bottom"/>
          </w:tcPr>
          <w:p w:rsidR="00252AEC" w:rsidRPr="00296C30" w:rsidP="000E69B7" w14:paraId="3EA8B19B" w14:textId="77777777">
            <w:pPr>
              <w:rPr>
                <w:rFonts w:cs="Arial"/>
                <w:color w:val="000000"/>
              </w:rPr>
            </w:pPr>
            <w:r w:rsidRPr="00296C30">
              <w:rPr>
                <w:rFonts w:cs="Arial"/>
                <w:color w:val="000000"/>
              </w:rPr>
              <w:t>Centrální management umožňuje pravidelné zálohy konfigurace nebo částí konfigurace (FW pravidla, objekty, routing…) na externí úložiště pomocí protokolu SFTP nebo SCP</w:t>
            </w:r>
          </w:p>
        </w:tc>
        <w:tc>
          <w:tcPr>
            <w:tcW w:w="970"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68B263D8" w14:textId="77777777">
            <w:pPr>
              <w:rPr>
                <w:rFonts w:cs="Arial"/>
                <w:color w:val="000000"/>
              </w:rPr>
            </w:pPr>
            <w:r w:rsidRPr="00296C30">
              <w:rPr>
                <w:rFonts w:cs="Arial"/>
                <w:color w:val="000000"/>
              </w:rPr>
              <w:t>ANO</w:t>
            </w:r>
          </w:p>
        </w:tc>
        <w:tc>
          <w:tcPr>
            <w:tcW w:w="1792"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1EAD3BD3" w14:textId="77777777">
            <w:pPr>
              <w:rPr>
                <w:rFonts w:cs="Arial"/>
                <w:color w:val="000000"/>
              </w:rPr>
            </w:pPr>
            <w:r w:rsidRPr="00296C30">
              <w:rPr>
                <w:rFonts w:cs="Arial"/>
                <w:color w:val="000000"/>
              </w:rPr>
              <w:t>https://docs.paloaltonetworks.com/pan-os/11-0/pan-os-web-interface-help/panorama-web-interface/panorama-scheduled-config-export</w:t>
            </w:r>
          </w:p>
        </w:tc>
      </w:tr>
      <w:tr w14:paraId="260D35D1" w14:textId="77777777" w:rsidTr="00324B0C">
        <w:tblPrEx>
          <w:tblW w:w="4925" w:type="pct"/>
          <w:tblInd w:w="279" w:type="dxa"/>
          <w:tblLayout w:type="fixed"/>
          <w:tblCellMar>
            <w:left w:w="70" w:type="dxa"/>
            <w:right w:w="70" w:type="dxa"/>
          </w:tblCellMar>
          <w:tblLook w:val="04A0"/>
        </w:tblPrEx>
        <w:trPr>
          <w:trHeight w:val="300"/>
        </w:trPr>
        <w:tc>
          <w:tcPr>
            <w:tcW w:w="2239" w:type="pct"/>
            <w:tcBorders>
              <w:top w:val="single" w:sz="4" w:space="0" w:color="auto"/>
              <w:left w:val="single" w:sz="4" w:space="0" w:color="auto"/>
              <w:bottom w:val="single" w:sz="4" w:space="0" w:color="auto"/>
              <w:right w:val="single" w:sz="4" w:space="0" w:color="auto"/>
            </w:tcBorders>
          </w:tcPr>
          <w:p w:rsidR="00252AEC" w:rsidRPr="00296C30" w:rsidP="000E69B7" w14:paraId="0E9C18A5" w14:textId="77777777">
            <w:pPr>
              <w:rPr>
                <w:rFonts w:cs="Arial"/>
                <w:color w:val="000000"/>
              </w:rPr>
            </w:pPr>
            <w:r w:rsidRPr="00296C30">
              <w:rPr>
                <w:rFonts w:eastAsia="Arial" w:cs="Arial"/>
                <w:b/>
              </w:rPr>
              <w:t>Podpora</w:t>
            </w:r>
            <w:r w:rsidRPr="00296C30">
              <w:rPr>
                <w:rFonts w:eastAsia="Arial" w:cs="Arial"/>
              </w:rPr>
              <w:t xml:space="preserve"> </w:t>
            </w:r>
          </w:p>
        </w:tc>
        <w:tc>
          <w:tcPr>
            <w:tcW w:w="2761" w:type="pct"/>
            <w:gridSpan w:val="2"/>
            <w:tcBorders>
              <w:top w:val="single" w:sz="4" w:space="0" w:color="auto"/>
              <w:left w:val="nil"/>
              <w:bottom w:val="single" w:sz="4" w:space="0" w:color="auto"/>
              <w:right w:val="single" w:sz="4" w:space="0" w:color="auto"/>
            </w:tcBorders>
            <w:noWrap/>
            <w:vAlign w:val="bottom"/>
          </w:tcPr>
          <w:p w:rsidR="00252AEC" w:rsidRPr="00296C30" w:rsidP="000E69B7" w14:paraId="156A3202" w14:textId="77777777">
            <w:pPr>
              <w:rPr>
                <w:rFonts w:cs="Arial"/>
                <w:color w:val="000000"/>
              </w:rPr>
            </w:pPr>
          </w:p>
        </w:tc>
      </w:tr>
      <w:tr w14:paraId="40F11558" w14:textId="77777777" w:rsidTr="00324B0C">
        <w:tblPrEx>
          <w:tblW w:w="4925" w:type="pct"/>
          <w:tblInd w:w="279" w:type="dxa"/>
          <w:tblLayout w:type="fixed"/>
          <w:tblCellMar>
            <w:left w:w="70" w:type="dxa"/>
            <w:right w:w="70" w:type="dxa"/>
          </w:tblCellMar>
          <w:tblLook w:val="04A0"/>
        </w:tblPrEx>
        <w:trPr>
          <w:trHeight w:val="300"/>
        </w:trPr>
        <w:tc>
          <w:tcPr>
            <w:tcW w:w="2239" w:type="pct"/>
            <w:tcBorders>
              <w:top w:val="single" w:sz="4" w:space="0" w:color="auto"/>
              <w:left w:val="single" w:sz="4" w:space="0" w:color="auto"/>
              <w:bottom w:val="single" w:sz="4" w:space="0" w:color="auto"/>
              <w:right w:val="single" w:sz="4" w:space="0" w:color="auto"/>
            </w:tcBorders>
          </w:tcPr>
          <w:p w:rsidR="00252AEC" w:rsidRPr="00296C30" w:rsidP="000E69B7" w14:paraId="63D66A84" w14:textId="77777777">
            <w:pPr>
              <w:rPr>
                <w:rFonts w:cs="Arial"/>
                <w:color w:val="000000"/>
              </w:rPr>
            </w:pPr>
            <w:r w:rsidRPr="00296C30">
              <w:rPr>
                <w:rFonts w:eastAsia="Arial" w:cs="Arial"/>
              </w:rPr>
              <w:t>Servisní podpora centrálního managentu FW na dobu 36 měsíců od data dodání bude poskytována v režimu NBD (Next Business Day), tzn. odstranění nahlášené závady do druhého pracovního dne.</w:t>
            </w:r>
          </w:p>
        </w:tc>
        <w:tc>
          <w:tcPr>
            <w:tcW w:w="970"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33C130C1" w14:textId="77777777">
            <w:pPr>
              <w:rPr>
                <w:rFonts w:cs="Arial"/>
                <w:color w:val="000000"/>
              </w:rPr>
            </w:pPr>
            <w:r w:rsidRPr="00296C30">
              <w:rPr>
                <w:rFonts w:cs="Arial"/>
                <w:color w:val="000000"/>
              </w:rPr>
              <w:t>ANO</w:t>
            </w:r>
          </w:p>
        </w:tc>
        <w:tc>
          <w:tcPr>
            <w:tcW w:w="1792" w:type="pct"/>
            <w:tcBorders>
              <w:top w:val="single" w:sz="4" w:space="0" w:color="auto"/>
              <w:left w:val="nil"/>
              <w:bottom w:val="single" w:sz="4" w:space="0" w:color="auto"/>
              <w:right w:val="single" w:sz="4" w:space="0" w:color="auto"/>
            </w:tcBorders>
            <w:shd w:val="clear" w:color="auto" w:fill="FFFF00"/>
            <w:noWrap/>
            <w:vAlign w:val="bottom"/>
          </w:tcPr>
          <w:p w:rsidR="00252AEC" w:rsidRPr="00296C30" w:rsidP="000E69B7" w14:paraId="15783E0C" w14:textId="77777777">
            <w:pPr>
              <w:rPr>
                <w:rFonts w:cs="Arial"/>
                <w:color w:val="000000"/>
              </w:rPr>
            </w:pPr>
          </w:p>
        </w:tc>
      </w:tr>
    </w:tbl>
    <w:p w:rsidR="00252AEC" w:rsidRPr="00296C30" w:rsidP="00252AEC" w14:paraId="7BCCB9A4" w14:textId="77777777">
      <w:pPr>
        <w:rPr>
          <w:rFonts w:cs="Arial"/>
          <w:b/>
          <w:bCs/>
          <w:kern w:val="32"/>
        </w:rPr>
      </w:pPr>
    </w:p>
    <w:p w:rsidR="008050B2" w:rsidRPr="00296C30" w:rsidP="008050B2" w14:paraId="25109E4A" w14:textId="77777777">
      <w:pPr>
        <w:rPr>
          <w:rFonts w:cs="Arial"/>
        </w:rPr>
      </w:pPr>
    </w:p>
    <w:p w:rsidR="00761A0A" w:rsidRPr="00296C30" w:rsidP="00F61E2C" w14:paraId="099545B7" w14:textId="77777777">
      <w:pPr>
        <w:rPr>
          <w:rFonts w:cs="Arial"/>
          <w:b/>
          <w:bCs/>
          <w:kern w:val="3"/>
        </w:rPr>
      </w:pPr>
    </w:p>
    <w:p w:rsidR="004427BC" w:rsidRPr="00296C30" w:rsidP="00F61E2C" w14:paraId="39CB6252" w14:textId="77777777">
      <w:pPr>
        <w:rPr>
          <w:rFonts w:cs="Arial"/>
          <w:b/>
          <w:bCs/>
          <w:kern w:val="3"/>
        </w:rPr>
        <w:sectPr w:rsidSect="00D632EE">
          <w:headerReference w:type="even" r:id="rId16"/>
          <w:headerReference w:type="default" r:id="rId17"/>
          <w:footerReference w:type="default" r:id="rId18"/>
          <w:footnotePr>
            <w:numFmt w:val="chicago"/>
          </w:footnotePr>
          <w:pgSz w:w="11920" w:h="16860"/>
          <w:pgMar w:top="1134" w:right="1134" w:bottom="1134" w:left="1134" w:header="709" w:footer="425" w:gutter="0"/>
          <w:pgNumType w:start="1"/>
          <w:cols w:space="708"/>
          <w:docGrid w:linePitch="299"/>
        </w:sectPr>
      </w:pPr>
    </w:p>
    <w:tbl>
      <w:tblPr>
        <w:tblW w:w="10540" w:type="dxa"/>
        <w:tblInd w:w="5" w:type="dxa"/>
        <w:tblCellMar>
          <w:left w:w="70" w:type="dxa"/>
          <w:right w:w="70" w:type="dxa"/>
        </w:tblCellMar>
        <w:tblLook w:val="04A0"/>
      </w:tblPr>
      <w:tblGrid>
        <w:gridCol w:w="2140"/>
        <w:gridCol w:w="1440"/>
        <w:gridCol w:w="1240"/>
        <w:gridCol w:w="1480"/>
        <w:gridCol w:w="1351"/>
        <w:gridCol w:w="1460"/>
        <w:gridCol w:w="1480"/>
      </w:tblGrid>
      <w:tr w14:paraId="28C5D895" w14:textId="77777777" w:rsidTr="00C079F6">
        <w:tblPrEx>
          <w:tblW w:w="10540" w:type="dxa"/>
          <w:tblInd w:w="5" w:type="dxa"/>
          <w:tblCellMar>
            <w:left w:w="70" w:type="dxa"/>
            <w:right w:w="70" w:type="dxa"/>
          </w:tblCellMar>
          <w:tblLook w:val="04A0"/>
        </w:tblPrEx>
        <w:trPr>
          <w:trHeight w:val="300"/>
        </w:trPr>
        <w:tc>
          <w:tcPr>
            <w:tcW w:w="2140" w:type="dxa"/>
            <w:tcBorders>
              <w:top w:val="nil"/>
              <w:left w:val="nil"/>
              <w:bottom w:val="nil"/>
              <w:right w:val="nil"/>
            </w:tcBorders>
            <w:noWrap/>
            <w:vAlign w:val="bottom"/>
            <w:hideMark/>
          </w:tcPr>
          <w:p w:rsidR="00C079F6" w:rsidRPr="00296C30" w:rsidP="00296C30" w14:paraId="7452241F" w14:textId="6C7CFF48">
            <w:pPr>
              <w:jc w:val="left"/>
              <w:rPr>
                <w:rFonts w:eastAsia="Times New Roman" w:cs="Arial"/>
                <w:b/>
                <w:bCs/>
                <w:color w:val="000000"/>
              </w:rPr>
            </w:pPr>
          </w:p>
        </w:tc>
        <w:tc>
          <w:tcPr>
            <w:tcW w:w="1440" w:type="dxa"/>
            <w:tcBorders>
              <w:top w:val="nil"/>
              <w:left w:val="nil"/>
              <w:bottom w:val="nil"/>
              <w:right w:val="nil"/>
            </w:tcBorders>
            <w:noWrap/>
            <w:vAlign w:val="bottom"/>
            <w:hideMark/>
          </w:tcPr>
          <w:p w:rsidR="00FE7652" w:rsidRPr="00296C30" w:rsidP="00FE7652" w14:paraId="0E40A589" w14:textId="77777777">
            <w:pPr>
              <w:jc w:val="left"/>
              <w:rPr>
                <w:rFonts w:eastAsia="Times New Roman" w:cs="Arial"/>
              </w:rPr>
            </w:pPr>
          </w:p>
        </w:tc>
        <w:tc>
          <w:tcPr>
            <w:tcW w:w="1240" w:type="dxa"/>
            <w:tcBorders>
              <w:top w:val="nil"/>
              <w:left w:val="nil"/>
              <w:bottom w:val="nil"/>
              <w:right w:val="nil"/>
            </w:tcBorders>
            <w:noWrap/>
            <w:vAlign w:val="bottom"/>
            <w:hideMark/>
          </w:tcPr>
          <w:p w:rsidR="00FE7652" w:rsidRPr="00296C30" w:rsidP="00FE7652" w14:paraId="611B3E60" w14:textId="77777777">
            <w:pPr>
              <w:jc w:val="left"/>
              <w:rPr>
                <w:rFonts w:eastAsia="Times New Roman" w:cs="Arial"/>
              </w:rPr>
            </w:pPr>
          </w:p>
        </w:tc>
        <w:tc>
          <w:tcPr>
            <w:tcW w:w="1480" w:type="dxa"/>
            <w:tcBorders>
              <w:top w:val="nil"/>
              <w:left w:val="nil"/>
              <w:bottom w:val="nil"/>
              <w:right w:val="nil"/>
            </w:tcBorders>
            <w:noWrap/>
            <w:vAlign w:val="bottom"/>
            <w:hideMark/>
          </w:tcPr>
          <w:p w:rsidR="00FE7652" w:rsidRPr="00296C30" w:rsidP="00FE7652" w14:paraId="6D34DF42" w14:textId="77777777">
            <w:pPr>
              <w:jc w:val="left"/>
              <w:rPr>
                <w:rFonts w:eastAsia="Times New Roman" w:cs="Arial"/>
              </w:rPr>
            </w:pPr>
          </w:p>
        </w:tc>
        <w:tc>
          <w:tcPr>
            <w:tcW w:w="1300" w:type="dxa"/>
            <w:tcBorders>
              <w:top w:val="nil"/>
              <w:left w:val="nil"/>
              <w:bottom w:val="nil"/>
              <w:right w:val="nil"/>
            </w:tcBorders>
            <w:noWrap/>
            <w:vAlign w:val="bottom"/>
            <w:hideMark/>
          </w:tcPr>
          <w:p w:rsidR="00FE7652" w:rsidRPr="00296C30" w:rsidP="00FE7652" w14:paraId="2065E6E2" w14:textId="77777777">
            <w:pPr>
              <w:jc w:val="left"/>
              <w:rPr>
                <w:rFonts w:eastAsia="Times New Roman" w:cs="Arial"/>
              </w:rPr>
            </w:pPr>
          </w:p>
        </w:tc>
        <w:tc>
          <w:tcPr>
            <w:tcW w:w="1460" w:type="dxa"/>
            <w:tcBorders>
              <w:top w:val="nil"/>
              <w:left w:val="nil"/>
              <w:bottom w:val="nil"/>
              <w:right w:val="nil"/>
            </w:tcBorders>
            <w:noWrap/>
            <w:vAlign w:val="bottom"/>
            <w:hideMark/>
          </w:tcPr>
          <w:p w:rsidR="00FE7652" w:rsidRPr="00296C30" w:rsidP="00FE7652" w14:paraId="005721FB" w14:textId="77777777">
            <w:pPr>
              <w:jc w:val="left"/>
              <w:rPr>
                <w:rFonts w:eastAsia="Times New Roman" w:cs="Arial"/>
              </w:rPr>
            </w:pPr>
          </w:p>
        </w:tc>
        <w:tc>
          <w:tcPr>
            <w:tcW w:w="1480" w:type="dxa"/>
            <w:tcBorders>
              <w:top w:val="nil"/>
              <w:left w:val="nil"/>
              <w:bottom w:val="nil"/>
              <w:right w:val="nil"/>
            </w:tcBorders>
            <w:noWrap/>
            <w:vAlign w:val="bottom"/>
            <w:hideMark/>
          </w:tcPr>
          <w:p w:rsidR="00FE7652" w:rsidRPr="00296C30" w:rsidP="00FE7652" w14:paraId="29BF3E4D" w14:textId="77777777">
            <w:pPr>
              <w:jc w:val="left"/>
              <w:rPr>
                <w:rFonts w:eastAsia="Times New Roman" w:cs="Arial"/>
              </w:rPr>
            </w:pPr>
          </w:p>
        </w:tc>
      </w:tr>
      <w:tr w14:paraId="74B1DC2C" w14:textId="77777777" w:rsidTr="00C079F6">
        <w:tblPrEx>
          <w:tblW w:w="10540" w:type="dxa"/>
          <w:tblInd w:w="5" w:type="dxa"/>
          <w:tblCellMar>
            <w:left w:w="70" w:type="dxa"/>
            <w:right w:w="70" w:type="dxa"/>
          </w:tblCellMar>
          <w:tblLook w:val="04A0"/>
        </w:tblPrEx>
        <w:trPr>
          <w:trHeight w:val="1020"/>
        </w:trPr>
        <w:tc>
          <w:tcPr>
            <w:tcW w:w="214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FE7652" w:rsidRPr="00296C30" w:rsidP="00FE7652" w14:paraId="49128E5E" w14:textId="77777777">
            <w:pPr>
              <w:jc w:val="center"/>
              <w:rPr>
                <w:rFonts w:eastAsia="Times New Roman" w:cs="Arial"/>
              </w:rPr>
            </w:pPr>
            <w:r w:rsidRPr="00296C30">
              <w:rPr>
                <w:rFonts w:eastAsia="Times New Roman" w:cs="Arial"/>
              </w:rPr>
              <w:t>Položka</w:t>
            </w:r>
          </w:p>
        </w:tc>
        <w:tc>
          <w:tcPr>
            <w:tcW w:w="1440" w:type="dxa"/>
            <w:tcBorders>
              <w:top w:val="single" w:sz="4" w:space="0" w:color="auto"/>
              <w:left w:val="nil"/>
              <w:bottom w:val="single" w:sz="4" w:space="0" w:color="auto"/>
              <w:right w:val="single" w:sz="4" w:space="0" w:color="auto"/>
            </w:tcBorders>
            <w:shd w:val="clear" w:color="000000" w:fill="C5D9F1"/>
            <w:vAlign w:val="center"/>
            <w:hideMark/>
          </w:tcPr>
          <w:p w:rsidR="00FE7652" w:rsidRPr="00296C30" w:rsidP="00FE7652" w14:paraId="67EC7580" w14:textId="77777777">
            <w:pPr>
              <w:jc w:val="center"/>
              <w:rPr>
                <w:rFonts w:eastAsia="Times New Roman" w:cs="Arial"/>
              </w:rPr>
            </w:pPr>
            <w:r w:rsidRPr="00296C30">
              <w:rPr>
                <w:rFonts w:eastAsia="Times New Roman" w:cs="Arial"/>
              </w:rPr>
              <w:t>Cena za 1 ks v Kč bez DPH</w:t>
            </w:r>
          </w:p>
        </w:tc>
        <w:tc>
          <w:tcPr>
            <w:tcW w:w="1240" w:type="dxa"/>
            <w:tcBorders>
              <w:top w:val="single" w:sz="4" w:space="0" w:color="auto"/>
              <w:left w:val="nil"/>
              <w:bottom w:val="single" w:sz="4" w:space="0" w:color="auto"/>
              <w:right w:val="single" w:sz="4" w:space="0" w:color="auto"/>
            </w:tcBorders>
            <w:shd w:val="clear" w:color="000000" w:fill="C5D9F1"/>
            <w:vAlign w:val="center"/>
            <w:hideMark/>
          </w:tcPr>
          <w:p w:rsidR="00FE7652" w:rsidRPr="00296C30" w:rsidP="00FE7652" w14:paraId="7564A908" w14:textId="77777777">
            <w:pPr>
              <w:jc w:val="center"/>
              <w:rPr>
                <w:rFonts w:eastAsia="Times New Roman" w:cs="Arial"/>
              </w:rPr>
            </w:pPr>
            <w:r w:rsidRPr="00296C30">
              <w:rPr>
                <w:rFonts w:eastAsia="Times New Roman" w:cs="Arial"/>
              </w:rPr>
              <w:t>Sazba DPH v %</w:t>
            </w:r>
          </w:p>
        </w:tc>
        <w:tc>
          <w:tcPr>
            <w:tcW w:w="1480" w:type="dxa"/>
            <w:tcBorders>
              <w:top w:val="single" w:sz="4" w:space="0" w:color="auto"/>
              <w:left w:val="nil"/>
              <w:bottom w:val="single" w:sz="4" w:space="0" w:color="auto"/>
              <w:right w:val="single" w:sz="4" w:space="0" w:color="auto"/>
            </w:tcBorders>
            <w:shd w:val="clear" w:color="000000" w:fill="C5D9F1"/>
            <w:vAlign w:val="center"/>
            <w:hideMark/>
          </w:tcPr>
          <w:p w:rsidR="00FE7652" w:rsidRPr="00296C30" w:rsidP="00FE7652" w14:paraId="31B58993" w14:textId="77777777">
            <w:pPr>
              <w:jc w:val="center"/>
              <w:rPr>
                <w:rFonts w:eastAsia="Times New Roman" w:cs="Arial"/>
              </w:rPr>
            </w:pPr>
            <w:r w:rsidRPr="00296C30">
              <w:rPr>
                <w:rFonts w:eastAsia="Times New Roman" w:cs="Arial"/>
              </w:rPr>
              <w:t>Cena za 1 ks v Kč vč. DPH *</w:t>
            </w:r>
          </w:p>
        </w:tc>
        <w:tc>
          <w:tcPr>
            <w:tcW w:w="1300" w:type="dxa"/>
            <w:tcBorders>
              <w:top w:val="single" w:sz="4" w:space="0" w:color="auto"/>
              <w:left w:val="nil"/>
              <w:bottom w:val="single" w:sz="4" w:space="0" w:color="auto"/>
              <w:right w:val="single" w:sz="4" w:space="0" w:color="auto"/>
            </w:tcBorders>
            <w:shd w:val="clear" w:color="000000" w:fill="C5D9F1"/>
            <w:vAlign w:val="center"/>
            <w:hideMark/>
          </w:tcPr>
          <w:p w:rsidR="00FE7652" w:rsidRPr="00296C30" w:rsidP="00FE7652" w14:paraId="1C6B9503" w14:textId="77777777">
            <w:pPr>
              <w:jc w:val="center"/>
              <w:rPr>
                <w:rFonts w:eastAsia="Times New Roman" w:cs="Arial"/>
              </w:rPr>
            </w:pPr>
            <w:r w:rsidRPr="00296C30">
              <w:rPr>
                <w:rFonts w:eastAsia="Times New Roman" w:cs="Arial"/>
              </w:rPr>
              <w:t>Požadovaný počet ks</w:t>
            </w:r>
          </w:p>
        </w:tc>
        <w:tc>
          <w:tcPr>
            <w:tcW w:w="1460" w:type="dxa"/>
            <w:tcBorders>
              <w:top w:val="single" w:sz="4" w:space="0" w:color="auto"/>
              <w:left w:val="nil"/>
              <w:bottom w:val="single" w:sz="4" w:space="0" w:color="auto"/>
              <w:right w:val="single" w:sz="4" w:space="0" w:color="auto"/>
            </w:tcBorders>
            <w:shd w:val="clear" w:color="000000" w:fill="C5D9F1"/>
            <w:vAlign w:val="center"/>
            <w:hideMark/>
          </w:tcPr>
          <w:p w:rsidR="00FE7652" w:rsidRPr="00296C30" w:rsidP="00FE7652" w14:paraId="664047F0" w14:textId="77777777">
            <w:pPr>
              <w:jc w:val="center"/>
              <w:rPr>
                <w:rFonts w:eastAsia="Times New Roman" w:cs="Arial"/>
              </w:rPr>
            </w:pPr>
            <w:r w:rsidRPr="00296C30">
              <w:rPr>
                <w:rFonts w:eastAsia="Times New Roman" w:cs="Arial"/>
              </w:rPr>
              <w:t>Cena za požadovaný počet ks v Kč bez DPH</w:t>
            </w:r>
          </w:p>
        </w:tc>
        <w:tc>
          <w:tcPr>
            <w:tcW w:w="1480" w:type="dxa"/>
            <w:tcBorders>
              <w:top w:val="single" w:sz="4" w:space="0" w:color="auto"/>
              <w:left w:val="nil"/>
              <w:bottom w:val="single" w:sz="4" w:space="0" w:color="auto"/>
              <w:right w:val="single" w:sz="4" w:space="0" w:color="auto"/>
            </w:tcBorders>
            <w:shd w:val="clear" w:color="000000" w:fill="C5D9F1"/>
            <w:vAlign w:val="center"/>
            <w:hideMark/>
          </w:tcPr>
          <w:p w:rsidR="00FE7652" w:rsidRPr="00296C30" w:rsidP="00FE7652" w14:paraId="4B14B6B3" w14:textId="77777777">
            <w:pPr>
              <w:jc w:val="center"/>
              <w:rPr>
                <w:rFonts w:eastAsia="Times New Roman" w:cs="Arial"/>
              </w:rPr>
            </w:pPr>
            <w:r w:rsidRPr="00296C30">
              <w:rPr>
                <w:rFonts w:eastAsia="Times New Roman" w:cs="Arial"/>
              </w:rPr>
              <w:t>Cena za požadovaný počet ks v Kč vč. DPH*</w:t>
            </w:r>
          </w:p>
        </w:tc>
      </w:tr>
      <w:tr w14:paraId="11A99947" w14:textId="77777777" w:rsidTr="00C079F6">
        <w:tblPrEx>
          <w:tblW w:w="10540" w:type="dxa"/>
          <w:tblInd w:w="5" w:type="dxa"/>
          <w:tblCellMar>
            <w:left w:w="70" w:type="dxa"/>
            <w:right w:w="70" w:type="dxa"/>
          </w:tblCellMar>
          <w:tblLook w:val="04A0"/>
        </w:tblPrEx>
        <w:trPr>
          <w:trHeight w:val="900"/>
        </w:trPr>
        <w:tc>
          <w:tcPr>
            <w:tcW w:w="2140" w:type="dxa"/>
            <w:tcBorders>
              <w:top w:val="nil"/>
              <w:left w:val="single" w:sz="4" w:space="0" w:color="auto"/>
              <w:bottom w:val="single" w:sz="4" w:space="0" w:color="auto"/>
              <w:right w:val="single" w:sz="4" w:space="0" w:color="auto"/>
            </w:tcBorders>
            <w:vAlign w:val="center"/>
            <w:hideMark/>
          </w:tcPr>
          <w:p w:rsidR="00FE7652" w:rsidRPr="00296C30" w:rsidP="00FE7652" w14:paraId="66587A72" w14:textId="77777777">
            <w:pPr>
              <w:jc w:val="center"/>
              <w:rPr>
                <w:rFonts w:eastAsia="Times New Roman" w:cs="Arial"/>
                <w:color w:val="000000"/>
              </w:rPr>
            </w:pPr>
            <w:r w:rsidRPr="00296C30">
              <w:rPr>
                <w:rFonts w:eastAsia="Times New Roman" w:cs="Arial"/>
                <w:b/>
                <w:bCs/>
                <w:color w:val="000000"/>
              </w:rPr>
              <w:t>Firewall I</w:t>
            </w:r>
            <w:r w:rsidRPr="00296C30">
              <w:rPr>
                <w:rFonts w:eastAsia="Times New Roman" w:cs="Arial"/>
                <w:color w:val="000000"/>
              </w:rPr>
              <w:br/>
              <w:t>(včetně dopravy)</w:t>
            </w:r>
          </w:p>
        </w:tc>
        <w:tc>
          <w:tcPr>
            <w:tcW w:w="1440" w:type="dxa"/>
            <w:tcBorders>
              <w:top w:val="nil"/>
              <w:left w:val="nil"/>
              <w:bottom w:val="single" w:sz="4" w:space="0" w:color="auto"/>
              <w:right w:val="single" w:sz="4" w:space="0" w:color="auto"/>
            </w:tcBorders>
            <w:shd w:val="clear" w:color="000000" w:fill="FFFF00"/>
            <w:noWrap/>
            <w:vAlign w:val="center"/>
            <w:hideMark/>
          </w:tcPr>
          <w:p w:rsidR="00FE7652" w:rsidRPr="00296C30" w:rsidP="00FE7652" w14:paraId="6B5E47FF" w14:textId="77777777">
            <w:pPr>
              <w:jc w:val="center"/>
              <w:rPr>
                <w:rFonts w:eastAsia="Times New Roman" w:cs="Arial"/>
                <w:color w:val="000000"/>
              </w:rPr>
            </w:pPr>
            <w:r w:rsidRPr="00296C30">
              <w:rPr>
                <w:rFonts w:eastAsia="Times New Roman" w:cs="Arial"/>
                <w:color w:val="000000"/>
              </w:rPr>
              <w:t>269 470,00</w:t>
            </w:r>
          </w:p>
        </w:tc>
        <w:tc>
          <w:tcPr>
            <w:tcW w:w="1240" w:type="dxa"/>
            <w:tcBorders>
              <w:top w:val="nil"/>
              <w:left w:val="nil"/>
              <w:bottom w:val="single" w:sz="4" w:space="0" w:color="auto"/>
              <w:right w:val="single" w:sz="4" w:space="0" w:color="auto"/>
            </w:tcBorders>
            <w:shd w:val="clear" w:color="000000" w:fill="FFFF00"/>
            <w:noWrap/>
            <w:vAlign w:val="center"/>
            <w:hideMark/>
          </w:tcPr>
          <w:p w:rsidR="00FE7652" w:rsidRPr="00296C30" w:rsidP="00FE7652" w14:paraId="1AFCE0A6" w14:textId="77777777">
            <w:pPr>
              <w:jc w:val="center"/>
              <w:rPr>
                <w:rFonts w:eastAsia="Times New Roman" w:cs="Arial"/>
                <w:color w:val="000000"/>
              </w:rPr>
            </w:pPr>
            <w:r w:rsidRPr="00296C30">
              <w:rPr>
                <w:rFonts w:eastAsia="Times New Roman" w:cs="Arial"/>
                <w:color w:val="000000"/>
              </w:rPr>
              <w:t>21%</w:t>
            </w:r>
          </w:p>
        </w:tc>
        <w:tc>
          <w:tcPr>
            <w:tcW w:w="1480" w:type="dxa"/>
            <w:tcBorders>
              <w:top w:val="nil"/>
              <w:left w:val="nil"/>
              <w:bottom w:val="single" w:sz="4" w:space="0" w:color="auto"/>
              <w:right w:val="single" w:sz="4" w:space="0" w:color="auto"/>
            </w:tcBorders>
            <w:shd w:val="clear" w:color="000000" w:fill="F2F2F2"/>
            <w:noWrap/>
            <w:vAlign w:val="center"/>
            <w:hideMark/>
          </w:tcPr>
          <w:p w:rsidR="00FE7652" w:rsidRPr="00296C30" w:rsidP="00FE7652" w14:paraId="72430011" w14:textId="77777777">
            <w:pPr>
              <w:jc w:val="center"/>
              <w:rPr>
                <w:rFonts w:eastAsia="Times New Roman" w:cs="Arial"/>
                <w:color w:val="000000"/>
              </w:rPr>
            </w:pPr>
            <w:r w:rsidRPr="00296C30">
              <w:rPr>
                <w:rFonts w:eastAsia="Times New Roman" w:cs="Arial"/>
                <w:color w:val="000000"/>
              </w:rPr>
              <w:t>326 058,70</w:t>
            </w:r>
          </w:p>
        </w:tc>
        <w:tc>
          <w:tcPr>
            <w:tcW w:w="1300" w:type="dxa"/>
            <w:tcBorders>
              <w:top w:val="nil"/>
              <w:left w:val="nil"/>
              <w:bottom w:val="single" w:sz="4" w:space="0" w:color="auto"/>
              <w:right w:val="single" w:sz="4" w:space="0" w:color="auto"/>
            </w:tcBorders>
            <w:vAlign w:val="center"/>
            <w:hideMark/>
          </w:tcPr>
          <w:p w:rsidR="00FE7652" w:rsidRPr="00296C30" w:rsidP="00FE7652" w14:paraId="0F667C1F" w14:textId="77777777">
            <w:pPr>
              <w:jc w:val="center"/>
              <w:rPr>
                <w:rFonts w:eastAsia="Times New Roman" w:cs="Arial"/>
                <w:color w:val="000000"/>
              </w:rPr>
            </w:pPr>
            <w:r w:rsidRPr="00296C30">
              <w:rPr>
                <w:rFonts w:eastAsia="Times New Roman" w:cs="Arial"/>
                <w:color w:val="000000"/>
              </w:rPr>
              <w:t>2</w:t>
            </w:r>
          </w:p>
        </w:tc>
        <w:tc>
          <w:tcPr>
            <w:tcW w:w="1460" w:type="dxa"/>
            <w:tcBorders>
              <w:top w:val="nil"/>
              <w:left w:val="nil"/>
              <w:bottom w:val="single" w:sz="4" w:space="0" w:color="auto"/>
              <w:right w:val="single" w:sz="4" w:space="0" w:color="auto"/>
            </w:tcBorders>
            <w:shd w:val="clear" w:color="000000" w:fill="F2F2F2"/>
            <w:noWrap/>
            <w:vAlign w:val="center"/>
            <w:hideMark/>
          </w:tcPr>
          <w:p w:rsidR="00FE7652" w:rsidRPr="00296C30" w:rsidP="00FE7652" w14:paraId="69B4731F" w14:textId="77777777">
            <w:pPr>
              <w:jc w:val="center"/>
              <w:rPr>
                <w:rFonts w:eastAsia="Times New Roman" w:cs="Arial"/>
                <w:color w:val="000000"/>
              </w:rPr>
            </w:pPr>
            <w:r w:rsidRPr="00296C30">
              <w:rPr>
                <w:rFonts w:eastAsia="Times New Roman" w:cs="Arial"/>
                <w:color w:val="000000"/>
              </w:rPr>
              <w:t>538 940,00</w:t>
            </w:r>
          </w:p>
        </w:tc>
        <w:tc>
          <w:tcPr>
            <w:tcW w:w="1480" w:type="dxa"/>
            <w:tcBorders>
              <w:top w:val="nil"/>
              <w:left w:val="nil"/>
              <w:bottom w:val="single" w:sz="4" w:space="0" w:color="auto"/>
              <w:right w:val="single" w:sz="4" w:space="0" w:color="auto"/>
            </w:tcBorders>
            <w:shd w:val="clear" w:color="000000" w:fill="F2F2F2"/>
            <w:noWrap/>
            <w:vAlign w:val="center"/>
            <w:hideMark/>
          </w:tcPr>
          <w:p w:rsidR="00FE7652" w:rsidRPr="00296C30" w:rsidP="00FE7652" w14:paraId="4AB15F80" w14:textId="77777777">
            <w:pPr>
              <w:jc w:val="center"/>
              <w:rPr>
                <w:rFonts w:eastAsia="Times New Roman" w:cs="Arial"/>
                <w:color w:val="000000"/>
              </w:rPr>
            </w:pPr>
            <w:r w:rsidRPr="00296C30">
              <w:rPr>
                <w:rFonts w:eastAsia="Times New Roman" w:cs="Arial"/>
                <w:color w:val="000000"/>
              </w:rPr>
              <w:t>652 117,40</w:t>
            </w:r>
          </w:p>
        </w:tc>
      </w:tr>
      <w:tr w14:paraId="484714BD" w14:textId="77777777" w:rsidTr="00C079F6">
        <w:tblPrEx>
          <w:tblW w:w="10540" w:type="dxa"/>
          <w:tblInd w:w="5" w:type="dxa"/>
          <w:tblCellMar>
            <w:left w:w="70" w:type="dxa"/>
            <w:right w:w="70" w:type="dxa"/>
          </w:tblCellMar>
          <w:tblLook w:val="04A0"/>
        </w:tblPrEx>
        <w:trPr>
          <w:trHeight w:val="900"/>
        </w:trPr>
        <w:tc>
          <w:tcPr>
            <w:tcW w:w="2140" w:type="dxa"/>
            <w:tcBorders>
              <w:top w:val="nil"/>
              <w:left w:val="single" w:sz="4" w:space="0" w:color="auto"/>
              <w:bottom w:val="single" w:sz="4" w:space="0" w:color="auto"/>
              <w:right w:val="single" w:sz="4" w:space="0" w:color="auto"/>
            </w:tcBorders>
            <w:vAlign w:val="center"/>
            <w:hideMark/>
          </w:tcPr>
          <w:p w:rsidR="00FE7652" w:rsidRPr="00296C30" w:rsidP="00FE7652" w14:paraId="326A0239" w14:textId="77777777">
            <w:pPr>
              <w:jc w:val="center"/>
              <w:rPr>
                <w:rFonts w:eastAsia="Times New Roman" w:cs="Arial"/>
                <w:color w:val="000000"/>
              </w:rPr>
            </w:pPr>
            <w:r w:rsidRPr="00296C30">
              <w:rPr>
                <w:rFonts w:eastAsia="Times New Roman" w:cs="Arial"/>
                <w:color w:val="000000"/>
              </w:rPr>
              <w:t>Servisní podpora 36 měsíců/ NBD</w:t>
            </w:r>
          </w:p>
        </w:tc>
        <w:tc>
          <w:tcPr>
            <w:tcW w:w="1440" w:type="dxa"/>
            <w:tcBorders>
              <w:top w:val="nil"/>
              <w:left w:val="nil"/>
              <w:bottom w:val="single" w:sz="4" w:space="0" w:color="auto"/>
              <w:right w:val="single" w:sz="4" w:space="0" w:color="auto"/>
            </w:tcBorders>
            <w:shd w:val="clear" w:color="000000" w:fill="FFFF00"/>
            <w:noWrap/>
            <w:vAlign w:val="center"/>
            <w:hideMark/>
          </w:tcPr>
          <w:p w:rsidR="00FE7652" w:rsidRPr="00296C30" w:rsidP="00FE7652" w14:paraId="27E41ED9" w14:textId="77777777">
            <w:pPr>
              <w:jc w:val="center"/>
              <w:rPr>
                <w:rFonts w:eastAsia="Times New Roman" w:cs="Arial"/>
                <w:color w:val="000000"/>
              </w:rPr>
            </w:pPr>
            <w:r w:rsidRPr="00296C30">
              <w:rPr>
                <w:rFonts w:eastAsia="Times New Roman" w:cs="Arial"/>
                <w:color w:val="000000"/>
              </w:rPr>
              <w:t>103 005,00</w:t>
            </w:r>
          </w:p>
        </w:tc>
        <w:tc>
          <w:tcPr>
            <w:tcW w:w="1240" w:type="dxa"/>
            <w:tcBorders>
              <w:top w:val="nil"/>
              <w:left w:val="nil"/>
              <w:bottom w:val="single" w:sz="4" w:space="0" w:color="auto"/>
              <w:right w:val="single" w:sz="4" w:space="0" w:color="auto"/>
            </w:tcBorders>
            <w:shd w:val="clear" w:color="000000" w:fill="FFFF00"/>
            <w:noWrap/>
            <w:vAlign w:val="center"/>
            <w:hideMark/>
          </w:tcPr>
          <w:p w:rsidR="00FE7652" w:rsidRPr="00296C30" w:rsidP="00FE7652" w14:paraId="75803203" w14:textId="77777777">
            <w:pPr>
              <w:jc w:val="center"/>
              <w:rPr>
                <w:rFonts w:eastAsia="Times New Roman" w:cs="Arial"/>
                <w:color w:val="000000"/>
              </w:rPr>
            </w:pPr>
            <w:r w:rsidRPr="00296C30">
              <w:rPr>
                <w:rFonts w:eastAsia="Times New Roman" w:cs="Arial"/>
                <w:color w:val="000000"/>
              </w:rPr>
              <w:t>21%</w:t>
            </w:r>
          </w:p>
        </w:tc>
        <w:tc>
          <w:tcPr>
            <w:tcW w:w="1480" w:type="dxa"/>
            <w:tcBorders>
              <w:top w:val="nil"/>
              <w:left w:val="nil"/>
              <w:bottom w:val="single" w:sz="4" w:space="0" w:color="auto"/>
              <w:right w:val="single" w:sz="4" w:space="0" w:color="auto"/>
            </w:tcBorders>
            <w:shd w:val="clear" w:color="000000" w:fill="F2F2F2"/>
            <w:noWrap/>
            <w:vAlign w:val="center"/>
            <w:hideMark/>
          </w:tcPr>
          <w:p w:rsidR="00FE7652" w:rsidRPr="00296C30" w:rsidP="00FE7652" w14:paraId="520B8C5C" w14:textId="77777777">
            <w:pPr>
              <w:jc w:val="center"/>
              <w:rPr>
                <w:rFonts w:eastAsia="Times New Roman" w:cs="Arial"/>
                <w:color w:val="000000"/>
              </w:rPr>
            </w:pPr>
            <w:r w:rsidRPr="00296C30">
              <w:rPr>
                <w:rFonts w:eastAsia="Times New Roman" w:cs="Arial"/>
                <w:color w:val="000000"/>
              </w:rPr>
              <w:t>124 636,05</w:t>
            </w:r>
          </w:p>
        </w:tc>
        <w:tc>
          <w:tcPr>
            <w:tcW w:w="1300" w:type="dxa"/>
            <w:tcBorders>
              <w:top w:val="nil"/>
              <w:left w:val="nil"/>
              <w:bottom w:val="single" w:sz="4" w:space="0" w:color="auto"/>
              <w:right w:val="single" w:sz="4" w:space="0" w:color="auto"/>
            </w:tcBorders>
            <w:vAlign w:val="center"/>
            <w:hideMark/>
          </w:tcPr>
          <w:p w:rsidR="00FE7652" w:rsidRPr="00296C30" w:rsidP="00FE7652" w14:paraId="20147539" w14:textId="77777777">
            <w:pPr>
              <w:jc w:val="center"/>
              <w:rPr>
                <w:rFonts w:eastAsia="Times New Roman" w:cs="Arial"/>
                <w:color w:val="000000"/>
              </w:rPr>
            </w:pPr>
            <w:r w:rsidRPr="00296C30">
              <w:rPr>
                <w:rFonts w:eastAsia="Times New Roman" w:cs="Arial"/>
                <w:color w:val="000000"/>
              </w:rPr>
              <w:t>2</w:t>
            </w:r>
          </w:p>
        </w:tc>
        <w:tc>
          <w:tcPr>
            <w:tcW w:w="1460" w:type="dxa"/>
            <w:tcBorders>
              <w:top w:val="nil"/>
              <w:left w:val="nil"/>
              <w:bottom w:val="single" w:sz="4" w:space="0" w:color="auto"/>
              <w:right w:val="single" w:sz="4" w:space="0" w:color="auto"/>
            </w:tcBorders>
            <w:shd w:val="clear" w:color="000000" w:fill="F2F2F2"/>
            <w:noWrap/>
            <w:vAlign w:val="center"/>
            <w:hideMark/>
          </w:tcPr>
          <w:p w:rsidR="00FE7652" w:rsidRPr="00296C30" w:rsidP="00FE7652" w14:paraId="4BE1D057" w14:textId="77777777">
            <w:pPr>
              <w:jc w:val="center"/>
              <w:rPr>
                <w:rFonts w:eastAsia="Times New Roman" w:cs="Arial"/>
                <w:color w:val="000000"/>
              </w:rPr>
            </w:pPr>
            <w:r w:rsidRPr="00296C30">
              <w:rPr>
                <w:rFonts w:eastAsia="Times New Roman" w:cs="Arial"/>
                <w:color w:val="000000"/>
              </w:rPr>
              <w:t>206 010,00</w:t>
            </w:r>
          </w:p>
        </w:tc>
        <w:tc>
          <w:tcPr>
            <w:tcW w:w="1480" w:type="dxa"/>
            <w:tcBorders>
              <w:top w:val="nil"/>
              <w:left w:val="nil"/>
              <w:bottom w:val="single" w:sz="4" w:space="0" w:color="auto"/>
              <w:right w:val="single" w:sz="4" w:space="0" w:color="auto"/>
            </w:tcBorders>
            <w:shd w:val="clear" w:color="000000" w:fill="F2F2F2"/>
            <w:noWrap/>
            <w:vAlign w:val="center"/>
            <w:hideMark/>
          </w:tcPr>
          <w:p w:rsidR="00FE7652" w:rsidRPr="00296C30" w:rsidP="00FE7652" w14:paraId="31028222" w14:textId="77777777">
            <w:pPr>
              <w:jc w:val="center"/>
              <w:rPr>
                <w:rFonts w:eastAsia="Times New Roman" w:cs="Arial"/>
                <w:color w:val="000000"/>
              </w:rPr>
            </w:pPr>
            <w:r w:rsidRPr="00296C30">
              <w:rPr>
                <w:rFonts w:eastAsia="Times New Roman" w:cs="Arial"/>
                <w:color w:val="000000"/>
              </w:rPr>
              <w:t>249 272,10</w:t>
            </w:r>
          </w:p>
        </w:tc>
      </w:tr>
      <w:tr w14:paraId="728AFC05" w14:textId="77777777" w:rsidTr="00C079F6">
        <w:tblPrEx>
          <w:tblW w:w="10540" w:type="dxa"/>
          <w:tblInd w:w="5" w:type="dxa"/>
          <w:tblCellMar>
            <w:left w:w="70" w:type="dxa"/>
            <w:right w:w="70" w:type="dxa"/>
          </w:tblCellMar>
          <w:tblLook w:val="04A0"/>
        </w:tblPrEx>
        <w:trPr>
          <w:trHeight w:val="900"/>
        </w:trPr>
        <w:tc>
          <w:tcPr>
            <w:tcW w:w="2140" w:type="dxa"/>
            <w:tcBorders>
              <w:top w:val="nil"/>
              <w:left w:val="single" w:sz="4" w:space="0" w:color="auto"/>
              <w:bottom w:val="single" w:sz="4" w:space="0" w:color="auto"/>
              <w:right w:val="single" w:sz="4" w:space="0" w:color="auto"/>
            </w:tcBorders>
            <w:vAlign w:val="center"/>
            <w:hideMark/>
          </w:tcPr>
          <w:p w:rsidR="00FE7652" w:rsidRPr="00296C30" w:rsidP="00FE7652" w14:paraId="69F36DF3" w14:textId="77777777">
            <w:pPr>
              <w:jc w:val="center"/>
              <w:rPr>
                <w:rFonts w:eastAsia="Times New Roman" w:cs="Arial"/>
                <w:color w:val="000000"/>
              </w:rPr>
            </w:pPr>
            <w:r w:rsidRPr="00296C30">
              <w:rPr>
                <w:rFonts w:eastAsia="Times New Roman" w:cs="Arial"/>
                <w:b/>
                <w:bCs/>
                <w:color w:val="000000"/>
              </w:rPr>
              <w:t>Firewall II</w:t>
            </w:r>
            <w:r w:rsidRPr="00296C30">
              <w:rPr>
                <w:rFonts w:eastAsia="Times New Roman" w:cs="Arial"/>
                <w:color w:val="000000"/>
              </w:rPr>
              <w:br/>
              <w:t>(včetně dopravy)</w:t>
            </w:r>
          </w:p>
        </w:tc>
        <w:tc>
          <w:tcPr>
            <w:tcW w:w="1440" w:type="dxa"/>
            <w:tcBorders>
              <w:top w:val="nil"/>
              <w:left w:val="nil"/>
              <w:bottom w:val="single" w:sz="4" w:space="0" w:color="auto"/>
              <w:right w:val="single" w:sz="4" w:space="0" w:color="auto"/>
            </w:tcBorders>
            <w:shd w:val="clear" w:color="000000" w:fill="FFFF00"/>
            <w:noWrap/>
            <w:vAlign w:val="center"/>
            <w:hideMark/>
          </w:tcPr>
          <w:p w:rsidR="00FE7652" w:rsidRPr="00296C30" w:rsidP="00FE7652" w14:paraId="3ACDF492" w14:textId="77777777">
            <w:pPr>
              <w:jc w:val="center"/>
              <w:rPr>
                <w:rFonts w:eastAsia="Times New Roman" w:cs="Arial"/>
                <w:color w:val="000000"/>
              </w:rPr>
            </w:pPr>
            <w:r w:rsidRPr="00296C30">
              <w:rPr>
                <w:rFonts w:eastAsia="Times New Roman" w:cs="Arial"/>
                <w:color w:val="000000"/>
              </w:rPr>
              <w:t>91 107,00</w:t>
            </w:r>
          </w:p>
        </w:tc>
        <w:tc>
          <w:tcPr>
            <w:tcW w:w="1240" w:type="dxa"/>
            <w:tcBorders>
              <w:top w:val="nil"/>
              <w:left w:val="nil"/>
              <w:bottom w:val="single" w:sz="4" w:space="0" w:color="auto"/>
              <w:right w:val="single" w:sz="4" w:space="0" w:color="auto"/>
            </w:tcBorders>
            <w:shd w:val="clear" w:color="000000" w:fill="FFFF00"/>
            <w:noWrap/>
            <w:vAlign w:val="center"/>
            <w:hideMark/>
          </w:tcPr>
          <w:p w:rsidR="00FE7652" w:rsidRPr="00296C30" w:rsidP="00FE7652" w14:paraId="0A2C5118" w14:textId="77777777">
            <w:pPr>
              <w:jc w:val="center"/>
              <w:rPr>
                <w:rFonts w:eastAsia="Times New Roman" w:cs="Arial"/>
                <w:color w:val="000000"/>
              </w:rPr>
            </w:pPr>
            <w:r w:rsidRPr="00296C30">
              <w:rPr>
                <w:rFonts w:eastAsia="Times New Roman" w:cs="Arial"/>
                <w:color w:val="000000"/>
              </w:rPr>
              <w:t>21%</w:t>
            </w:r>
          </w:p>
        </w:tc>
        <w:tc>
          <w:tcPr>
            <w:tcW w:w="1480" w:type="dxa"/>
            <w:tcBorders>
              <w:top w:val="nil"/>
              <w:left w:val="nil"/>
              <w:bottom w:val="single" w:sz="4" w:space="0" w:color="auto"/>
              <w:right w:val="single" w:sz="4" w:space="0" w:color="auto"/>
            </w:tcBorders>
            <w:shd w:val="clear" w:color="000000" w:fill="F2F2F2"/>
            <w:noWrap/>
            <w:vAlign w:val="center"/>
            <w:hideMark/>
          </w:tcPr>
          <w:p w:rsidR="00FE7652" w:rsidRPr="00296C30" w:rsidP="00FE7652" w14:paraId="612FC734" w14:textId="77777777">
            <w:pPr>
              <w:jc w:val="center"/>
              <w:rPr>
                <w:rFonts w:eastAsia="Times New Roman" w:cs="Arial"/>
                <w:color w:val="000000"/>
              </w:rPr>
            </w:pPr>
            <w:r w:rsidRPr="00296C30">
              <w:rPr>
                <w:rFonts w:eastAsia="Times New Roman" w:cs="Arial"/>
                <w:color w:val="000000"/>
              </w:rPr>
              <w:t>110 239,47</w:t>
            </w:r>
          </w:p>
        </w:tc>
        <w:tc>
          <w:tcPr>
            <w:tcW w:w="1300" w:type="dxa"/>
            <w:tcBorders>
              <w:top w:val="nil"/>
              <w:left w:val="nil"/>
              <w:bottom w:val="single" w:sz="4" w:space="0" w:color="auto"/>
              <w:right w:val="single" w:sz="4" w:space="0" w:color="auto"/>
            </w:tcBorders>
            <w:vAlign w:val="center"/>
            <w:hideMark/>
          </w:tcPr>
          <w:p w:rsidR="00FE7652" w:rsidRPr="00296C30" w:rsidP="00FE7652" w14:paraId="00FA0CA8" w14:textId="77777777">
            <w:pPr>
              <w:jc w:val="center"/>
              <w:rPr>
                <w:rFonts w:eastAsia="Times New Roman" w:cs="Arial"/>
                <w:color w:val="000000"/>
              </w:rPr>
            </w:pPr>
            <w:r w:rsidRPr="00296C30">
              <w:rPr>
                <w:rFonts w:eastAsia="Times New Roman" w:cs="Arial"/>
                <w:color w:val="000000"/>
              </w:rPr>
              <w:t>3</w:t>
            </w:r>
          </w:p>
        </w:tc>
        <w:tc>
          <w:tcPr>
            <w:tcW w:w="1460" w:type="dxa"/>
            <w:tcBorders>
              <w:top w:val="nil"/>
              <w:left w:val="nil"/>
              <w:bottom w:val="single" w:sz="4" w:space="0" w:color="auto"/>
              <w:right w:val="single" w:sz="4" w:space="0" w:color="auto"/>
            </w:tcBorders>
            <w:shd w:val="clear" w:color="000000" w:fill="F2F2F2"/>
            <w:noWrap/>
            <w:vAlign w:val="center"/>
            <w:hideMark/>
          </w:tcPr>
          <w:p w:rsidR="00FE7652" w:rsidRPr="00296C30" w:rsidP="00FE7652" w14:paraId="13C438B0" w14:textId="77777777">
            <w:pPr>
              <w:jc w:val="center"/>
              <w:rPr>
                <w:rFonts w:eastAsia="Times New Roman" w:cs="Arial"/>
                <w:color w:val="000000"/>
              </w:rPr>
            </w:pPr>
            <w:r w:rsidRPr="00296C30">
              <w:rPr>
                <w:rFonts w:eastAsia="Times New Roman" w:cs="Arial"/>
                <w:color w:val="000000"/>
              </w:rPr>
              <w:t>273 321,00</w:t>
            </w:r>
          </w:p>
        </w:tc>
        <w:tc>
          <w:tcPr>
            <w:tcW w:w="1480" w:type="dxa"/>
            <w:tcBorders>
              <w:top w:val="nil"/>
              <w:left w:val="nil"/>
              <w:bottom w:val="single" w:sz="4" w:space="0" w:color="auto"/>
              <w:right w:val="single" w:sz="4" w:space="0" w:color="auto"/>
            </w:tcBorders>
            <w:shd w:val="clear" w:color="000000" w:fill="F2F2F2"/>
            <w:noWrap/>
            <w:vAlign w:val="center"/>
            <w:hideMark/>
          </w:tcPr>
          <w:p w:rsidR="00FE7652" w:rsidRPr="00296C30" w:rsidP="00FE7652" w14:paraId="69BF7F7E" w14:textId="77777777">
            <w:pPr>
              <w:jc w:val="center"/>
              <w:rPr>
                <w:rFonts w:eastAsia="Times New Roman" w:cs="Arial"/>
                <w:color w:val="000000"/>
              </w:rPr>
            </w:pPr>
            <w:r w:rsidRPr="00296C30">
              <w:rPr>
                <w:rFonts w:eastAsia="Times New Roman" w:cs="Arial"/>
                <w:color w:val="000000"/>
              </w:rPr>
              <w:t>330 718,41</w:t>
            </w:r>
          </w:p>
        </w:tc>
      </w:tr>
      <w:tr w14:paraId="02FD0A8E" w14:textId="77777777" w:rsidTr="00C079F6">
        <w:tblPrEx>
          <w:tblW w:w="10540" w:type="dxa"/>
          <w:tblInd w:w="5" w:type="dxa"/>
          <w:tblCellMar>
            <w:left w:w="70" w:type="dxa"/>
            <w:right w:w="70" w:type="dxa"/>
          </w:tblCellMar>
          <w:tblLook w:val="04A0"/>
        </w:tblPrEx>
        <w:trPr>
          <w:trHeight w:val="900"/>
        </w:trPr>
        <w:tc>
          <w:tcPr>
            <w:tcW w:w="2140" w:type="dxa"/>
            <w:tcBorders>
              <w:top w:val="nil"/>
              <w:left w:val="single" w:sz="4" w:space="0" w:color="auto"/>
              <w:bottom w:val="single" w:sz="4" w:space="0" w:color="auto"/>
              <w:right w:val="single" w:sz="4" w:space="0" w:color="auto"/>
            </w:tcBorders>
            <w:vAlign w:val="center"/>
            <w:hideMark/>
          </w:tcPr>
          <w:p w:rsidR="00FE7652" w:rsidRPr="00296C30" w:rsidP="00FE7652" w14:paraId="58F33BE8" w14:textId="77777777">
            <w:pPr>
              <w:jc w:val="center"/>
              <w:rPr>
                <w:rFonts w:eastAsia="Times New Roman" w:cs="Arial"/>
                <w:color w:val="000000"/>
              </w:rPr>
            </w:pPr>
            <w:r w:rsidRPr="00296C30">
              <w:rPr>
                <w:rFonts w:eastAsia="Times New Roman" w:cs="Arial"/>
                <w:color w:val="000000"/>
              </w:rPr>
              <w:t>Servisní podpora 36 měsíců/ NBD</w:t>
            </w:r>
          </w:p>
        </w:tc>
        <w:tc>
          <w:tcPr>
            <w:tcW w:w="1440" w:type="dxa"/>
            <w:tcBorders>
              <w:top w:val="nil"/>
              <w:left w:val="nil"/>
              <w:bottom w:val="single" w:sz="4" w:space="0" w:color="auto"/>
              <w:right w:val="single" w:sz="4" w:space="0" w:color="auto"/>
            </w:tcBorders>
            <w:shd w:val="clear" w:color="000000" w:fill="FFFF00"/>
            <w:noWrap/>
            <w:vAlign w:val="center"/>
            <w:hideMark/>
          </w:tcPr>
          <w:p w:rsidR="00FE7652" w:rsidRPr="00296C30" w:rsidP="00FE7652" w14:paraId="064E294C" w14:textId="77777777">
            <w:pPr>
              <w:jc w:val="center"/>
              <w:rPr>
                <w:rFonts w:eastAsia="Times New Roman" w:cs="Arial"/>
                <w:color w:val="000000"/>
              </w:rPr>
            </w:pPr>
            <w:r w:rsidRPr="00296C30">
              <w:rPr>
                <w:rFonts w:eastAsia="Times New Roman" w:cs="Arial"/>
                <w:color w:val="000000"/>
              </w:rPr>
              <w:t>40 858,00</w:t>
            </w:r>
          </w:p>
        </w:tc>
        <w:tc>
          <w:tcPr>
            <w:tcW w:w="1240" w:type="dxa"/>
            <w:tcBorders>
              <w:top w:val="nil"/>
              <w:left w:val="nil"/>
              <w:bottom w:val="single" w:sz="4" w:space="0" w:color="auto"/>
              <w:right w:val="single" w:sz="4" w:space="0" w:color="auto"/>
            </w:tcBorders>
            <w:shd w:val="clear" w:color="000000" w:fill="FFFF00"/>
            <w:noWrap/>
            <w:vAlign w:val="center"/>
            <w:hideMark/>
          </w:tcPr>
          <w:p w:rsidR="00FE7652" w:rsidRPr="00296C30" w:rsidP="00FE7652" w14:paraId="7F92FF4E" w14:textId="77777777">
            <w:pPr>
              <w:jc w:val="center"/>
              <w:rPr>
                <w:rFonts w:eastAsia="Times New Roman" w:cs="Arial"/>
                <w:color w:val="000000"/>
              </w:rPr>
            </w:pPr>
            <w:r w:rsidRPr="00296C30">
              <w:rPr>
                <w:rFonts w:eastAsia="Times New Roman" w:cs="Arial"/>
                <w:color w:val="000000"/>
              </w:rPr>
              <w:t>21%</w:t>
            </w:r>
          </w:p>
        </w:tc>
        <w:tc>
          <w:tcPr>
            <w:tcW w:w="1480" w:type="dxa"/>
            <w:tcBorders>
              <w:top w:val="nil"/>
              <w:left w:val="nil"/>
              <w:bottom w:val="single" w:sz="4" w:space="0" w:color="auto"/>
              <w:right w:val="single" w:sz="4" w:space="0" w:color="auto"/>
            </w:tcBorders>
            <w:shd w:val="clear" w:color="000000" w:fill="F2F2F2"/>
            <w:noWrap/>
            <w:vAlign w:val="center"/>
            <w:hideMark/>
          </w:tcPr>
          <w:p w:rsidR="00FE7652" w:rsidRPr="00296C30" w:rsidP="00FE7652" w14:paraId="4559441A" w14:textId="77777777">
            <w:pPr>
              <w:jc w:val="center"/>
              <w:rPr>
                <w:rFonts w:eastAsia="Times New Roman" w:cs="Arial"/>
                <w:color w:val="000000"/>
              </w:rPr>
            </w:pPr>
            <w:r w:rsidRPr="00296C30">
              <w:rPr>
                <w:rFonts w:eastAsia="Times New Roman" w:cs="Arial"/>
                <w:color w:val="000000"/>
              </w:rPr>
              <w:t>49 438,18</w:t>
            </w:r>
          </w:p>
        </w:tc>
        <w:tc>
          <w:tcPr>
            <w:tcW w:w="1300" w:type="dxa"/>
            <w:tcBorders>
              <w:top w:val="nil"/>
              <w:left w:val="nil"/>
              <w:bottom w:val="single" w:sz="4" w:space="0" w:color="auto"/>
              <w:right w:val="single" w:sz="4" w:space="0" w:color="auto"/>
            </w:tcBorders>
            <w:vAlign w:val="center"/>
            <w:hideMark/>
          </w:tcPr>
          <w:p w:rsidR="00FE7652" w:rsidRPr="00296C30" w:rsidP="00FE7652" w14:paraId="0C968186" w14:textId="77777777">
            <w:pPr>
              <w:jc w:val="center"/>
              <w:rPr>
                <w:rFonts w:eastAsia="Times New Roman" w:cs="Arial"/>
                <w:color w:val="000000"/>
              </w:rPr>
            </w:pPr>
            <w:r w:rsidRPr="00296C30">
              <w:rPr>
                <w:rFonts w:eastAsia="Times New Roman" w:cs="Arial"/>
                <w:color w:val="000000"/>
              </w:rPr>
              <w:t>3</w:t>
            </w:r>
          </w:p>
        </w:tc>
        <w:tc>
          <w:tcPr>
            <w:tcW w:w="1460" w:type="dxa"/>
            <w:tcBorders>
              <w:top w:val="nil"/>
              <w:left w:val="nil"/>
              <w:bottom w:val="single" w:sz="4" w:space="0" w:color="auto"/>
              <w:right w:val="single" w:sz="4" w:space="0" w:color="auto"/>
            </w:tcBorders>
            <w:shd w:val="clear" w:color="000000" w:fill="F2F2F2"/>
            <w:noWrap/>
            <w:vAlign w:val="center"/>
            <w:hideMark/>
          </w:tcPr>
          <w:p w:rsidR="00FE7652" w:rsidRPr="00296C30" w:rsidP="00FE7652" w14:paraId="04F3B0A0" w14:textId="77777777">
            <w:pPr>
              <w:jc w:val="center"/>
              <w:rPr>
                <w:rFonts w:eastAsia="Times New Roman" w:cs="Arial"/>
                <w:color w:val="000000"/>
              </w:rPr>
            </w:pPr>
            <w:r w:rsidRPr="00296C30">
              <w:rPr>
                <w:rFonts w:eastAsia="Times New Roman" w:cs="Arial"/>
                <w:color w:val="000000"/>
              </w:rPr>
              <w:t>122 574,00</w:t>
            </w:r>
          </w:p>
        </w:tc>
        <w:tc>
          <w:tcPr>
            <w:tcW w:w="1480" w:type="dxa"/>
            <w:tcBorders>
              <w:top w:val="nil"/>
              <w:left w:val="nil"/>
              <w:bottom w:val="single" w:sz="4" w:space="0" w:color="auto"/>
              <w:right w:val="single" w:sz="4" w:space="0" w:color="auto"/>
            </w:tcBorders>
            <w:shd w:val="clear" w:color="000000" w:fill="F2F2F2"/>
            <w:noWrap/>
            <w:vAlign w:val="center"/>
            <w:hideMark/>
          </w:tcPr>
          <w:p w:rsidR="00FE7652" w:rsidRPr="00296C30" w:rsidP="00FE7652" w14:paraId="13CB8D6B" w14:textId="77777777">
            <w:pPr>
              <w:jc w:val="center"/>
              <w:rPr>
                <w:rFonts w:eastAsia="Times New Roman" w:cs="Arial"/>
                <w:color w:val="000000"/>
              </w:rPr>
            </w:pPr>
            <w:r w:rsidRPr="00296C30">
              <w:rPr>
                <w:rFonts w:eastAsia="Times New Roman" w:cs="Arial"/>
                <w:color w:val="000000"/>
              </w:rPr>
              <w:t>148 314,54</w:t>
            </w:r>
          </w:p>
        </w:tc>
      </w:tr>
      <w:tr w14:paraId="12696E76" w14:textId="77777777" w:rsidTr="00C079F6">
        <w:tblPrEx>
          <w:tblW w:w="10540" w:type="dxa"/>
          <w:tblInd w:w="5" w:type="dxa"/>
          <w:tblCellMar>
            <w:left w:w="70" w:type="dxa"/>
            <w:right w:w="70" w:type="dxa"/>
          </w:tblCellMar>
          <w:tblLook w:val="04A0"/>
        </w:tblPrEx>
        <w:trPr>
          <w:trHeight w:val="900"/>
        </w:trPr>
        <w:tc>
          <w:tcPr>
            <w:tcW w:w="2140" w:type="dxa"/>
            <w:tcBorders>
              <w:top w:val="nil"/>
              <w:left w:val="single" w:sz="4" w:space="0" w:color="auto"/>
              <w:bottom w:val="single" w:sz="4" w:space="0" w:color="auto"/>
              <w:right w:val="single" w:sz="4" w:space="0" w:color="auto"/>
            </w:tcBorders>
            <w:vAlign w:val="center"/>
            <w:hideMark/>
          </w:tcPr>
          <w:p w:rsidR="00FE7652" w:rsidRPr="00296C30" w:rsidP="00FE7652" w14:paraId="408AA468" w14:textId="77777777">
            <w:pPr>
              <w:jc w:val="center"/>
              <w:rPr>
                <w:rFonts w:eastAsia="Times New Roman" w:cs="Arial"/>
                <w:color w:val="000000"/>
              </w:rPr>
            </w:pPr>
            <w:r w:rsidRPr="00296C30">
              <w:rPr>
                <w:rFonts w:eastAsia="Times New Roman" w:cs="Arial"/>
                <w:b/>
                <w:bCs/>
                <w:color w:val="000000"/>
              </w:rPr>
              <w:t>Centrální management</w:t>
            </w:r>
            <w:r w:rsidRPr="00296C30">
              <w:rPr>
                <w:rFonts w:eastAsia="Times New Roman" w:cs="Arial"/>
                <w:color w:val="000000"/>
              </w:rPr>
              <w:t xml:space="preserve">  FW</w:t>
            </w:r>
          </w:p>
        </w:tc>
        <w:tc>
          <w:tcPr>
            <w:tcW w:w="1440" w:type="dxa"/>
            <w:tcBorders>
              <w:top w:val="nil"/>
              <w:left w:val="nil"/>
              <w:bottom w:val="single" w:sz="4" w:space="0" w:color="auto"/>
              <w:right w:val="single" w:sz="4" w:space="0" w:color="auto"/>
            </w:tcBorders>
            <w:shd w:val="clear" w:color="000000" w:fill="FFFF00"/>
            <w:noWrap/>
            <w:vAlign w:val="center"/>
            <w:hideMark/>
          </w:tcPr>
          <w:p w:rsidR="00FE7652" w:rsidRPr="00296C30" w:rsidP="00FE7652" w14:paraId="21D1F3D1" w14:textId="77777777">
            <w:pPr>
              <w:jc w:val="center"/>
              <w:rPr>
                <w:rFonts w:eastAsia="Times New Roman" w:cs="Arial"/>
                <w:color w:val="000000"/>
              </w:rPr>
            </w:pPr>
            <w:r w:rsidRPr="00296C30">
              <w:rPr>
                <w:rFonts w:eastAsia="Times New Roman" w:cs="Arial"/>
                <w:color w:val="000000"/>
              </w:rPr>
              <w:t>192 004,00</w:t>
            </w:r>
          </w:p>
        </w:tc>
        <w:tc>
          <w:tcPr>
            <w:tcW w:w="1240" w:type="dxa"/>
            <w:tcBorders>
              <w:top w:val="nil"/>
              <w:left w:val="nil"/>
              <w:bottom w:val="single" w:sz="4" w:space="0" w:color="auto"/>
              <w:right w:val="single" w:sz="4" w:space="0" w:color="auto"/>
            </w:tcBorders>
            <w:shd w:val="clear" w:color="000000" w:fill="FFFF00"/>
            <w:noWrap/>
            <w:vAlign w:val="center"/>
            <w:hideMark/>
          </w:tcPr>
          <w:p w:rsidR="00FE7652" w:rsidRPr="00296C30" w:rsidP="00FE7652" w14:paraId="0E834EBA" w14:textId="77777777">
            <w:pPr>
              <w:jc w:val="center"/>
              <w:rPr>
                <w:rFonts w:eastAsia="Times New Roman" w:cs="Arial"/>
                <w:color w:val="000000"/>
              </w:rPr>
            </w:pPr>
            <w:r w:rsidRPr="00296C30">
              <w:rPr>
                <w:rFonts w:eastAsia="Times New Roman" w:cs="Arial"/>
                <w:color w:val="000000"/>
              </w:rPr>
              <w:t>21%</w:t>
            </w:r>
          </w:p>
        </w:tc>
        <w:tc>
          <w:tcPr>
            <w:tcW w:w="1480" w:type="dxa"/>
            <w:tcBorders>
              <w:top w:val="nil"/>
              <w:left w:val="nil"/>
              <w:bottom w:val="single" w:sz="4" w:space="0" w:color="auto"/>
              <w:right w:val="single" w:sz="4" w:space="0" w:color="auto"/>
            </w:tcBorders>
            <w:shd w:val="clear" w:color="000000" w:fill="F2F2F2"/>
            <w:noWrap/>
            <w:vAlign w:val="center"/>
            <w:hideMark/>
          </w:tcPr>
          <w:p w:rsidR="00FE7652" w:rsidRPr="00296C30" w:rsidP="00FE7652" w14:paraId="5E6FF914" w14:textId="77777777">
            <w:pPr>
              <w:jc w:val="center"/>
              <w:rPr>
                <w:rFonts w:eastAsia="Times New Roman" w:cs="Arial"/>
                <w:color w:val="000000"/>
              </w:rPr>
            </w:pPr>
            <w:r w:rsidRPr="00296C30">
              <w:rPr>
                <w:rFonts w:eastAsia="Times New Roman" w:cs="Arial"/>
                <w:color w:val="000000"/>
              </w:rPr>
              <w:t>232 324,84</w:t>
            </w:r>
          </w:p>
        </w:tc>
        <w:tc>
          <w:tcPr>
            <w:tcW w:w="1300" w:type="dxa"/>
            <w:tcBorders>
              <w:top w:val="nil"/>
              <w:left w:val="nil"/>
              <w:bottom w:val="single" w:sz="4" w:space="0" w:color="auto"/>
              <w:right w:val="single" w:sz="4" w:space="0" w:color="auto"/>
            </w:tcBorders>
            <w:vAlign w:val="center"/>
            <w:hideMark/>
          </w:tcPr>
          <w:p w:rsidR="00FE7652" w:rsidRPr="00296C30" w:rsidP="00FE7652" w14:paraId="08B3675C" w14:textId="77777777">
            <w:pPr>
              <w:jc w:val="center"/>
              <w:rPr>
                <w:rFonts w:eastAsia="Times New Roman" w:cs="Arial"/>
                <w:color w:val="000000"/>
              </w:rPr>
            </w:pPr>
            <w:r w:rsidRPr="00296C30">
              <w:rPr>
                <w:rFonts w:eastAsia="Times New Roman" w:cs="Arial"/>
                <w:color w:val="000000"/>
              </w:rPr>
              <w:t>1</w:t>
            </w:r>
          </w:p>
        </w:tc>
        <w:tc>
          <w:tcPr>
            <w:tcW w:w="1460" w:type="dxa"/>
            <w:tcBorders>
              <w:top w:val="nil"/>
              <w:left w:val="nil"/>
              <w:bottom w:val="single" w:sz="4" w:space="0" w:color="auto"/>
              <w:right w:val="single" w:sz="4" w:space="0" w:color="auto"/>
            </w:tcBorders>
            <w:shd w:val="clear" w:color="000000" w:fill="F2F2F2"/>
            <w:noWrap/>
            <w:vAlign w:val="center"/>
            <w:hideMark/>
          </w:tcPr>
          <w:p w:rsidR="00FE7652" w:rsidRPr="00296C30" w:rsidP="00FE7652" w14:paraId="6590E7E5" w14:textId="77777777">
            <w:pPr>
              <w:jc w:val="center"/>
              <w:rPr>
                <w:rFonts w:eastAsia="Times New Roman" w:cs="Arial"/>
                <w:color w:val="000000"/>
              </w:rPr>
            </w:pPr>
            <w:r w:rsidRPr="00296C30">
              <w:rPr>
                <w:rFonts w:eastAsia="Times New Roman" w:cs="Arial"/>
                <w:color w:val="000000"/>
              </w:rPr>
              <w:t>192 004,00</w:t>
            </w:r>
          </w:p>
        </w:tc>
        <w:tc>
          <w:tcPr>
            <w:tcW w:w="1480" w:type="dxa"/>
            <w:tcBorders>
              <w:top w:val="nil"/>
              <w:left w:val="nil"/>
              <w:bottom w:val="single" w:sz="4" w:space="0" w:color="auto"/>
              <w:right w:val="single" w:sz="4" w:space="0" w:color="auto"/>
            </w:tcBorders>
            <w:shd w:val="clear" w:color="000000" w:fill="F2F2F2"/>
            <w:noWrap/>
            <w:vAlign w:val="center"/>
            <w:hideMark/>
          </w:tcPr>
          <w:p w:rsidR="00FE7652" w:rsidRPr="00296C30" w:rsidP="00FE7652" w14:paraId="031D343B" w14:textId="77777777">
            <w:pPr>
              <w:jc w:val="center"/>
              <w:rPr>
                <w:rFonts w:eastAsia="Times New Roman" w:cs="Arial"/>
                <w:color w:val="000000"/>
              </w:rPr>
            </w:pPr>
            <w:r w:rsidRPr="00296C30">
              <w:rPr>
                <w:rFonts w:eastAsia="Times New Roman" w:cs="Arial"/>
                <w:color w:val="000000"/>
              </w:rPr>
              <w:t>232 324,84</w:t>
            </w:r>
          </w:p>
        </w:tc>
      </w:tr>
      <w:tr w14:paraId="5670BAE6" w14:textId="77777777" w:rsidTr="00C079F6">
        <w:tblPrEx>
          <w:tblW w:w="10540" w:type="dxa"/>
          <w:tblInd w:w="5" w:type="dxa"/>
          <w:tblCellMar>
            <w:left w:w="70" w:type="dxa"/>
            <w:right w:w="70" w:type="dxa"/>
          </w:tblCellMar>
          <w:tblLook w:val="04A0"/>
        </w:tblPrEx>
        <w:trPr>
          <w:trHeight w:val="900"/>
        </w:trPr>
        <w:tc>
          <w:tcPr>
            <w:tcW w:w="2140" w:type="dxa"/>
            <w:tcBorders>
              <w:top w:val="nil"/>
              <w:left w:val="single" w:sz="4" w:space="0" w:color="auto"/>
              <w:bottom w:val="single" w:sz="4" w:space="0" w:color="auto"/>
              <w:right w:val="single" w:sz="4" w:space="0" w:color="auto"/>
            </w:tcBorders>
            <w:vAlign w:val="center"/>
            <w:hideMark/>
          </w:tcPr>
          <w:p w:rsidR="00FE7652" w:rsidRPr="00296C30" w:rsidP="00FE7652" w14:paraId="71BF7318" w14:textId="77777777">
            <w:pPr>
              <w:jc w:val="center"/>
              <w:rPr>
                <w:rFonts w:eastAsia="Times New Roman" w:cs="Arial"/>
                <w:color w:val="000000"/>
              </w:rPr>
            </w:pPr>
            <w:r w:rsidRPr="00296C30">
              <w:rPr>
                <w:rFonts w:eastAsia="Times New Roman" w:cs="Arial"/>
                <w:color w:val="000000"/>
              </w:rPr>
              <w:t>Servisní podpora 36 měsíců/ NBD</w:t>
            </w:r>
          </w:p>
        </w:tc>
        <w:tc>
          <w:tcPr>
            <w:tcW w:w="1440" w:type="dxa"/>
            <w:tcBorders>
              <w:top w:val="nil"/>
              <w:left w:val="nil"/>
              <w:bottom w:val="single" w:sz="4" w:space="0" w:color="auto"/>
              <w:right w:val="single" w:sz="4" w:space="0" w:color="auto"/>
            </w:tcBorders>
            <w:shd w:val="clear" w:color="000000" w:fill="FFFF00"/>
            <w:noWrap/>
            <w:vAlign w:val="center"/>
            <w:hideMark/>
          </w:tcPr>
          <w:p w:rsidR="00FE7652" w:rsidRPr="00296C30" w:rsidP="00FE7652" w14:paraId="58AF4279" w14:textId="77777777">
            <w:pPr>
              <w:jc w:val="center"/>
              <w:rPr>
                <w:rFonts w:eastAsia="Times New Roman" w:cs="Arial"/>
                <w:color w:val="000000"/>
              </w:rPr>
            </w:pPr>
            <w:r w:rsidRPr="00296C30">
              <w:rPr>
                <w:rFonts w:eastAsia="Times New Roman" w:cs="Arial"/>
                <w:color w:val="000000"/>
              </w:rPr>
              <w:t>158 802,00</w:t>
            </w:r>
          </w:p>
        </w:tc>
        <w:tc>
          <w:tcPr>
            <w:tcW w:w="1240" w:type="dxa"/>
            <w:tcBorders>
              <w:top w:val="nil"/>
              <w:left w:val="nil"/>
              <w:bottom w:val="single" w:sz="4" w:space="0" w:color="auto"/>
              <w:right w:val="single" w:sz="4" w:space="0" w:color="auto"/>
            </w:tcBorders>
            <w:shd w:val="clear" w:color="000000" w:fill="FFFF00"/>
            <w:noWrap/>
            <w:vAlign w:val="center"/>
            <w:hideMark/>
          </w:tcPr>
          <w:p w:rsidR="00FE7652" w:rsidRPr="00296C30" w:rsidP="00FE7652" w14:paraId="56960561" w14:textId="77777777">
            <w:pPr>
              <w:jc w:val="center"/>
              <w:rPr>
                <w:rFonts w:eastAsia="Times New Roman" w:cs="Arial"/>
                <w:color w:val="000000"/>
              </w:rPr>
            </w:pPr>
            <w:r w:rsidRPr="00296C30">
              <w:rPr>
                <w:rFonts w:eastAsia="Times New Roman" w:cs="Arial"/>
                <w:color w:val="000000"/>
              </w:rPr>
              <w:t>21%</w:t>
            </w:r>
          </w:p>
        </w:tc>
        <w:tc>
          <w:tcPr>
            <w:tcW w:w="1480" w:type="dxa"/>
            <w:tcBorders>
              <w:top w:val="nil"/>
              <w:left w:val="nil"/>
              <w:bottom w:val="single" w:sz="4" w:space="0" w:color="auto"/>
              <w:right w:val="single" w:sz="4" w:space="0" w:color="auto"/>
            </w:tcBorders>
            <w:shd w:val="clear" w:color="000000" w:fill="F2F2F2"/>
            <w:noWrap/>
            <w:vAlign w:val="center"/>
            <w:hideMark/>
          </w:tcPr>
          <w:p w:rsidR="00FE7652" w:rsidRPr="00296C30" w:rsidP="00FE7652" w14:paraId="545949E1" w14:textId="77777777">
            <w:pPr>
              <w:jc w:val="center"/>
              <w:rPr>
                <w:rFonts w:eastAsia="Times New Roman" w:cs="Arial"/>
                <w:color w:val="000000"/>
              </w:rPr>
            </w:pPr>
            <w:r w:rsidRPr="00296C30">
              <w:rPr>
                <w:rFonts w:eastAsia="Times New Roman" w:cs="Arial"/>
                <w:color w:val="000000"/>
              </w:rPr>
              <w:t>192 150,42</w:t>
            </w:r>
          </w:p>
        </w:tc>
        <w:tc>
          <w:tcPr>
            <w:tcW w:w="1300" w:type="dxa"/>
            <w:tcBorders>
              <w:top w:val="nil"/>
              <w:left w:val="nil"/>
              <w:bottom w:val="single" w:sz="4" w:space="0" w:color="auto"/>
              <w:right w:val="single" w:sz="4" w:space="0" w:color="auto"/>
            </w:tcBorders>
            <w:vAlign w:val="center"/>
            <w:hideMark/>
          </w:tcPr>
          <w:p w:rsidR="00FE7652" w:rsidRPr="00296C30" w:rsidP="00FE7652" w14:paraId="00742F4F" w14:textId="77777777">
            <w:pPr>
              <w:jc w:val="center"/>
              <w:rPr>
                <w:rFonts w:eastAsia="Times New Roman" w:cs="Arial"/>
                <w:color w:val="000000"/>
              </w:rPr>
            </w:pPr>
            <w:r w:rsidRPr="00296C30">
              <w:rPr>
                <w:rFonts w:eastAsia="Times New Roman" w:cs="Arial"/>
                <w:color w:val="000000"/>
              </w:rPr>
              <w:t>1</w:t>
            </w:r>
          </w:p>
        </w:tc>
        <w:tc>
          <w:tcPr>
            <w:tcW w:w="1460" w:type="dxa"/>
            <w:tcBorders>
              <w:top w:val="nil"/>
              <w:left w:val="nil"/>
              <w:bottom w:val="single" w:sz="4" w:space="0" w:color="auto"/>
              <w:right w:val="single" w:sz="4" w:space="0" w:color="auto"/>
            </w:tcBorders>
            <w:shd w:val="clear" w:color="000000" w:fill="F2F2F2"/>
            <w:noWrap/>
            <w:vAlign w:val="center"/>
            <w:hideMark/>
          </w:tcPr>
          <w:p w:rsidR="00FE7652" w:rsidRPr="00296C30" w:rsidP="00FE7652" w14:paraId="044792C4" w14:textId="77777777">
            <w:pPr>
              <w:jc w:val="center"/>
              <w:rPr>
                <w:rFonts w:eastAsia="Times New Roman" w:cs="Arial"/>
                <w:color w:val="000000"/>
              </w:rPr>
            </w:pPr>
            <w:r w:rsidRPr="00296C30">
              <w:rPr>
                <w:rFonts w:eastAsia="Times New Roman" w:cs="Arial"/>
                <w:color w:val="000000"/>
              </w:rPr>
              <w:t>158 802,00</w:t>
            </w:r>
          </w:p>
        </w:tc>
        <w:tc>
          <w:tcPr>
            <w:tcW w:w="1480" w:type="dxa"/>
            <w:tcBorders>
              <w:top w:val="nil"/>
              <w:left w:val="nil"/>
              <w:bottom w:val="single" w:sz="4" w:space="0" w:color="auto"/>
              <w:right w:val="single" w:sz="4" w:space="0" w:color="auto"/>
            </w:tcBorders>
            <w:shd w:val="clear" w:color="000000" w:fill="F2F2F2"/>
            <w:noWrap/>
            <w:vAlign w:val="center"/>
            <w:hideMark/>
          </w:tcPr>
          <w:p w:rsidR="00FE7652" w:rsidRPr="00296C30" w:rsidP="00FE7652" w14:paraId="48D60AFF" w14:textId="77777777">
            <w:pPr>
              <w:jc w:val="center"/>
              <w:rPr>
                <w:rFonts w:eastAsia="Times New Roman" w:cs="Arial"/>
                <w:color w:val="000000"/>
              </w:rPr>
            </w:pPr>
            <w:r w:rsidRPr="00296C30">
              <w:rPr>
                <w:rFonts w:eastAsia="Times New Roman" w:cs="Arial"/>
                <w:color w:val="000000"/>
              </w:rPr>
              <w:t>192 150,42</w:t>
            </w:r>
          </w:p>
        </w:tc>
      </w:tr>
      <w:tr w14:paraId="48B18AEA" w14:textId="77777777" w:rsidTr="00C079F6">
        <w:tblPrEx>
          <w:tblW w:w="10540" w:type="dxa"/>
          <w:tblInd w:w="5" w:type="dxa"/>
          <w:tblCellMar>
            <w:left w:w="70" w:type="dxa"/>
            <w:right w:w="70" w:type="dxa"/>
          </w:tblCellMar>
          <w:tblLook w:val="04A0"/>
        </w:tblPrEx>
        <w:trPr>
          <w:trHeight w:val="480"/>
        </w:trPr>
        <w:tc>
          <w:tcPr>
            <w:tcW w:w="7600" w:type="dxa"/>
            <w:gridSpan w:val="5"/>
            <w:tcBorders>
              <w:top w:val="single" w:sz="4" w:space="0" w:color="auto"/>
              <w:left w:val="single" w:sz="4" w:space="0" w:color="auto"/>
              <w:bottom w:val="single" w:sz="4" w:space="0" w:color="auto"/>
              <w:right w:val="single" w:sz="4" w:space="0" w:color="000000"/>
            </w:tcBorders>
            <w:noWrap/>
            <w:vAlign w:val="center"/>
            <w:hideMark/>
          </w:tcPr>
          <w:p w:rsidR="00FE7652" w:rsidRPr="00296C30" w:rsidP="00FE7652" w14:paraId="3DBEF77A" w14:textId="77777777">
            <w:pPr>
              <w:jc w:val="right"/>
              <w:rPr>
                <w:rFonts w:eastAsia="Times New Roman" w:cs="Arial"/>
                <w:b/>
                <w:bCs/>
                <w:color w:val="000000"/>
              </w:rPr>
            </w:pPr>
            <w:r w:rsidRPr="00296C30">
              <w:rPr>
                <w:rFonts w:eastAsia="Times New Roman" w:cs="Arial"/>
                <w:b/>
                <w:bCs/>
                <w:color w:val="000000"/>
              </w:rPr>
              <w:t xml:space="preserve">Celková nabídková cena   </w:t>
            </w:r>
          </w:p>
        </w:tc>
        <w:tc>
          <w:tcPr>
            <w:tcW w:w="1460" w:type="dxa"/>
            <w:tcBorders>
              <w:top w:val="nil"/>
              <w:left w:val="nil"/>
              <w:bottom w:val="single" w:sz="4" w:space="0" w:color="auto"/>
              <w:right w:val="single" w:sz="4" w:space="0" w:color="auto"/>
            </w:tcBorders>
            <w:shd w:val="clear" w:color="000000" w:fill="F2F2F2"/>
            <w:noWrap/>
            <w:vAlign w:val="center"/>
            <w:hideMark/>
          </w:tcPr>
          <w:p w:rsidR="00FE7652" w:rsidRPr="00296C30" w:rsidP="00FE7652" w14:paraId="6228C8B4" w14:textId="77777777">
            <w:pPr>
              <w:jc w:val="center"/>
              <w:rPr>
                <w:rFonts w:eastAsia="Times New Roman" w:cs="Arial"/>
                <w:b/>
                <w:bCs/>
                <w:color w:val="000000"/>
              </w:rPr>
            </w:pPr>
            <w:r w:rsidRPr="00296C30">
              <w:rPr>
                <w:rFonts w:eastAsia="Times New Roman" w:cs="Arial"/>
                <w:b/>
                <w:bCs/>
                <w:color w:val="000000"/>
              </w:rPr>
              <w:t>1 491 651,00</w:t>
            </w:r>
          </w:p>
        </w:tc>
        <w:tc>
          <w:tcPr>
            <w:tcW w:w="1480" w:type="dxa"/>
            <w:tcBorders>
              <w:top w:val="nil"/>
              <w:left w:val="nil"/>
              <w:bottom w:val="single" w:sz="4" w:space="0" w:color="auto"/>
              <w:right w:val="single" w:sz="4" w:space="0" w:color="auto"/>
            </w:tcBorders>
            <w:shd w:val="clear" w:color="000000" w:fill="F2F2F2"/>
            <w:noWrap/>
            <w:vAlign w:val="center"/>
            <w:hideMark/>
          </w:tcPr>
          <w:p w:rsidR="00FE7652" w:rsidRPr="00296C30" w:rsidP="00FE7652" w14:paraId="51A882DF" w14:textId="77777777">
            <w:pPr>
              <w:jc w:val="center"/>
              <w:rPr>
                <w:rFonts w:eastAsia="Times New Roman" w:cs="Arial"/>
                <w:b/>
                <w:bCs/>
                <w:color w:val="000000"/>
              </w:rPr>
            </w:pPr>
            <w:r w:rsidRPr="00296C30">
              <w:rPr>
                <w:rFonts w:eastAsia="Times New Roman" w:cs="Arial"/>
                <w:b/>
                <w:bCs/>
                <w:color w:val="000000"/>
              </w:rPr>
              <w:t>1 804 897,71</w:t>
            </w:r>
          </w:p>
        </w:tc>
      </w:tr>
    </w:tbl>
    <w:p w:rsidR="00C4090B" w:rsidRPr="00296C30" w:rsidP="001F2F6B" w14:paraId="65CA8D1C" w14:textId="386A39D9">
      <w:pPr>
        <w:tabs>
          <w:tab w:val="left" w:pos="4182"/>
        </w:tabs>
        <w:rPr>
          <w:rFonts w:cs="Arial"/>
          <w:bCs/>
          <w:kern w:val="3"/>
        </w:rPr>
      </w:pPr>
      <w:r w:rsidRPr="00296C30">
        <w:rPr>
          <w:rFonts w:cs="Arial"/>
        </w:rPr>
        <w:tab/>
      </w:r>
    </w:p>
    <w:sectPr w:rsidSect="00D632EE">
      <w:headerReference w:type="even" r:id="rId19"/>
      <w:headerReference w:type="default" r:id="rId20"/>
      <w:footerReference w:type="default" r:id="rId21"/>
      <w:footnotePr>
        <w:numFmt w:val="chicago"/>
      </w:footnotePr>
      <w:pgSz w:w="11920" w:h="16860"/>
      <w:pgMar w:top="1134" w:right="1134" w:bottom="1134" w:left="1134" w:header="709" w:footer="425"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F86" w:rsidRPr="00C862B5" w:rsidP="001242C3" w14:paraId="6667FE7C" w14:textId="120260E8">
    <w:pPr>
      <w:pStyle w:val="Footer"/>
      <w:pBdr>
        <w:top w:val="single" w:sz="4" w:space="1" w:color="auto"/>
      </w:pBdr>
      <w:jc w:val="right"/>
      <w:rPr>
        <w:rFonts w:cs="Arial"/>
        <w:sz w:val="20"/>
        <w:szCs w:val="20"/>
        <w:lang w:val="cs-CZ"/>
      </w:rPr>
    </w:pPr>
    <w:r>
      <w:rPr>
        <w:rFonts w:cs="Arial"/>
        <w:noProof/>
        <w:sz w:val="20"/>
        <w:szCs w:val="20"/>
      </w:rPr>
      <mc:AlternateContent>
        <mc:Choice Requires="wps">
          <w:drawing>
            <wp:anchor distT="0" distB="0" distL="0" distR="0" simplePos="0" relativeHeight="251658240" behindDoc="0" locked="0" layoutInCell="1" allowOverlap="1">
              <wp:simplePos x="0" y="0"/>
              <wp:positionH relativeFrom="page">
                <wp:align>right</wp:align>
              </wp:positionH>
              <wp:positionV relativeFrom="page">
                <wp:align>bottom</wp:align>
              </wp:positionV>
              <wp:extent cx="1827530" cy="345440"/>
              <wp:effectExtent l="0" t="0" r="0" b="0"/>
              <wp:wrapNone/>
              <wp:docPr id="895777520" name="Textové pole 2" descr="Klasifikace dokumentu: Interní">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7530" cy="345440"/>
                      </a:xfrm>
                      <a:prstGeom prst="rect">
                        <a:avLst/>
                      </a:prstGeom>
                      <a:noFill/>
                      <a:ln>
                        <a:noFill/>
                      </a:ln>
                    </wps:spPr>
                    <wps:txbx>
                      <w:txbxContent>
                        <w:p w:rsidR="00E75AC5" w:rsidRPr="00E75AC5" w:rsidP="00E75AC5" w14:textId="56F2DFED">
                          <w:pPr>
                            <w:rPr>
                              <w:rFonts w:ascii="Calibri" w:hAnsi="Calibri" w:cs="Calibri"/>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ové pole 2" o:spid="_x0000_s2049" type="#_x0000_t202" alt="Klasifikace dokumentu: Interní" style="width:143.9pt;height:27.2pt;margin-top:0;margin-left:92.7pt;mso-position-horizontal:righ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20pt,15pt">
                <w:txbxContent>
                  <w:p w:rsidR="00E75AC5" w:rsidRPr="00E75AC5" w:rsidP="00E75AC5" w14:paraId="0C6335D8" w14:textId="56F2DFED">
                    <w:pPr>
                      <w:rPr>
                        <w:rFonts w:ascii="Calibri" w:hAnsi="Calibri" w:cs="Calibri"/>
                        <w:noProof/>
                        <w:color w:val="000000"/>
                        <w:sz w:val="20"/>
                        <w:szCs w:val="20"/>
                      </w:rPr>
                    </w:pPr>
                  </w:p>
                </w:txbxContent>
              </v:textbox>
            </v:shape>
          </w:pict>
        </mc:Fallback>
      </mc:AlternateContent>
    </w:r>
    <w:r w:rsidRPr="00C862B5" w:rsidR="005F7F86">
      <w:rPr>
        <w:rFonts w:cs="Arial"/>
        <w:sz w:val="20"/>
        <w:szCs w:val="20"/>
      </w:rPr>
      <w:t xml:space="preserve">Stránka </w:t>
    </w:r>
    <w:r w:rsidRPr="00C862B5" w:rsidR="005F7F86">
      <w:rPr>
        <w:rFonts w:cs="Arial"/>
        <w:bCs/>
        <w:sz w:val="20"/>
        <w:szCs w:val="20"/>
      </w:rPr>
      <w:fldChar w:fldCharType="begin"/>
    </w:r>
    <w:r w:rsidRPr="00C862B5" w:rsidR="005F7F86">
      <w:rPr>
        <w:rFonts w:cs="Arial"/>
        <w:bCs/>
        <w:sz w:val="20"/>
        <w:szCs w:val="20"/>
      </w:rPr>
      <w:instrText>PAGE</w:instrText>
    </w:r>
    <w:r w:rsidRPr="00C862B5" w:rsidR="005F7F86">
      <w:rPr>
        <w:rFonts w:cs="Arial"/>
        <w:bCs/>
        <w:sz w:val="20"/>
        <w:szCs w:val="20"/>
      </w:rPr>
      <w:fldChar w:fldCharType="separate"/>
    </w:r>
    <w:r w:rsidR="00402E10">
      <w:rPr>
        <w:rFonts w:cs="Arial"/>
        <w:bCs/>
        <w:noProof/>
        <w:sz w:val="20"/>
        <w:szCs w:val="20"/>
      </w:rPr>
      <w:t>8</w:t>
    </w:r>
    <w:r w:rsidRPr="00C862B5" w:rsidR="005F7F86">
      <w:rPr>
        <w:rFonts w:cs="Arial"/>
        <w:bCs/>
        <w:sz w:val="20"/>
        <w:szCs w:val="20"/>
      </w:rPr>
      <w:fldChar w:fldCharType="end"/>
    </w:r>
    <w:r w:rsidRPr="00C862B5" w:rsidR="005F7F86">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F86" w:rsidRPr="00C862B5" w:rsidP="009A77AA" w14:paraId="5F9F0E1D" w14:textId="3843BDBD">
    <w:pPr>
      <w:pStyle w:val="Footer"/>
      <w:pBdr>
        <w:top w:val="single" w:sz="4" w:space="1" w:color="auto"/>
      </w:pBdr>
      <w:jc w:val="right"/>
      <w:rPr>
        <w:rFonts w:cs="Arial"/>
        <w:sz w:val="20"/>
        <w:szCs w:val="20"/>
        <w:lang w:val="cs-CZ"/>
      </w:rPr>
    </w:pPr>
    <w:r>
      <w:rPr>
        <w:rFonts w:cs="Arial"/>
        <w:noProof/>
        <w:sz w:val="20"/>
        <w:szCs w:val="20"/>
      </w:rPr>
      <mc:AlternateContent>
        <mc:Choice Requires="wps">
          <w:drawing>
            <wp:anchor distT="0" distB="0" distL="0" distR="0" simplePos="0" relativeHeight="251660288" behindDoc="0" locked="0" layoutInCell="1" allowOverlap="1">
              <wp:simplePos x="0" y="0"/>
              <wp:positionH relativeFrom="page">
                <wp:align>right</wp:align>
              </wp:positionH>
              <wp:positionV relativeFrom="page">
                <wp:align>bottom</wp:align>
              </wp:positionV>
              <wp:extent cx="1827530" cy="345440"/>
              <wp:effectExtent l="0" t="0" r="0" b="0"/>
              <wp:wrapNone/>
              <wp:docPr id="2051760453" name="Textové pole 3" descr="Klasifikace dokumentu: Interní">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7530" cy="345440"/>
                      </a:xfrm>
                      <a:prstGeom prst="rect">
                        <a:avLst/>
                      </a:prstGeom>
                      <a:noFill/>
                      <a:ln>
                        <a:noFill/>
                      </a:ln>
                    </wps:spPr>
                    <wps:txbx>
                      <w:txbxContent>
                        <w:p w:rsidR="00E75AC5" w:rsidRPr="00E75AC5" w:rsidP="00E75AC5" w14:textId="32DE6529">
                          <w:pPr>
                            <w:rPr>
                              <w:rFonts w:ascii="Calibri" w:hAnsi="Calibri" w:cs="Calibri"/>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ové pole 3" o:spid="_x0000_s2050" type="#_x0000_t202" alt="Klasifikace dokumentu: Interní" style="width:143.9pt;height:27.2pt;margin-top:0;margin-left:92.7pt;mso-position-horizontal:righ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20pt,15pt">
                <w:txbxContent>
                  <w:p w:rsidR="00E75AC5" w:rsidRPr="00E75AC5" w:rsidP="00E75AC5" w14:paraId="4D63A2E5" w14:textId="32DE6529">
                    <w:pPr>
                      <w:rPr>
                        <w:rFonts w:ascii="Calibri" w:hAnsi="Calibri" w:cs="Calibri"/>
                        <w:noProof/>
                        <w:color w:val="000000"/>
                        <w:sz w:val="20"/>
                        <w:szCs w:val="20"/>
                      </w:rPr>
                    </w:pPr>
                  </w:p>
                </w:txbxContent>
              </v:textbox>
            </v:shape>
          </w:pict>
        </mc:Fallback>
      </mc:AlternateContent>
    </w:r>
    <w:r w:rsidRPr="00C862B5" w:rsidR="005F7F86">
      <w:rPr>
        <w:rFonts w:cs="Arial"/>
        <w:sz w:val="20"/>
        <w:szCs w:val="20"/>
      </w:rPr>
      <w:t xml:space="preserve">Stránka </w:t>
    </w:r>
    <w:r w:rsidRPr="00C862B5" w:rsidR="005F7F86">
      <w:rPr>
        <w:rFonts w:cs="Arial"/>
        <w:bCs/>
        <w:sz w:val="20"/>
        <w:szCs w:val="20"/>
      </w:rPr>
      <w:fldChar w:fldCharType="begin"/>
    </w:r>
    <w:r w:rsidRPr="00C862B5" w:rsidR="005F7F86">
      <w:rPr>
        <w:rFonts w:cs="Arial"/>
        <w:bCs/>
        <w:sz w:val="20"/>
        <w:szCs w:val="20"/>
      </w:rPr>
      <w:instrText>PAGE</w:instrText>
    </w:r>
    <w:r w:rsidRPr="00C862B5" w:rsidR="005F7F86">
      <w:rPr>
        <w:rFonts w:cs="Arial"/>
        <w:bCs/>
        <w:sz w:val="20"/>
        <w:szCs w:val="20"/>
      </w:rPr>
      <w:fldChar w:fldCharType="separate"/>
    </w:r>
    <w:r w:rsidRPr="00C862B5" w:rsidR="005F7F86">
      <w:rPr>
        <w:rFonts w:cs="Arial"/>
        <w:bCs/>
        <w:sz w:val="20"/>
        <w:szCs w:val="20"/>
      </w:rPr>
      <w:t>10</w:t>
    </w:r>
    <w:r w:rsidRPr="00C862B5" w:rsidR="005F7F86">
      <w:rPr>
        <w:rFonts w:cs="Arial"/>
        <w:bCs/>
        <w:sz w:val="20"/>
        <w:szCs w:val="20"/>
      </w:rPr>
      <w:fldChar w:fldCharType="end"/>
    </w:r>
    <w:r w:rsidRPr="00C862B5" w:rsidR="005F7F86">
      <w:rPr>
        <w:rFonts w:cs="Arial"/>
        <w:sz w:val="20"/>
        <w:szCs w:val="20"/>
      </w:rPr>
      <w:t xml:space="preserve"> (celkem </w:t>
    </w:r>
    <w:r w:rsidR="005F7F86">
      <w:rPr>
        <w:rFonts w:cs="Arial"/>
        <w:bCs/>
        <w:sz w:val="20"/>
        <w:szCs w:val="20"/>
      </w:rPr>
      <w:fldChar w:fldCharType="begin"/>
    </w:r>
    <w:r w:rsidR="005F7F86">
      <w:rPr>
        <w:rFonts w:cs="Arial"/>
        <w:bCs/>
        <w:sz w:val="20"/>
        <w:szCs w:val="20"/>
      </w:rPr>
      <w:instrText xml:space="preserve"> SECTIONPAGES  </w:instrText>
    </w:r>
    <w:r w:rsidR="005F7F86">
      <w:rPr>
        <w:rFonts w:cs="Arial"/>
        <w:bCs/>
        <w:sz w:val="20"/>
        <w:szCs w:val="20"/>
      </w:rPr>
      <w:fldChar w:fldCharType="separate"/>
    </w:r>
    <w:r w:rsidR="005F7F86">
      <w:rPr>
        <w:rFonts w:cs="Arial"/>
        <w:bCs/>
        <w:sz w:val="20"/>
        <w:szCs w:val="20"/>
      </w:rPr>
      <w:t>10</w:t>
    </w:r>
    <w:r w:rsidR="005F7F86">
      <w:rPr>
        <w:rFonts w:cs="Arial"/>
        <w:bCs/>
        <w:sz w:val="20"/>
        <w:szCs w:val="20"/>
      </w:rPr>
      <w:fldChar w:fldCharType="end"/>
    </w:r>
    <w:r w:rsidRPr="00C862B5" w:rsidR="005F7F86">
      <w:rPr>
        <w:rFonts w:cs="Arial"/>
        <w:bCs/>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5AC5" w14:paraId="58D81D72" w14:textId="7E1E07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F86" w:rsidRPr="00C862B5" w:rsidP="009A77AA" w14:paraId="0B85C697" w14:textId="6F8E6283">
    <w:pPr>
      <w:pStyle w:val="Footer"/>
      <w:pBdr>
        <w:top w:val="single" w:sz="4" w:space="1" w:color="auto"/>
      </w:pBdr>
      <w:jc w:val="right"/>
      <w:rPr>
        <w:rFonts w:cs="Arial"/>
        <w:sz w:val="20"/>
        <w:szCs w:val="20"/>
        <w:lang w:val="cs-CZ"/>
      </w:rPr>
    </w:pPr>
    <w:r>
      <w:rPr>
        <w:rFonts w:cs="Arial"/>
        <w:noProof/>
        <w:sz w:val="20"/>
        <w:szCs w:val="20"/>
      </w:rPr>
      <mc:AlternateContent>
        <mc:Choice Requires="wps">
          <w:drawing>
            <wp:anchor distT="0" distB="0" distL="0" distR="0" simplePos="0" relativeHeight="251662336" behindDoc="0" locked="0" layoutInCell="1" allowOverlap="1">
              <wp:simplePos x="0" y="0"/>
              <wp:positionH relativeFrom="page">
                <wp:align>right</wp:align>
              </wp:positionH>
              <wp:positionV relativeFrom="page">
                <wp:align>bottom</wp:align>
              </wp:positionV>
              <wp:extent cx="1827530" cy="345440"/>
              <wp:effectExtent l="0" t="0" r="0" b="0"/>
              <wp:wrapNone/>
              <wp:docPr id="1488099538" name="Textové pole 4" descr="Klasifikace dokumentu: Interní">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7530" cy="345440"/>
                      </a:xfrm>
                      <a:prstGeom prst="rect">
                        <a:avLst/>
                      </a:prstGeom>
                      <a:noFill/>
                      <a:ln>
                        <a:noFill/>
                      </a:ln>
                    </wps:spPr>
                    <wps:txbx>
                      <w:txbxContent>
                        <w:p w:rsidR="00E75AC5" w:rsidRPr="00E75AC5" w:rsidP="00E75AC5" w14:textId="3A2BDBF7">
                          <w:pPr>
                            <w:rPr>
                              <w:rFonts w:ascii="Calibri" w:hAnsi="Calibri" w:cs="Calibri"/>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ové pole 4" o:spid="_x0000_s2051" type="#_x0000_t202" alt="Klasifikace dokumentu: Interní" style="width:143.9pt;height:27.2pt;margin-top:0;margin-left:92.7pt;mso-position-horizontal:right;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20pt,15pt">
                <w:txbxContent>
                  <w:p w:rsidR="00E75AC5" w:rsidRPr="00E75AC5" w:rsidP="00E75AC5" w14:paraId="0256351C" w14:textId="3A2BDBF7">
                    <w:pPr>
                      <w:rPr>
                        <w:rFonts w:ascii="Calibri" w:hAnsi="Calibri" w:cs="Calibri"/>
                        <w:noProof/>
                        <w:color w:val="000000"/>
                        <w:sz w:val="20"/>
                        <w:szCs w:val="20"/>
                      </w:rPr>
                    </w:pPr>
                  </w:p>
                </w:txbxContent>
              </v:textbox>
            </v:shape>
          </w:pict>
        </mc:Fallback>
      </mc:AlternateContent>
    </w:r>
    <w:r w:rsidRPr="00C862B5" w:rsidR="005F7F86">
      <w:rPr>
        <w:rFonts w:cs="Arial"/>
        <w:sz w:val="20"/>
        <w:szCs w:val="20"/>
      </w:rPr>
      <w:t xml:space="preserve">Stránka </w:t>
    </w:r>
    <w:r w:rsidRPr="00C862B5" w:rsidR="005F7F86">
      <w:rPr>
        <w:rFonts w:cs="Arial"/>
        <w:bCs/>
        <w:sz w:val="20"/>
        <w:szCs w:val="20"/>
      </w:rPr>
      <w:fldChar w:fldCharType="begin"/>
    </w:r>
    <w:r w:rsidRPr="00C862B5" w:rsidR="005F7F86">
      <w:rPr>
        <w:rFonts w:cs="Arial"/>
        <w:bCs/>
        <w:sz w:val="20"/>
        <w:szCs w:val="20"/>
      </w:rPr>
      <w:instrText>PAGE</w:instrText>
    </w:r>
    <w:r w:rsidRPr="00C862B5" w:rsidR="005F7F86">
      <w:rPr>
        <w:rFonts w:cs="Arial"/>
        <w:bCs/>
        <w:sz w:val="20"/>
        <w:szCs w:val="20"/>
      </w:rPr>
      <w:fldChar w:fldCharType="separate"/>
    </w:r>
    <w:r w:rsidRPr="00C862B5" w:rsidR="005F7F86">
      <w:rPr>
        <w:rFonts w:cs="Arial"/>
        <w:bCs/>
        <w:sz w:val="20"/>
        <w:szCs w:val="20"/>
      </w:rPr>
      <w:t>44</w:t>
    </w:r>
    <w:r w:rsidRPr="00C862B5" w:rsidR="005F7F86">
      <w:rPr>
        <w:rFonts w:cs="Arial"/>
        <w:bCs/>
        <w:sz w:val="20"/>
        <w:szCs w:val="20"/>
      </w:rPr>
      <w:fldChar w:fldCharType="end"/>
    </w:r>
    <w:r w:rsidRPr="00C862B5" w:rsidR="005F7F86">
      <w:rPr>
        <w:rFonts w:cs="Arial"/>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F86" w:rsidRPr="00C862B5" w:rsidP="009A77AA" w14:paraId="2EAE271D" w14:textId="394B3F4C">
    <w:pPr>
      <w:pStyle w:val="Footer"/>
      <w:pBdr>
        <w:top w:val="single" w:sz="4" w:space="1" w:color="auto"/>
      </w:pBdr>
      <w:jc w:val="right"/>
      <w:rPr>
        <w:rFonts w:cs="Arial"/>
        <w:sz w:val="20"/>
        <w:szCs w:val="20"/>
        <w:lang w:val="cs-CZ"/>
      </w:rPr>
    </w:pPr>
    <w:r>
      <w:rPr>
        <w:rFonts w:cs="Arial"/>
        <w:noProof/>
        <w:sz w:val="20"/>
        <w:szCs w:val="20"/>
      </w:rPr>
      <mc:AlternateContent>
        <mc:Choice Requires="wps">
          <w:drawing>
            <wp:anchor distT="0" distB="0" distL="0" distR="0" simplePos="0" relativeHeight="251664384" behindDoc="0" locked="0" layoutInCell="1" allowOverlap="1">
              <wp:simplePos x="0" y="0"/>
              <wp:positionH relativeFrom="page">
                <wp:align>right</wp:align>
              </wp:positionH>
              <wp:positionV relativeFrom="page">
                <wp:align>bottom</wp:align>
              </wp:positionV>
              <wp:extent cx="1827530" cy="345440"/>
              <wp:effectExtent l="0" t="0" r="0" b="0"/>
              <wp:wrapNone/>
              <wp:docPr id="59441756" name="Textové pole 5" descr="Klasifikace dokumentu: Interní">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7530" cy="345440"/>
                      </a:xfrm>
                      <a:prstGeom prst="rect">
                        <a:avLst/>
                      </a:prstGeom>
                      <a:noFill/>
                      <a:ln>
                        <a:noFill/>
                      </a:ln>
                    </wps:spPr>
                    <wps:txbx>
                      <w:txbxContent>
                        <w:p w:rsidR="00E75AC5" w:rsidRPr="00E75AC5" w:rsidP="00E75AC5" w14:textId="5C872A81">
                          <w:pPr>
                            <w:rPr>
                              <w:rFonts w:ascii="Calibri" w:hAnsi="Calibri" w:cs="Calibri"/>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ové pole 5" o:spid="_x0000_s2052" type="#_x0000_t202" alt="Klasifikace dokumentu: Interní" style="width:143.9pt;height:27.2pt;margin-top:0;margin-left:92.7pt;mso-position-horizontal:right;mso-position-horizontal-relative:page;mso-position-vertical:bottom;mso-position-vertical-relative:page;mso-wrap-distance-bottom:0;mso-wrap-distance-left:0;mso-wrap-distance-right:0;mso-wrap-distance-top:0;mso-wrap-style:none;position:absolute;visibility:visible;v-text-anchor:bottom;z-index:251665408" filled="f" stroked="f">
              <v:textbox style="mso-fit-shape-to-text:t" inset="0,0,20pt,15pt">
                <w:txbxContent>
                  <w:p w:rsidR="00E75AC5" w:rsidRPr="00E75AC5" w:rsidP="00E75AC5" w14:paraId="122C2B52" w14:textId="5C872A81">
                    <w:pPr>
                      <w:rPr>
                        <w:rFonts w:ascii="Calibri" w:hAnsi="Calibri" w:cs="Calibri"/>
                        <w:noProof/>
                        <w:color w:val="000000"/>
                        <w:sz w:val="20"/>
                        <w:szCs w:val="20"/>
                      </w:rPr>
                    </w:pPr>
                  </w:p>
                </w:txbxContent>
              </v:textbox>
            </v:shape>
          </w:pict>
        </mc:Fallback>
      </mc:AlternateContent>
    </w:r>
    <w:r w:rsidRPr="00C862B5" w:rsidR="005F7F86">
      <w:rPr>
        <w:rFonts w:cs="Arial"/>
        <w:sz w:val="20"/>
        <w:szCs w:val="20"/>
      </w:rPr>
      <w:t xml:space="preserve">Stránka </w:t>
    </w:r>
    <w:r w:rsidRPr="00C862B5" w:rsidR="005F7F86">
      <w:rPr>
        <w:rFonts w:cs="Arial"/>
        <w:bCs/>
        <w:sz w:val="20"/>
        <w:szCs w:val="20"/>
      </w:rPr>
      <w:fldChar w:fldCharType="begin"/>
    </w:r>
    <w:r w:rsidRPr="00C862B5" w:rsidR="005F7F86">
      <w:rPr>
        <w:rFonts w:cs="Arial"/>
        <w:bCs/>
        <w:sz w:val="20"/>
        <w:szCs w:val="20"/>
      </w:rPr>
      <w:instrText>PAGE</w:instrText>
    </w:r>
    <w:r w:rsidRPr="00C862B5" w:rsidR="005F7F86">
      <w:rPr>
        <w:rFonts w:cs="Arial"/>
        <w:bCs/>
        <w:sz w:val="20"/>
        <w:szCs w:val="20"/>
      </w:rPr>
      <w:fldChar w:fldCharType="separate"/>
    </w:r>
    <w:r w:rsidRPr="00C862B5" w:rsidR="005F7F86">
      <w:rPr>
        <w:rFonts w:cs="Arial"/>
        <w:bCs/>
        <w:sz w:val="20"/>
        <w:szCs w:val="20"/>
      </w:rPr>
      <w:t>1</w:t>
    </w:r>
    <w:r w:rsidRPr="00C862B5" w:rsidR="005F7F86">
      <w:rPr>
        <w:rFonts w:cs="Arial"/>
        <w:bCs/>
        <w:sz w:val="20"/>
        <w:szCs w:val="20"/>
      </w:rPr>
      <w:fldChar w:fldCharType="end"/>
    </w:r>
    <w:r w:rsidRPr="00C862B5" w:rsidR="005F7F86">
      <w:rPr>
        <w:rFonts w:cs="Arial"/>
        <w:sz w:val="20"/>
        <w:szCs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3D36" w14:paraId="6C53AC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3D36" w14:paraId="61CCCCBC" w14:textId="7B86C161">
    <w:pPr>
      <w:pStyle w:val="Header"/>
    </w:pPr>
  </w:p>
  <w:p w:rsidR="00303D36" w14:paraId="67543733" w14:textId="77777777">
    <w:pPr>
      <w:pStyle w:val="Header"/>
    </w:pPr>
  </w:p>
  <w:p w:rsidR="00303D36" w14:paraId="513A46F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DD9" w:rsidP="00A25DD9" w14:paraId="4EB56CD4" w14:textId="0ACED86D">
    <w:pPr>
      <w:pStyle w:val="Header"/>
      <w:tabs>
        <w:tab w:val="left" w:pos="1332"/>
      </w:tabs>
      <w:rPr>
        <w:rFonts w:cs="Arial"/>
        <w:lang w:val="cs-CZ"/>
      </w:rPr>
    </w:pPr>
    <w:r>
      <w:rPr>
        <w:noProof/>
      </w:rPr>
      <w:drawing>
        <wp:inline distT="0" distB="0" distL="0" distR="0">
          <wp:extent cx="1932940" cy="566091"/>
          <wp:effectExtent l="0" t="0" r="0" b="5715"/>
          <wp:docPr id="1907421158" name="Obrázek 1" descr="Obsah obrázku Písmo, symbol,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421158" name="Obrázek 1" descr="Obsah obrázku Písmo, symbol, Grafika, logo&#10;&#10;Obsah vygenerovaný umělou inteligencí může být nesprávný."/>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43965" cy="569320"/>
                  </a:xfrm>
                  <a:prstGeom prst="rect">
                    <a:avLst/>
                  </a:prstGeom>
                  <a:noFill/>
                </pic:spPr>
              </pic:pic>
            </a:graphicData>
          </a:graphic>
        </wp:inline>
      </w:drawing>
    </w:r>
    <w:r>
      <w:rPr>
        <w:rFonts w:cs="Arial"/>
        <w:lang w:val="cs-CZ"/>
      </w:rPr>
      <w:tab/>
    </w:r>
  </w:p>
  <w:tbl>
    <w:tblPr>
      <w:tblStyle w:val="TableGrid"/>
      <w:tblW w:w="9639" w:type="dxa"/>
      <w:tblInd w:w="-5" w:type="dxa"/>
      <w:tblBorders>
        <w:left w:val="none" w:sz="0" w:space="0" w:color="auto"/>
        <w:bottom w:val="single" w:sz="18" w:space="0" w:color="auto"/>
        <w:right w:val="none" w:sz="0" w:space="0" w:color="auto"/>
        <w:insideH w:val="none" w:sz="0" w:space="0" w:color="auto"/>
        <w:insideV w:val="none" w:sz="0" w:space="0" w:color="auto"/>
      </w:tblBorders>
      <w:tblLook w:val="04A0"/>
    </w:tblPr>
    <w:tblGrid>
      <w:gridCol w:w="9639"/>
    </w:tblGrid>
    <w:tr w14:paraId="2D687466" w14:textId="77777777" w:rsidTr="00913BDA">
      <w:tblPrEx>
        <w:tblW w:w="9639" w:type="dxa"/>
        <w:tblInd w:w="-5" w:type="dxa"/>
        <w:tblBorders>
          <w:left w:val="none" w:sz="0" w:space="0" w:color="auto"/>
          <w:bottom w:val="single" w:sz="18" w:space="0" w:color="auto"/>
          <w:right w:val="none" w:sz="0" w:space="0" w:color="auto"/>
          <w:insideH w:val="none" w:sz="0" w:space="0" w:color="auto"/>
          <w:insideV w:val="none" w:sz="0" w:space="0" w:color="auto"/>
        </w:tblBorders>
        <w:tblLook w:val="04A0"/>
      </w:tblPrEx>
      <w:trPr>
        <w:trHeight w:val="370"/>
      </w:trPr>
      <w:tc>
        <w:tcPr>
          <w:tcW w:w="9639" w:type="dxa"/>
          <w:tcBorders>
            <w:top w:val="single" w:sz="4" w:space="0" w:color="161A48"/>
            <w:bottom w:val="single" w:sz="12" w:space="0" w:color="auto"/>
          </w:tcBorders>
        </w:tcPr>
        <w:bookmarkStart w:id="0" w:name="_Hlk192145854" w:displacedByCustomXml="next"/>
        <w:sdt>
          <w:sdtPr>
            <w:alias w:val="Útvar"/>
            <w:tag w:val="Útvar"/>
            <w:id w:val="-444457324"/>
            <w:placeholder>
              <w:docPart w:val="4E7EB6EFE2C34D74AAE1189A815B633B"/>
            </w:placeholder>
            <w:dropDownList w:lastValue="Odbor informatiky">
              <w:listItem w:value="Zvolte položku."/>
              <w:listItem w:value="Oddělení Sekretariátu vedoucího Úřadu vlády" w:displayText="Oddělení Sekretariátu vedoucího Úřadu vlády"/>
              <w:listItem w:value="Oddělení interního auditu a kontroly" w:displayText="Oddělení interního auditu a kontroly"/>
              <w:listItem w:value="Odbor vládní agendy" w:displayText="Odbor vládní agendy"/>
              <w:listItem w:value="Odbor majetku a služeb" w:displayText="Odbor majetku a služeb"/>
              <w:listItem w:value="Odbor strategické komunikace státu" w:displayText="Odbor strategické komunikace státu"/>
              <w:listItem w:value="Odbor vládního analytického útvaru" w:displayText="Odbor vládního analytického útvaru"/>
              <w:listItem w:value="Sekce pro právo a ekonomiku" w:displayText="Sekce pro právo a ekonomiku"/>
              <w:listItem w:value="Odbor právní" w:displayText="Odbor právní"/>
              <w:listItem w:value="Odbor rozpočtu a financování" w:displayText="Odbor rozpočtu a financování"/>
              <w:listItem w:value="Odbor správy nemovitostí" w:displayText="Odbor správy nemovitostí"/>
              <w:listItem w:value="Oddělení vnitřní bezpečnosti" w:displayText="Oddělení vnitřní bezpečnosti"/>
              <w:listItem w:value="Odbor lidských práv a ochrany menšin" w:displayText="Odbor lidských práv a ochrany menšin"/>
              <w:listItem w:value="Odbor rovnosti žen a mužů" w:displayText="Odbor rovnosti žen a mužů"/>
              <w:listItem w:value="Sekce Legislativní rady vlády" w:displayText="Sekce Legislativní rady vlády"/>
              <w:listItem w:value="Oddělení sekretariátu Legislativní rady vlády a Etické komise ČR pro ocenění účastníků odboje a odporu proti komunismu" w:displayText="Oddělení sekretariátu Legislativní rady vlády a Etické komise ČR pro ocenění účastníků odboje a odporu proti komunismu"/>
              <w:listItem w:value="Odbor vládní legislativy" w:displayText="Odbor vládní legislativy"/>
              <w:listItem w:value="Odbor kompatibility" w:displayText="Odbor kompatibility"/>
              <w:listItem w:value="Sekce státního tajemníka pro řízení služebních vztahů" w:displayText="Sekce státního tajemníka pro řízení služebních vztahů"/>
              <w:listItem w:value="Odbor personální" w:displayText="Odbor personální"/>
              <w:listItem w:value="Odbor informatiky" w:displayText="Odbor informatiky"/>
              <w:listItem w:value="Odbor protidrogové politiky" w:displayText="Odbor protidrogové politiky"/>
              <w:listItem w:value="Odbor bezpečnostní a zahraniční" w:displayText="Odbor bezpečnostní a zahraniční"/>
              <w:listItem w:value="Sekce pro evropské záležitosti" w:displayText="Sekce pro evropské záležitosti"/>
              <w:listItem w:value="Odbor koordinace evropských politik" w:displayText="Odbor koordinace evropských politik"/>
              <w:listItem w:value="Odbor komunikace o evropských záležitostech" w:displayText="Odbor komunikace o evropských záležitostech"/>
              <w:listItem w:value="Oddělení evropské digitální agendy" w:displayText="Oddělení evropské digitální agendy"/>
              <w:listItem w:value="Odbor věcných politik EU" w:displayText="Odbor věcných politik EU"/>
              <w:listItem w:value="Odbor evropské institucionální a právní podpory" w:displayText="Odbor evropské institucionální a právní podpory"/>
              <w:listItem w:value="Sekce Kabinetu předsedy vlády ČR" w:displayText="Sekce Kabinetu předsedy vlády ČR"/>
              <w:listItem w:value="Oddělení Kanceláře předsedy vlády" w:displayText="Oddělení Kanceláře předsedy vlády"/>
              <w:listItem w:value="Odbor komunikace" w:displayText="Odbor komunikace"/>
              <w:listItem w:value="Odbor protokolu" w:displayText="Odbor protokolu"/>
              <w:listItem w:value="Odbor strategie a analýz" w:displayText="Odbor strategie a analýz"/>
              <w:listItem w:value="Odbor Kabinetu ministra pro vědu, výzkum a inovace" w:displayText="Odbor Kabinetu ministra pro vědu, výzkum a inovace"/>
              <w:listItem w:value="Sekce pro vědu, výzkum a inovace" w:displayText="Sekce pro vědu, výzkum a inovace"/>
              <w:listItem w:value="Odbor podpory Rady pro výzkum, vývoj a inovace" w:displayText="Odbor podpory Rady pro výzkum, vývoj a inovace"/>
              <w:listItem w:value="Odbor koordinace výzkumu, vývoje a inovací" w:displayText="Odbor koordinace výzkumu, vývoje a inovací"/>
              <w:listItem w:value="Odbor Kabinetu ministra pro evropské záležitosti" w:displayText="Odbor Kabinetu ministra pro evropské záležitosti"/>
              <w:listItem w:value="Odbor Kabinetu člena vlády pověřeného koordinací digitalizace" w:displayText="Odbor Kabinetu člena vlády pověřeného koordinací digitalizace"/>
              <w:listItem w:value="vrchní ředitel Sekce pro právo a ekonomiku" w:displayText="vrchní ředitel Sekce pro právo a ekonomiku"/>
              <w:listItem w:value="vrchní ředitel Sekce Legislativní rady vlády " w:displayText="vrchní ředitel Sekce Legislativní rady vlády "/>
              <w:listItem w:value="poradce pro národní bezpečnost   " w:displayText="poradce pro národní bezpečnost   "/>
              <w:listItem w:value="vrchní ředitelka Sekce Kabinetu předsedy vlády ČR " w:displayText="vrchní ředitelka Sekce Kabinetu předsedy vlády ČR "/>
              <w:listItem w:value="vrchní ředitel Sekce pro evropské záležitosti   " w:displayText="vrchní ředitel Sekce pro evropské záležitosti   "/>
              <w:listItem w:value="náměstek ministra pro evropské záležitosti " w:displayText="náměstek ministra pro evropské záležitosti "/>
              <w:listItem w:value="náměstkyně ministra pro evropské záležitosti " w:displayText="náměstkyně ministra pro evropské záležitosti "/>
              <w:listItem w:value="náměstek ministra pro vědu, výzkum a inovace " w:displayText="náměstek ministra pro vědu, výzkum a inovace "/>
              <w:listItem w:value="náměstkyně ministra pro vědu, výzkum a inovace " w:displayText="náměstkyně ministra pro vědu, výzkum a inovace "/>
              <w:listItem w:value="vrchní ředitelka Sekce pro vědu, výzkum a inovace " w:displayText="vrchní ředitelka Sekce pro vědu, výzkum a inovace "/>
              <w:listItem w:value="státní tajemník v Úřadu vlády ČR " w:displayText="státní tajemník v Úřadu vlády ČR "/>
              <w:listItem w:value="Národní monitorovací středisko pro drogy a závislosti" w:displayText="Národní monitorovací středisko pro drogy a závislosti"/>
            </w:dropDownList>
          </w:sdtPr>
          <w:sdtContent>
            <w:p w:rsidR="00A25DD9" w:rsidP="00A25DD9" w14:paraId="525F4F0D" w14:textId="77777777">
              <w:pPr>
                <w:pStyle w:val="tvar"/>
                <w:spacing w:before="120" w:line="360" w:lineRule="auto"/>
                <w:ind w:left="-108"/>
              </w:pPr>
              <w:r>
                <w:t>Odbor informatiky</w:t>
              </w:r>
            </w:p>
          </w:sdtContent>
        </w:sdt>
        <w:bookmarkEnd w:id="0" w:displacedByCustomXml="prev"/>
      </w:tc>
    </w:tr>
  </w:tbl>
  <w:p w:rsidR="005F7F86" w:rsidRPr="002630E3" w:rsidP="00A25DD9" w14:paraId="7220AF7B" w14:textId="5E3913B2">
    <w:pPr>
      <w:pStyle w:val="Header"/>
      <w:tabs>
        <w:tab w:val="left" w:pos="1332"/>
      </w:tabs>
      <w:rPr>
        <w:rFonts w:cs="Arial"/>
        <w:lang w:val="cs-CZ"/>
      </w:rPr>
    </w:pPr>
    <w:r>
      <w:rPr>
        <w:rFonts w:cs="Arial"/>
        <w:lang w:val="cs-CZ"/>
      </w:rPr>
      <w:tab/>
    </w:r>
    <w:r>
      <w:rPr>
        <w:rFonts w:cs="Arial"/>
        <w:lang w:val="cs-CZ"/>
      </w:rPr>
      <w:tab/>
    </w:r>
  </w:p>
  <w:p w:rsidR="005F7F86" w:rsidRPr="00D33DED" w:rsidP="00D33DED" w14:paraId="6AF9074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F86" w:rsidP="003A26E1" w14:paraId="04E9472E" w14:textId="370B2ED3">
    <w:pPr>
      <w:pStyle w:val="Header"/>
      <w:jc w:val="right"/>
      <w:rPr>
        <w:rFonts w:cs="Arial"/>
        <w:lang w:val="cs-CZ"/>
      </w:rPr>
    </w:pPr>
    <w:r>
      <w:rPr>
        <w:rFonts w:cs="Arial"/>
        <w:lang w:val="cs-CZ"/>
      </w:rPr>
      <w:br/>
    </w:r>
  </w:p>
  <w:p w:rsidR="005F7F86" w:rsidRPr="005F6B59" w:rsidP="003A26E1" w14:paraId="045C7579" w14:textId="77777777">
    <w:pPr>
      <w:pStyle w:val="Header"/>
      <w:rPr>
        <w:lang w:val="cs-CZ"/>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F86" w:rsidRPr="00296C30" w:rsidP="00296C30" w14:paraId="3EC51D03" w14:textId="6B4B2F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F86" w:rsidRPr="005F6B59" w:rsidP="003A26E1" w14:paraId="5D0D126B" w14:textId="77777777">
    <w:pPr>
      <w:pStyle w:val="Header"/>
      <w:rPr>
        <w:lang w:val="cs-CZ"/>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C30" w:rsidRPr="00296C30" w:rsidP="00296C30" w14:paraId="231FC1B2" w14:textId="14569DF6">
    <w:pPr>
      <w:jc w:val="left"/>
      <w:rPr>
        <w:rFonts w:cs="Arial"/>
      </w:rPr>
    </w:pPr>
    <w:r w:rsidRPr="00296C30">
      <w:rPr>
        <w:rFonts w:cs="Arial"/>
        <w:sz w:val="28"/>
        <w:szCs w:val="28"/>
      </w:rPr>
      <w:t>Příloha č. 2 - Kalkulace ceny</w:t>
    </w:r>
    <w:r w:rsidRPr="00296C30">
      <w:rPr>
        <w:rFonts w:cs="Arial"/>
      </w:rPr>
      <w:t xml:space="preserve"> </w:t>
    </w:r>
  </w:p>
  <w:p w:rsidR="005F7F86" w:rsidRPr="00296C30" w:rsidP="005B1BF8" w14:paraId="0B10F196" w14:textId="2E133DFC">
    <w:pPr>
      <w:pStyle w:val="Header"/>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F772A"/>
    <w:multiLevelType w:val="hybridMultilevel"/>
    <w:tmpl w:val="7E38BFD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3176A6"/>
    <w:multiLevelType w:val="hybridMultilevel"/>
    <w:tmpl w:val="FB0A64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126C7765"/>
    <w:multiLevelType w:val="hybridMultilevel"/>
    <w:tmpl w:val="80C0CBF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15371457"/>
    <w:multiLevelType w:val="hybridMultilevel"/>
    <w:tmpl w:val="FDDCA9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EB4F38"/>
    <w:multiLevelType w:val="hybridMultilevel"/>
    <w:tmpl w:val="C90A0A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7F72E5"/>
    <w:multiLevelType w:val="multilevel"/>
    <w:tmpl w:val="626C41FE"/>
    <w:lvl w:ilvl="0">
      <w:start w:val="1"/>
      <w:numFmt w:val="decimal"/>
      <w:pStyle w:val="Heading2"/>
      <w:suff w:val="space"/>
      <w:lvlText w:val="%1."/>
      <w:lvlJc w:val="left"/>
      <w:pPr>
        <w:ind w:left="360" w:hanging="360"/>
      </w:pPr>
      <w:rPr>
        <w:rFonts w:cs="Times New Roman" w:hint="default"/>
      </w:rPr>
    </w:lvl>
    <w:lvl w:ilvl="1">
      <w:start w:val="1"/>
      <w:numFmt w:val="decimal"/>
      <w:pStyle w:val="Heading3"/>
      <w:lvlText w:val="%1.%2."/>
      <w:lvlJc w:val="left"/>
      <w:pPr>
        <w:ind w:left="5394" w:hanging="432"/>
      </w:pPr>
      <w:rPr>
        <w:rFonts w:cs="Times New Roman" w:hint="default"/>
        <w:b/>
        <w:sz w:val="22"/>
        <w:szCs w:val="22"/>
      </w:rPr>
    </w:lvl>
    <w:lvl w:ilvl="2">
      <w:start w:val="1"/>
      <w:numFmt w:val="upperRoman"/>
      <w:pStyle w:val="Heading4"/>
      <w:suff w:val="space"/>
      <w:lvlText w:val="Článek %3."/>
      <w:lvlJc w:val="left"/>
      <w:pPr>
        <w:ind w:left="6742" w:hanging="504"/>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199652FD"/>
    <w:multiLevelType w:val="multilevel"/>
    <w:tmpl w:val="F7D8DA3E"/>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b/>
        <w:sz w:val="22"/>
        <w:szCs w:val="22"/>
      </w:rPr>
    </w:lvl>
    <w:lvl w:ilvl="2">
      <w:start w:val="1"/>
      <w:numFmt w:val="upperRoman"/>
      <w:suff w:val="nothing"/>
      <w:lvlText w:val="%3."/>
      <w:lvlJc w:val="left"/>
      <w:pPr>
        <w:ind w:left="788" w:hanging="504"/>
      </w:pPr>
      <w:rPr>
        <w:rFonts w:hint="default"/>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1.%2.%3.%4."/>
      <w:lvlJc w:val="left"/>
      <w:pPr>
        <w:ind w:left="1728" w:hanging="648"/>
      </w:pPr>
      <w:rPr>
        <w:rFonts w:cs="Times New Roman" w:hint="default"/>
      </w:rPr>
    </w:lvl>
    <w:lvl w:ilvl="4">
      <w:start w:val="1"/>
      <w:numFmt w:val="decimal"/>
      <w:pStyle w:val="Heading5"/>
      <w:lvlText w:val="4.3.%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1C8D0043"/>
    <w:multiLevelType w:val="hybridMultilevel"/>
    <w:tmpl w:val="7E38BFD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890"/>
        </w:tabs>
        <w:ind w:left="89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E013E72"/>
    <w:multiLevelType w:val="hybridMultilevel"/>
    <w:tmpl w:val="C308A5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221A70C5"/>
    <w:multiLevelType w:val="hybridMultilevel"/>
    <w:tmpl w:val="2044318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555795"/>
    <w:multiLevelType w:val="hybridMultilevel"/>
    <w:tmpl w:val="6DB098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B20312"/>
    <w:multiLevelType w:val="hybridMultilevel"/>
    <w:tmpl w:val="3D64B9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7761B2"/>
    <w:multiLevelType w:val="hybridMultilevel"/>
    <w:tmpl w:val="7A14E8E8"/>
    <w:lvl w:ilvl="0">
      <w:start w:val="1"/>
      <w:numFmt w:val="decimal"/>
      <w:lvlText w:val="%1."/>
      <w:lvlJc w:val="left"/>
      <w:pPr>
        <w:tabs>
          <w:tab w:val="num" w:pos="502"/>
        </w:tabs>
        <w:ind w:left="502" w:hanging="360"/>
      </w:pPr>
      <w:rPr>
        <w:rFonts w:hint="default"/>
        <w:b w:val="0"/>
      </w:rPr>
    </w:lvl>
    <w:lvl w:ilvl="1">
      <w:start w:val="1"/>
      <w:numFmt w:val="lowerLetter"/>
      <w:lvlText w:val="%2)"/>
      <w:lvlJc w:val="left"/>
      <w:pPr>
        <w:tabs>
          <w:tab w:val="num" w:pos="1785"/>
        </w:tabs>
        <w:ind w:left="1785" w:hanging="360"/>
      </w:pPr>
      <w:rPr>
        <w:rFonts w:hint="default"/>
      </w:r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13">
    <w:nsid w:val="380B2A8E"/>
    <w:multiLevelType w:val="hybridMultilevel"/>
    <w:tmpl w:val="84E27A3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964F59"/>
    <w:multiLevelType w:val="hybridMultilevel"/>
    <w:tmpl w:val="628632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9F74ED9"/>
    <w:multiLevelType w:val="hybridMultilevel"/>
    <w:tmpl w:val="C308A59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4A3F19B9"/>
    <w:multiLevelType w:val="hybridMultilevel"/>
    <w:tmpl w:val="2044318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CCA2C8F"/>
    <w:multiLevelType w:val="hybridMultilevel"/>
    <w:tmpl w:val="3FBEC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25E1477"/>
    <w:multiLevelType w:val="hybridMultilevel"/>
    <w:tmpl w:val="8D2AF48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4F74077"/>
    <w:multiLevelType w:val="hybridMultilevel"/>
    <w:tmpl w:val="973E91EA"/>
    <w:lvl w:ilvl="0">
      <w:start w:val="1"/>
      <w:numFmt w:val="upperRoman"/>
      <w:pStyle w:val="mskslovn"/>
      <w:suff w:val="nothing"/>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8C41DD1"/>
    <w:multiLevelType w:val="hybridMultilevel"/>
    <w:tmpl w:val="4288D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9E75DB"/>
    <w:multiLevelType w:val="hybridMultilevel"/>
    <w:tmpl w:val="C308A5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5D333E1F"/>
    <w:multiLevelType w:val="hybridMultilevel"/>
    <w:tmpl w:val="02CCB2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0253B82"/>
    <w:multiLevelType w:val="hybridMultilevel"/>
    <w:tmpl w:val="B478DE4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604500C2"/>
    <w:multiLevelType w:val="hybridMultilevel"/>
    <w:tmpl w:val="887EAC7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1E43284"/>
    <w:multiLevelType w:val="hybridMultilevel"/>
    <w:tmpl w:val="2044318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5E9794B"/>
    <w:multiLevelType w:val="hybridMultilevel"/>
    <w:tmpl w:val="4A0AC024"/>
    <w:lvl w:ilvl="0">
      <w:start w:val="1"/>
      <w:numFmt w:val="decimal"/>
      <w:lvlText w:val="%1."/>
      <w:lvlJc w:val="left"/>
      <w:pPr>
        <w:ind w:left="361"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873D3B"/>
    <w:multiLevelType w:val="hybridMultilevel"/>
    <w:tmpl w:val="6BB6BB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F637AD2"/>
    <w:multiLevelType w:val="hybridMultilevel"/>
    <w:tmpl w:val="B92697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0"/>
      <w:numFmt w:val="bullet"/>
      <w:lvlText w:val="-"/>
      <w:lvlJc w:val="left"/>
      <w:pPr>
        <w:ind w:left="1980" w:hanging="360"/>
      </w:pPr>
      <w:rPr>
        <w:rFonts w:ascii="Arial" w:eastAsia="SimSun" w:hAnsi="Arial" w:cs="Arial"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73084AEE"/>
    <w:multiLevelType w:val="hybridMultilevel"/>
    <w:tmpl w:val="ABF0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3BA7416"/>
    <w:multiLevelType w:val="hybridMultilevel"/>
    <w:tmpl w:val="06A2D2E4"/>
    <w:lvl w:ilvl="0">
      <w:start w:val="1"/>
      <w:numFmt w:val="decimal"/>
      <w:lvlText w:val="%1."/>
      <w:lvlJc w:val="left"/>
      <w:pPr>
        <w:ind w:left="720" w:hanging="360"/>
      </w:pPr>
      <w:rPr>
        <w:rFonts w:cs="Times New Roman"/>
      </w:rPr>
    </w:lvl>
    <w:lvl w:ilvl="1">
      <w:start w:val="1"/>
      <w:numFmt w:val="lowerLetter"/>
      <w:lvlText w:val="%2)"/>
      <w:lvlJc w:val="left"/>
      <w:pPr>
        <w:ind w:left="644" w:hanging="360"/>
      </w:pPr>
      <w:rPr>
        <w:rFonts w:cs="Times New Roman" w:hint="default"/>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1">
    <w:nsid w:val="756211EE"/>
    <w:multiLevelType w:val="hybridMultilevel"/>
    <w:tmpl w:val="C308A59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nsid w:val="7E606F88"/>
    <w:multiLevelType w:val="hybridMultilevel"/>
    <w:tmpl w:val="2FEA6A1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nsid w:val="7F1E7F67"/>
    <w:multiLevelType w:val="hybridMultilevel"/>
    <w:tmpl w:val="E9ECA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16"/>
  </w:num>
  <w:num w:numId="4">
    <w:abstractNumId w:val="6"/>
  </w:num>
  <w:num w:numId="5">
    <w:abstractNumId w:val="19"/>
  </w:num>
  <w:num w:numId="6">
    <w:abstractNumId w:val="7"/>
  </w:num>
  <w:num w:numId="7">
    <w:abstractNumId w:val="31"/>
  </w:num>
  <w:num w:numId="8">
    <w:abstractNumId w:val="8"/>
  </w:num>
  <w:num w:numId="9">
    <w:abstractNumId w:val="15"/>
  </w:num>
  <w:num w:numId="10">
    <w:abstractNumId w:val="18"/>
  </w:num>
  <w:num w:numId="11">
    <w:abstractNumId w:val="28"/>
  </w:num>
  <w:num w:numId="12">
    <w:abstractNumId w:val="12"/>
  </w:num>
  <w:num w:numId="13">
    <w:abstractNumId w:val="14"/>
  </w:num>
  <w:num w:numId="14">
    <w:abstractNumId w:val="22"/>
  </w:num>
  <w:num w:numId="15">
    <w:abstractNumId w:val="0"/>
  </w:num>
  <w:num w:numId="16">
    <w:abstractNumId w:val="10"/>
  </w:num>
  <w:num w:numId="17">
    <w:abstractNumId w:val="21"/>
  </w:num>
  <w:num w:numId="18">
    <w:abstractNumId w:val="1"/>
  </w:num>
  <w:num w:numId="19">
    <w:abstractNumId w:val="24"/>
  </w:num>
  <w:num w:numId="20">
    <w:abstractNumId w:val="26"/>
  </w:num>
  <w:num w:numId="21">
    <w:abstractNumId w:val="9"/>
  </w:num>
  <w:num w:numId="22">
    <w:abstractNumId w:val="25"/>
  </w:num>
  <w:num w:numId="23">
    <w:abstractNumId w:val="11"/>
  </w:num>
  <w:num w:numId="24">
    <w:abstractNumId w:val="4"/>
  </w:num>
  <w:num w:numId="25">
    <w:abstractNumId w:val="2"/>
  </w:num>
  <w:num w:numId="26">
    <w:abstractNumId w:val="32"/>
  </w:num>
  <w:num w:numId="27">
    <w:abstractNumId w:val="23"/>
  </w:num>
  <w:num w:numId="28">
    <w:abstractNumId w:val="27"/>
  </w:num>
  <w:num w:numId="29">
    <w:abstractNumId w:val="13"/>
  </w:num>
  <w:num w:numId="30">
    <w:abstractNumId w:val="33"/>
  </w:num>
  <w:num w:numId="31">
    <w:abstractNumId w:val="17"/>
  </w:num>
  <w:num w:numId="32">
    <w:abstractNumId w:val="3"/>
  </w:num>
  <w:num w:numId="33">
    <w:abstractNumId w:val="20"/>
  </w:num>
  <w:num w:numId="34">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9"/>
  <w:hyphenationZone w:val="425"/>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93E"/>
    <w:rsid w:val="000016D4"/>
    <w:rsid w:val="000019D4"/>
    <w:rsid w:val="00001B62"/>
    <w:rsid w:val="000020B3"/>
    <w:rsid w:val="00002207"/>
    <w:rsid w:val="0000356D"/>
    <w:rsid w:val="00003DB7"/>
    <w:rsid w:val="00004259"/>
    <w:rsid w:val="000042B6"/>
    <w:rsid w:val="000043DA"/>
    <w:rsid w:val="00005A70"/>
    <w:rsid w:val="00005CAD"/>
    <w:rsid w:val="00005EB3"/>
    <w:rsid w:val="000060B3"/>
    <w:rsid w:val="0000699C"/>
    <w:rsid w:val="00006D67"/>
    <w:rsid w:val="00007931"/>
    <w:rsid w:val="00010E39"/>
    <w:rsid w:val="0001160A"/>
    <w:rsid w:val="00011717"/>
    <w:rsid w:val="000127EE"/>
    <w:rsid w:val="00012F63"/>
    <w:rsid w:val="000133E4"/>
    <w:rsid w:val="00013804"/>
    <w:rsid w:val="000141A2"/>
    <w:rsid w:val="0001443F"/>
    <w:rsid w:val="000149C1"/>
    <w:rsid w:val="000158FA"/>
    <w:rsid w:val="0001657A"/>
    <w:rsid w:val="000173BB"/>
    <w:rsid w:val="00017B4E"/>
    <w:rsid w:val="00017CE3"/>
    <w:rsid w:val="00020CCB"/>
    <w:rsid w:val="00020EF6"/>
    <w:rsid w:val="00021F3E"/>
    <w:rsid w:val="000222B0"/>
    <w:rsid w:val="0002231C"/>
    <w:rsid w:val="00022E2C"/>
    <w:rsid w:val="00022FD9"/>
    <w:rsid w:val="0002335B"/>
    <w:rsid w:val="000255AE"/>
    <w:rsid w:val="000264C5"/>
    <w:rsid w:val="0003036D"/>
    <w:rsid w:val="00030F88"/>
    <w:rsid w:val="00032207"/>
    <w:rsid w:val="000332E7"/>
    <w:rsid w:val="000339B1"/>
    <w:rsid w:val="00033C9B"/>
    <w:rsid w:val="00034FAD"/>
    <w:rsid w:val="000352E7"/>
    <w:rsid w:val="000353D6"/>
    <w:rsid w:val="00036B4C"/>
    <w:rsid w:val="00036C4E"/>
    <w:rsid w:val="00036D38"/>
    <w:rsid w:val="0003768E"/>
    <w:rsid w:val="00040B35"/>
    <w:rsid w:val="00041349"/>
    <w:rsid w:val="00041364"/>
    <w:rsid w:val="000418BD"/>
    <w:rsid w:val="00041EB8"/>
    <w:rsid w:val="000420C7"/>
    <w:rsid w:val="000429F7"/>
    <w:rsid w:val="00043656"/>
    <w:rsid w:val="00043CCA"/>
    <w:rsid w:val="00043E45"/>
    <w:rsid w:val="00044327"/>
    <w:rsid w:val="00044AB2"/>
    <w:rsid w:val="00044E44"/>
    <w:rsid w:val="0004576B"/>
    <w:rsid w:val="00045772"/>
    <w:rsid w:val="00045927"/>
    <w:rsid w:val="00047B48"/>
    <w:rsid w:val="00051802"/>
    <w:rsid w:val="00051D9E"/>
    <w:rsid w:val="000522FB"/>
    <w:rsid w:val="00052DDA"/>
    <w:rsid w:val="00052FD9"/>
    <w:rsid w:val="00053203"/>
    <w:rsid w:val="000547E6"/>
    <w:rsid w:val="000559B0"/>
    <w:rsid w:val="00055B4D"/>
    <w:rsid w:val="00056DFD"/>
    <w:rsid w:val="00057D51"/>
    <w:rsid w:val="000614A5"/>
    <w:rsid w:val="00062252"/>
    <w:rsid w:val="00064672"/>
    <w:rsid w:val="00064E00"/>
    <w:rsid w:val="000653C9"/>
    <w:rsid w:val="00066A42"/>
    <w:rsid w:val="00067495"/>
    <w:rsid w:val="0007104F"/>
    <w:rsid w:val="000717DB"/>
    <w:rsid w:val="00071DD1"/>
    <w:rsid w:val="00071EC7"/>
    <w:rsid w:val="00072092"/>
    <w:rsid w:val="000734FB"/>
    <w:rsid w:val="00075D90"/>
    <w:rsid w:val="000763B3"/>
    <w:rsid w:val="0007641B"/>
    <w:rsid w:val="000771BF"/>
    <w:rsid w:val="00077723"/>
    <w:rsid w:val="00077C93"/>
    <w:rsid w:val="00080D7A"/>
    <w:rsid w:val="00081701"/>
    <w:rsid w:val="00082E2E"/>
    <w:rsid w:val="00083D51"/>
    <w:rsid w:val="00083F02"/>
    <w:rsid w:val="0008405A"/>
    <w:rsid w:val="000847CB"/>
    <w:rsid w:val="00084B26"/>
    <w:rsid w:val="00084C77"/>
    <w:rsid w:val="00085BA7"/>
    <w:rsid w:val="00087651"/>
    <w:rsid w:val="000878C1"/>
    <w:rsid w:val="00087CB2"/>
    <w:rsid w:val="00087FB4"/>
    <w:rsid w:val="0009086A"/>
    <w:rsid w:val="00090A54"/>
    <w:rsid w:val="00091979"/>
    <w:rsid w:val="000921CD"/>
    <w:rsid w:val="00092424"/>
    <w:rsid w:val="00092645"/>
    <w:rsid w:val="000926ED"/>
    <w:rsid w:val="00092CD4"/>
    <w:rsid w:val="0009380D"/>
    <w:rsid w:val="00093B6A"/>
    <w:rsid w:val="00095A1E"/>
    <w:rsid w:val="00096A26"/>
    <w:rsid w:val="00097085"/>
    <w:rsid w:val="000A01DE"/>
    <w:rsid w:val="000A06B0"/>
    <w:rsid w:val="000A1939"/>
    <w:rsid w:val="000A1A01"/>
    <w:rsid w:val="000A2923"/>
    <w:rsid w:val="000A2B35"/>
    <w:rsid w:val="000A31AF"/>
    <w:rsid w:val="000A4CD2"/>
    <w:rsid w:val="000A56A9"/>
    <w:rsid w:val="000A58A6"/>
    <w:rsid w:val="000A59E2"/>
    <w:rsid w:val="000A5FE3"/>
    <w:rsid w:val="000A7C9A"/>
    <w:rsid w:val="000B0169"/>
    <w:rsid w:val="000B2CC6"/>
    <w:rsid w:val="000B3B0F"/>
    <w:rsid w:val="000B4183"/>
    <w:rsid w:val="000B44E5"/>
    <w:rsid w:val="000B4925"/>
    <w:rsid w:val="000B4C01"/>
    <w:rsid w:val="000B520C"/>
    <w:rsid w:val="000B553B"/>
    <w:rsid w:val="000B5A39"/>
    <w:rsid w:val="000B5ABC"/>
    <w:rsid w:val="000B6D62"/>
    <w:rsid w:val="000B7689"/>
    <w:rsid w:val="000B7FDB"/>
    <w:rsid w:val="000C13B1"/>
    <w:rsid w:val="000C1445"/>
    <w:rsid w:val="000C1897"/>
    <w:rsid w:val="000C1F1D"/>
    <w:rsid w:val="000C2EAD"/>
    <w:rsid w:val="000C3175"/>
    <w:rsid w:val="000C38F9"/>
    <w:rsid w:val="000C3B54"/>
    <w:rsid w:val="000C3FFA"/>
    <w:rsid w:val="000C45F1"/>
    <w:rsid w:val="000C5A65"/>
    <w:rsid w:val="000C7199"/>
    <w:rsid w:val="000C7CAA"/>
    <w:rsid w:val="000C7CF3"/>
    <w:rsid w:val="000D0573"/>
    <w:rsid w:val="000D084B"/>
    <w:rsid w:val="000D0FA7"/>
    <w:rsid w:val="000D18F4"/>
    <w:rsid w:val="000D21AD"/>
    <w:rsid w:val="000D21C4"/>
    <w:rsid w:val="000D28A4"/>
    <w:rsid w:val="000D2B35"/>
    <w:rsid w:val="000D32FF"/>
    <w:rsid w:val="000D3512"/>
    <w:rsid w:val="000D37CF"/>
    <w:rsid w:val="000D3D2A"/>
    <w:rsid w:val="000D4C0B"/>
    <w:rsid w:val="000D4F7A"/>
    <w:rsid w:val="000D58A5"/>
    <w:rsid w:val="000D5DE2"/>
    <w:rsid w:val="000D5E92"/>
    <w:rsid w:val="000D7868"/>
    <w:rsid w:val="000D7991"/>
    <w:rsid w:val="000E0384"/>
    <w:rsid w:val="000E06BF"/>
    <w:rsid w:val="000E0A35"/>
    <w:rsid w:val="000E1567"/>
    <w:rsid w:val="000E1D2D"/>
    <w:rsid w:val="000E2270"/>
    <w:rsid w:val="000E2774"/>
    <w:rsid w:val="000E2B37"/>
    <w:rsid w:val="000E39C9"/>
    <w:rsid w:val="000E42BA"/>
    <w:rsid w:val="000E4D80"/>
    <w:rsid w:val="000E5380"/>
    <w:rsid w:val="000E596D"/>
    <w:rsid w:val="000E5D52"/>
    <w:rsid w:val="000E6745"/>
    <w:rsid w:val="000E69B7"/>
    <w:rsid w:val="000E717C"/>
    <w:rsid w:val="000F0A8D"/>
    <w:rsid w:val="000F10C8"/>
    <w:rsid w:val="000F19B3"/>
    <w:rsid w:val="000F1E2C"/>
    <w:rsid w:val="000F3577"/>
    <w:rsid w:val="000F3F85"/>
    <w:rsid w:val="000F4559"/>
    <w:rsid w:val="000F4969"/>
    <w:rsid w:val="000F562D"/>
    <w:rsid w:val="000F5B03"/>
    <w:rsid w:val="000F6283"/>
    <w:rsid w:val="000F6F37"/>
    <w:rsid w:val="00100312"/>
    <w:rsid w:val="00101391"/>
    <w:rsid w:val="00102847"/>
    <w:rsid w:val="00103A13"/>
    <w:rsid w:val="00105149"/>
    <w:rsid w:val="00105194"/>
    <w:rsid w:val="00105F7A"/>
    <w:rsid w:val="001060B1"/>
    <w:rsid w:val="00106C2B"/>
    <w:rsid w:val="00107581"/>
    <w:rsid w:val="0010768D"/>
    <w:rsid w:val="0010795D"/>
    <w:rsid w:val="00110357"/>
    <w:rsid w:val="00110CD3"/>
    <w:rsid w:val="001113DD"/>
    <w:rsid w:val="00112B66"/>
    <w:rsid w:val="001136D3"/>
    <w:rsid w:val="0011383A"/>
    <w:rsid w:val="00113EA9"/>
    <w:rsid w:val="00114082"/>
    <w:rsid w:val="00115012"/>
    <w:rsid w:val="0011510C"/>
    <w:rsid w:val="001155F3"/>
    <w:rsid w:val="001156C2"/>
    <w:rsid w:val="0011728B"/>
    <w:rsid w:val="00117E39"/>
    <w:rsid w:val="00117EFD"/>
    <w:rsid w:val="001204A3"/>
    <w:rsid w:val="00121461"/>
    <w:rsid w:val="001216AC"/>
    <w:rsid w:val="00122EA1"/>
    <w:rsid w:val="00124247"/>
    <w:rsid w:val="001242C3"/>
    <w:rsid w:val="00124617"/>
    <w:rsid w:val="00124F93"/>
    <w:rsid w:val="00126656"/>
    <w:rsid w:val="00126924"/>
    <w:rsid w:val="00126A05"/>
    <w:rsid w:val="00127E69"/>
    <w:rsid w:val="00131996"/>
    <w:rsid w:val="001324FC"/>
    <w:rsid w:val="00132935"/>
    <w:rsid w:val="00132F6F"/>
    <w:rsid w:val="001331DC"/>
    <w:rsid w:val="0013380E"/>
    <w:rsid w:val="001343B6"/>
    <w:rsid w:val="001346F0"/>
    <w:rsid w:val="00135566"/>
    <w:rsid w:val="001371C1"/>
    <w:rsid w:val="00137F1B"/>
    <w:rsid w:val="0014077D"/>
    <w:rsid w:val="0014225B"/>
    <w:rsid w:val="0014246D"/>
    <w:rsid w:val="00142610"/>
    <w:rsid w:val="00146175"/>
    <w:rsid w:val="00147B4F"/>
    <w:rsid w:val="00147CB1"/>
    <w:rsid w:val="00147EF8"/>
    <w:rsid w:val="001500E4"/>
    <w:rsid w:val="001503CF"/>
    <w:rsid w:val="0015064D"/>
    <w:rsid w:val="00151194"/>
    <w:rsid w:val="00152863"/>
    <w:rsid w:val="00152E2C"/>
    <w:rsid w:val="001532E6"/>
    <w:rsid w:val="00153A49"/>
    <w:rsid w:val="00153CC2"/>
    <w:rsid w:val="00154098"/>
    <w:rsid w:val="0015443E"/>
    <w:rsid w:val="0015461F"/>
    <w:rsid w:val="001549ED"/>
    <w:rsid w:val="00156016"/>
    <w:rsid w:val="001560E3"/>
    <w:rsid w:val="0015655B"/>
    <w:rsid w:val="00157AA0"/>
    <w:rsid w:val="00160231"/>
    <w:rsid w:val="00160AA9"/>
    <w:rsid w:val="00161212"/>
    <w:rsid w:val="00161898"/>
    <w:rsid w:val="00161B24"/>
    <w:rsid w:val="00162074"/>
    <w:rsid w:val="0016297B"/>
    <w:rsid w:val="00162C00"/>
    <w:rsid w:val="0016318D"/>
    <w:rsid w:val="0016368E"/>
    <w:rsid w:val="001638A3"/>
    <w:rsid w:val="00163E21"/>
    <w:rsid w:val="00164461"/>
    <w:rsid w:val="001648E2"/>
    <w:rsid w:val="00165500"/>
    <w:rsid w:val="00165B04"/>
    <w:rsid w:val="00166714"/>
    <w:rsid w:val="001673C2"/>
    <w:rsid w:val="00170B26"/>
    <w:rsid w:val="00170BB0"/>
    <w:rsid w:val="00172F75"/>
    <w:rsid w:val="001731D9"/>
    <w:rsid w:val="001732CE"/>
    <w:rsid w:val="00173E79"/>
    <w:rsid w:val="0017515D"/>
    <w:rsid w:val="00175210"/>
    <w:rsid w:val="001755B4"/>
    <w:rsid w:val="00175A4C"/>
    <w:rsid w:val="0017654B"/>
    <w:rsid w:val="00176A76"/>
    <w:rsid w:val="0017733B"/>
    <w:rsid w:val="00177961"/>
    <w:rsid w:val="001801B0"/>
    <w:rsid w:val="0018075A"/>
    <w:rsid w:val="001809D8"/>
    <w:rsid w:val="00182ED9"/>
    <w:rsid w:val="00183688"/>
    <w:rsid w:val="001838B6"/>
    <w:rsid w:val="00184A5E"/>
    <w:rsid w:val="00185981"/>
    <w:rsid w:val="00185B41"/>
    <w:rsid w:val="00185FB9"/>
    <w:rsid w:val="00186213"/>
    <w:rsid w:val="00186F1C"/>
    <w:rsid w:val="0019294F"/>
    <w:rsid w:val="00192A9B"/>
    <w:rsid w:val="00192FF1"/>
    <w:rsid w:val="001937EB"/>
    <w:rsid w:val="0019412B"/>
    <w:rsid w:val="001947B9"/>
    <w:rsid w:val="001962B4"/>
    <w:rsid w:val="0019664F"/>
    <w:rsid w:val="00197173"/>
    <w:rsid w:val="001A112A"/>
    <w:rsid w:val="001A16F5"/>
    <w:rsid w:val="001A1F18"/>
    <w:rsid w:val="001A2258"/>
    <w:rsid w:val="001A2666"/>
    <w:rsid w:val="001A3C7F"/>
    <w:rsid w:val="001A4054"/>
    <w:rsid w:val="001A4408"/>
    <w:rsid w:val="001A4A1C"/>
    <w:rsid w:val="001A4D26"/>
    <w:rsid w:val="001A547D"/>
    <w:rsid w:val="001A5A52"/>
    <w:rsid w:val="001A6E4A"/>
    <w:rsid w:val="001B120E"/>
    <w:rsid w:val="001B1276"/>
    <w:rsid w:val="001B2C5C"/>
    <w:rsid w:val="001B37C2"/>
    <w:rsid w:val="001B47F5"/>
    <w:rsid w:val="001B5025"/>
    <w:rsid w:val="001B53D4"/>
    <w:rsid w:val="001B5481"/>
    <w:rsid w:val="001B5708"/>
    <w:rsid w:val="001B6E9C"/>
    <w:rsid w:val="001B6F14"/>
    <w:rsid w:val="001B70FC"/>
    <w:rsid w:val="001B7487"/>
    <w:rsid w:val="001B78AC"/>
    <w:rsid w:val="001C11C1"/>
    <w:rsid w:val="001C1CDA"/>
    <w:rsid w:val="001C25BF"/>
    <w:rsid w:val="001C25E9"/>
    <w:rsid w:val="001C32CD"/>
    <w:rsid w:val="001C39DE"/>
    <w:rsid w:val="001C3CF2"/>
    <w:rsid w:val="001C3D5A"/>
    <w:rsid w:val="001C4B18"/>
    <w:rsid w:val="001C4B53"/>
    <w:rsid w:val="001C5789"/>
    <w:rsid w:val="001C6417"/>
    <w:rsid w:val="001C69D1"/>
    <w:rsid w:val="001C6F7E"/>
    <w:rsid w:val="001C71BA"/>
    <w:rsid w:val="001C7A9D"/>
    <w:rsid w:val="001C7B1A"/>
    <w:rsid w:val="001D0D5F"/>
    <w:rsid w:val="001D1B4D"/>
    <w:rsid w:val="001D217D"/>
    <w:rsid w:val="001D4455"/>
    <w:rsid w:val="001D4A2B"/>
    <w:rsid w:val="001D5666"/>
    <w:rsid w:val="001D6246"/>
    <w:rsid w:val="001D6869"/>
    <w:rsid w:val="001D6DEA"/>
    <w:rsid w:val="001D6EE6"/>
    <w:rsid w:val="001D6FD9"/>
    <w:rsid w:val="001D7629"/>
    <w:rsid w:val="001D7682"/>
    <w:rsid w:val="001D76BE"/>
    <w:rsid w:val="001D7805"/>
    <w:rsid w:val="001E03CE"/>
    <w:rsid w:val="001E0B04"/>
    <w:rsid w:val="001E0F93"/>
    <w:rsid w:val="001E133C"/>
    <w:rsid w:val="001E1DAF"/>
    <w:rsid w:val="001E38B5"/>
    <w:rsid w:val="001E3BC5"/>
    <w:rsid w:val="001E3FBA"/>
    <w:rsid w:val="001E4076"/>
    <w:rsid w:val="001E4094"/>
    <w:rsid w:val="001E4BBD"/>
    <w:rsid w:val="001E4E1D"/>
    <w:rsid w:val="001E505B"/>
    <w:rsid w:val="001E5811"/>
    <w:rsid w:val="001E5C14"/>
    <w:rsid w:val="001E5DDE"/>
    <w:rsid w:val="001E674D"/>
    <w:rsid w:val="001E79E7"/>
    <w:rsid w:val="001E7F14"/>
    <w:rsid w:val="001F0B1F"/>
    <w:rsid w:val="001F0BB4"/>
    <w:rsid w:val="001F0DDB"/>
    <w:rsid w:val="001F2565"/>
    <w:rsid w:val="001F2861"/>
    <w:rsid w:val="001F2F6B"/>
    <w:rsid w:val="001F3510"/>
    <w:rsid w:val="001F665E"/>
    <w:rsid w:val="001F6D9A"/>
    <w:rsid w:val="001F6F5E"/>
    <w:rsid w:val="001F78A8"/>
    <w:rsid w:val="00200652"/>
    <w:rsid w:val="00200A79"/>
    <w:rsid w:val="00200B25"/>
    <w:rsid w:val="00200DC3"/>
    <w:rsid w:val="00201025"/>
    <w:rsid w:val="00202D50"/>
    <w:rsid w:val="00202E1F"/>
    <w:rsid w:val="002043DB"/>
    <w:rsid w:val="002046C9"/>
    <w:rsid w:val="00204770"/>
    <w:rsid w:val="002058E2"/>
    <w:rsid w:val="00205C20"/>
    <w:rsid w:val="0020657E"/>
    <w:rsid w:val="00206582"/>
    <w:rsid w:val="00206875"/>
    <w:rsid w:val="00206E0F"/>
    <w:rsid w:val="002073AA"/>
    <w:rsid w:val="002079C6"/>
    <w:rsid w:val="00207AF2"/>
    <w:rsid w:val="00207FBD"/>
    <w:rsid w:val="00210490"/>
    <w:rsid w:val="00210F55"/>
    <w:rsid w:val="00211DD6"/>
    <w:rsid w:val="00211F26"/>
    <w:rsid w:val="00211FBF"/>
    <w:rsid w:val="002122B5"/>
    <w:rsid w:val="0021253F"/>
    <w:rsid w:val="00212C43"/>
    <w:rsid w:val="00212D91"/>
    <w:rsid w:val="0021348D"/>
    <w:rsid w:val="00213E49"/>
    <w:rsid w:val="002144D8"/>
    <w:rsid w:val="0021453F"/>
    <w:rsid w:val="00214AC8"/>
    <w:rsid w:val="00214ADF"/>
    <w:rsid w:val="00215794"/>
    <w:rsid w:val="00215CF7"/>
    <w:rsid w:val="00216950"/>
    <w:rsid w:val="00216E29"/>
    <w:rsid w:val="002212D3"/>
    <w:rsid w:val="0022195E"/>
    <w:rsid w:val="0022209E"/>
    <w:rsid w:val="002223DC"/>
    <w:rsid w:val="0022278D"/>
    <w:rsid w:val="002229C0"/>
    <w:rsid w:val="002236BC"/>
    <w:rsid w:val="00223D9E"/>
    <w:rsid w:val="002267C6"/>
    <w:rsid w:val="00227257"/>
    <w:rsid w:val="0022799A"/>
    <w:rsid w:val="00227FF3"/>
    <w:rsid w:val="00230477"/>
    <w:rsid w:val="002316EF"/>
    <w:rsid w:val="00231872"/>
    <w:rsid w:val="002318AD"/>
    <w:rsid w:val="00232539"/>
    <w:rsid w:val="00232957"/>
    <w:rsid w:val="002331D2"/>
    <w:rsid w:val="002332F6"/>
    <w:rsid w:val="0023338C"/>
    <w:rsid w:val="00233D2C"/>
    <w:rsid w:val="0023411E"/>
    <w:rsid w:val="002342E4"/>
    <w:rsid w:val="00234E92"/>
    <w:rsid w:val="002361C5"/>
    <w:rsid w:val="002367DC"/>
    <w:rsid w:val="00236B36"/>
    <w:rsid w:val="00237CE4"/>
    <w:rsid w:val="002400A1"/>
    <w:rsid w:val="002406C5"/>
    <w:rsid w:val="002410AC"/>
    <w:rsid w:val="00242A6D"/>
    <w:rsid w:val="00242E5B"/>
    <w:rsid w:val="0024302B"/>
    <w:rsid w:val="002446BF"/>
    <w:rsid w:val="0024497E"/>
    <w:rsid w:val="00244C46"/>
    <w:rsid w:val="00245875"/>
    <w:rsid w:val="0024588A"/>
    <w:rsid w:val="00245F5C"/>
    <w:rsid w:val="00246FA4"/>
    <w:rsid w:val="0024725A"/>
    <w:rsid w:val="00247E05"/>
    <w:rsid w:val="00250416"/>
    <w:rsid w:val="002506F5"/>
    <w:rsid w:val="0025085F"/>
    <w:rsid w:val="00252232"/>
    <w:rsid w:val="00252AEC"/>
    <w:rsid w:val="0025330B"/>
    <w:rsid w:val="00253756"/>
    <w:rsid w:val="00253B21"/>
    <w:rsid w:val="002543C8"/>
    <w:rsid w:val="00254C5B"/>
    <w:rsid w:val="00254D63"/>
    <w:rsid w:val="002556C1"/>
    <w:rsid w:val="0025781D"/>
    <w:rsid w:val="00260168"/>
    <w:rsid w:val="00261B33"/>
    <w:rsid w:val="00262B46"/>
    <w:rsid w:val="002630E3"/>
    <w:rsid w:val="002633BC"/>
    <w:rsid w:val="002639A6"/>
    <w:rsid w:val="00263D62"/>
    <w:rsid w:val="002642EC"/>
    <w:rsid w:val="00264B83"/>
    <w:rsid w:val="00264D72"/>
    <w:rsid w:val="002650C4"/>
    <w:rsid w:val="00266AFB"/>
    <w:rsid w:val="00266D67"/>
    <w:rsid w:val="00267442"/>
    <w:rsid w:val="00267ED8"/>
    <w:rsid w:val="00270646"/>
    <w:rsid w:val="00270D97"/>
    <w:rsid w:val="002716E9"/>
    <w:rsid w:val="00271A23"/>
    <w:rsid w:val="002721DF"/>
    <w:rsid w:val="002722DC"/>
    <w:rsid w:val="00272372"/>
    <w:rsid w:val="00272489"/>
    <w:rsid w:val="0027372B"/>
    <w:rsid w:val="002738A7"/>
    <w:rsid w:val="00274684"/>
    <w:rsid w:val="002753AB"/>
    <w:rsid w:val="00275B9E"/>
    <w:rsid w:val="0027697D"/>
    <w:rsid w:val="00276C16"/>
    <w:rsid w:val="00277811"/>
    <w:rsid w:val="002804BE"/>
    <w:rsid w:val="002808A3"/>
    <w:rsid w:val="00280983"/>
    <w:rsid w:val="002816B6"/>
    <w:rsid w:val="00282029"/>
    <w:rsid w:val="002826FF"/>
    <w:rsid w:val="00282F93"/>
    <w:rsid w:val="002836D1"/>
    <w:rsid w:val="00283C38"/>
    <w:rsid w:val="00283D78"/>
    <w:rsid w:val="00284C45"/>
    <w:rsid w:val="00284E29"/>
    <w:rsid w:val="002856CF"/>
    <w:rsid w:val="00285A7B"/>
    <w:rsid w:val="00285AC5"/>
    <w:rsid w:val="00285D5E"/>
    <w:rsid w:val="00286B33"/>
    <w:rsid w:val="002876D2"/>
    <w:rsid w:val="00287E88"/>
    <w:rsid w:val="00290A28"/>
    <w:rsid w:val="00290AAD"/>
    <w:rsid w:val="00290F6D"/>
    <w:rsid w:val="0029257A"/>
    <w:rsid w:val="0029281D"/>
    <w:rsid w:val="00292EB6"/>
    <w:rsid w:val="00293E0B"/>
    <w:rsid w:val="00293E40"/>
    <w:rsid w:val="00294582"/>
    <w:rsid w:val="002946DC"/>
    <w:rsid w:val="0029495A"/>
    <w:rsid w:val="0029497A"/>
    <w:rsid w:val="00295F12"/>
    <w:rsid w:val="00296C30"/>
    <w:rsid w:val="00296F6F"/>
    <w:rsid w:val="002970BC"/>
    <w:rsid w:val="00297BA8"/>
    <w:rsid w:val="002A06BF"/>
    <w:rsid w:val="002A0962"/>
    <w:rsid w:val="002A0B45"/>
    <w:rsid w:val="002A101E"/>
    <w:rsid w:val="002A12EF"/>
    <w:rsid w:val="002A18D4"/>
    <w:rsid w:val="002A28BB"/>
    <w:rsid w:val="002A3269"/>
    <w:rsid w:val="002A3278"/>
    <w:rsid w:val="002A37E2"/>
    <w:rsid w:val="002A5301"/>
    <w:rsid w:val="002A5A2B"/>
    <w:rsid w:val="002A5B38"/>
    <w:rsid w:val="002A5D2B"/>
    <w:rsid w:val="002A6B75"/>
    <w:rsid w:val="002A6C82"/>
    <w:rsid w:val="002A7741"/>
    <w:rsid w:val="002A7D02"/>
    <w:rsid w:val="002B06CD"/>
    <w:rsid w:val="002B0A83"/>
    <w:rsid w:val="002B1052"/>
    <w:rsid w:val="002B13B2"/>
    <w:rsid w:val="002B1B46"/>
    <w:rsid w:val="002B367A"/>
    <w:rsid w:val="002B3823"/>
    <w:rsid w:val="002B3EF7"/>
    <w:rsid w:val="002B3FD0"/>
    <w:rsid w:val="002B41FB"/>
    <w:rsid w:val="002B6173"/>
    <w:rsid w:val="002B66B9"/>
    <w:rsid w:val="002B6A5A"/>
    <w:rsid w:val="002B6B03"/>
    <w:rsid w:val="002B6C7C"/>
    <w:rsid w:val="002C15E0"/>
    <w:rsid w:val="002C21B4"/>
    <w:rsid w:val="002C2673"/>
    <w:rsid w:val="002C2B2F"/>
    <w:rsid w:val="002C2F08"/>
    <w:rsid w:val="002C3114"/>
    <w:rsid w:val="002C3445"/>
    <w:rsid w:val="002C364F"/>
    <w:rsid w:val="002C3B39"/>
    <w:rsid w:val="002C3E35"/>
    <w:rsid w:val="002C4111"/>
    <w:rsid w:val="002C411B"/>
    <w:rsid w:val="002C4516"/>
    <w:rsid w:val="002C6231"/>
    <w:rsid w:val="002C67F8"/>
    <w:rsid w:val="002D00C9"/>
    <w:rsid w:val="002D147D"/>
    <w:rsid w:val="002D1846"/>
    <w:rsid w:val="002D27EE"/>
    <w:rsid w:val="002D2F3E"/>
    <w:rsid w:val="002D4418"/>
    <w:rsid w:val="002D4469"/>
    <w:rsid w:val="002D4AB6"/>
    <w:rsid w:val="002D519A"/>
    <w:rsid w:val="002D5CD7"/>
    <w:rsid w:val="002D7B97"/>
    <w:rsid w:val="002E00A7"/>
    <w:rsid w:val="002E0678"/>
    <w:rsid w:val="002E1F93"/>
    <w:rsid w:val="002E25CC"/>
    <w:rsid w:val="002E350F"/>
    <w:rsid w:val="002E381D"/>
    <w:rsid w:val="002E458C"/>
    <w:rsid w:val="002E69A8"/>
    <w:rsid w:val="002E75EC"/>
    <w:rsid w:val="002F1758"/>
    <w:rsid w:val="002F230A"/>
    <w:rsid w:val="002F42B7"/>
    <w:rsid w:val="002F4E90"/>
    <w:rsid w:val="002F6B68"/>
    <w:rsid w:val="002F789B"/>
    <w:rsid w:val="002F7A7D"/>
    <w:rsid w:val="00301A8E"/>
    <w:rsid w:val="00302191"/>
    <w:rsid w:val="00302204"/>
    <w:rsid w:val="003022C0"/>
    <w:rsid w:val="003032F4"/>
    <w:rsid w:val="00303D36"/>
    <w:rsid w:val="00303E66"/>
    <w:rsid w:val="00304008"/>
    <w:rsid w:val="00304254"/>
    <w:rsid w:val="003056B6"/>
    <w:rsid w:val="00305894"/>
    <w:rsid w:val="00305B18"/>
    <w:rsid w:val="00305D3B"/>
    <w:rsid w:val="0030606F"/>
    <w:rsid w:val="0030665C"/>
    <w:rsid w:val="003066B5"/>
    <w:rsid w:val="00306AFB"/>
    <w:rsid w:val="00306F18"/>
    <w:rsid w:val="003110F3"/>
    <w:rsid w:val="00311E43"/>
    <w:rsid w:val="00311F86"/>
    <w:rsid w:val="00311FCC"/>
    <w:rsid w:val="0031327C"/>
    <w:rsid w:val="00313289"/>
    <w:rsid w:val="003134B4"/>
    <w:rsid w:val="00313FC5"/>
    <w:rsid w:val="003141B4"/>
    <w:rsid w:val="00314590"/>
    <w:rsid w:val="0031585B"/>
    <w:rsid w:val="00315A64"/>
    <w:rsid w:val="00315D01"/>
    <w:rsid w:val="0031653C"/>
    <w:rsid w:val="00317156"/>
    <w:rsid w:val="00317655"/>
    <w:rsid w:val="003179F1"/>
    <w:rsid w:val="00320167"/>
    <w:rsid w:val="00321206"/>
    <w:rsid w:val="00321251"/>
    <w:rsid w:val="003219D4"/>
    <w:rsid w:val="00322020"/>
    <w:rsid w:val="003225AA"/>
    <w:rsid w:val="00322C28"/>
    <w:rsid w:val="00324666"/>
    <w:rsid w:val="00324787"/>
    <w:rsid w:val="00324B0C"/>
    <w:rsid w:val="00325407"/>
    <w:rsid w:val="003258A6"/>
    <w:rsid w:val="00325BC7"/>
    <w:rsid w:val="00326AC8"/>
    <w:rsid w:val="003274D6"/>
    <w:rsid w:val="003302DE"/>
    <w:rsid w:val="00330415"/>
    <w:rsid w:val="00330AD3"/>
    <w:rsid w:val="00332EC3"/>
    <w:rsid w:val="00333302"/>
    <w:rsid w:val="003343D1"/>
    <w:rsid w:val="00334C1C"/>
    <w:rsid w:val="00334E04"/>
    <w:rsid w:val="00335221"/>
    <w:rsid w:val="00335F8B"/>
    <w:rsid w:val="00337B41"/>
    <w:rsid w:val="00337D0A"/>
    <w:rsid w:val="00340421"/>
    <w:rsid w:val="00341047"/>
    <w:rsid w:val="00341229"/>
    <w:rsid w:val="0034233E"/>
    <w:rsid w:val="00342925"/>
    <w:rsid w:val="00342D98"/>
    <w:rsid w:val="00343BD1"/>
    <w:rsid w:val="003443EE"/>
    <w:rsid w:val="00344482"/>
    <w:rsid w:val="00344ABD"/>
    <w:rsid w:val="00345CDB"/>
    <w:rsid w:val="00346FD1"/>
    <w:rsid w:val="00347420"/>
    <w:rsid w:val="00347AB1"/>
    <w:rsid w:val="00347BCC"/>
    <w:rsid w:val="00347FD9"/>
    <w:rsid w:val="00350042"/>
    <w:rsid w:val="00350D14"/>
    <w:rsid w:val="00350EBA"/>
    <w:rsid w:val="00351074"/>
    <w:rsid w:val="00352492"/>
    <w:rsid w:val="003528A3"/>
    <w:rsid w:val="0035354E"/>
    <w:rsid w:val="0035753D"/>
    <w:rsid w:val="00357566"/>
    <w:rsid w:val="00357DE8"/>
    <w:rsid w:val="00360426"/>
    <w:rsid w:val="00361236"/>
    <w:rsid w:val="00361578"/>
    <w:rsid w:val="0036158E"/>
    <w:rsid w:val="003622A2"/>
    <w:rsid w:val="00363209"/>
    <w:rsid w:val="00363560"/>
    <w:rsid w:val="00363576"/>
    <w:rsid w:val="00364648"/>
    <w:rsid w:val="00364E67"/>
    <w:rsid w:val="00365BD8"/>
    <w:rsid w:val="00366270"/>
    <w:rsid w:val="00367D9B"/>
    <w:rsid w:val="003717FF"/>
    <w:rsid w:val="003723BE"/>
    <w:rsid w:val="003723FE"/>
    <w:rsid w:val="003728E7"/>
    <w:rsid w:val="00373B41"/>
    <w:rsid w:val="00373C58"/>
    <w:rsid w:val="0037490B"/>
    <w:rsid w:val="00375644"/>
    <w:rsid w:val="0037590B"/>
    <w:rsid w:val="00376DF9"/>
    <w:rsid w:val="0037712B"/>
    <w:rsid w:val="0037745E"/>
    <w:rsid w:val="0037797A"/>
    <w:rsid w:val="00380053"/>
    <w:rsid w:val="003809FF"/>
    <w:rsid w:val="00380FAD"/>
    <w:rsid w:val="00381221"/>
    <w:rsid w:val="00381669"/>
    <w:rsid w:val="003824E7"/>
    <w:rsid w:val="00383657"/>
    <w:rsid w:val="00383773"/>
    <w:rsid w:val="00383CD1"/>
    <w:rsid w:val="003840AA"/>
    <w:rsid w:val="003841F5"/>
    <w:rsid w:val="00384895"/>
    <w:rsid w:val="003850EB"/>
    <w:rsid w:val="003865EA"/>
    <w:rsid w:val="003872E3"/>
    <w:rsid w:val="00387A3C"/>
    <w:rsid w:val="00387B78"/>
    <w:rsid w:val="00387D9A"/>
    <w:rsid w:val="00390F8B"/>
    <w:rsid w:val="00391A1F"/>
    <w:rsid w:val="00394F5D"/>
    <w:rsid w:val="0039601D"/>
    <w:rsid w:val="0039616B"/>
    <w:rsid w:val="003966EA"/>
    <w:rsid w:val="003967CE"/>
    <w:rsid w:val="00396DB1"/>
    <w:rsid w:val="003A017F"/>
    <w:rsid w:val="003A0C70"/>
    <w:rsid w:val="003A0EF5"/>
    <w:rsid w:val="003A19E7"/>
    <w:rsid w:val="003A2000"/>
    <w:rsid w:val="003A26E1"/>
    <w:rsid w:val="003A3BF1"/>
    <w:rsid w:val="003A4550"/>
    <w:rsid w:val="003A4FB0"/>
    <w:rsid w:val="003A557F"/>
    <w:rsid w:val="003A5E1D"/>
    <w:rsid w:val="003A75FD"/>
    <w:rsid w:val="003A78FF"/>
    <w:rsid w:val="003A79A7"/>
    <w:rsid w:val="003A7B61"/>
    <w:rsid w:val="003B0860"/>
    <w:rsid w:val="003B1CF4"/>
    <w:rsid w:val="003B2707"/>
    <w:rsid w:val="003B3F4E"/>
    <w:rsid w:val="003B5380"/>
    <w:rsid w:val="003B55C2"/>
    <w:rsid w:val="003B6492"/>
    <w:rsid w:val="003B657B"/>
    <w:rsid w:val="003B6C0E"/>
    <w:rsid w:val="003B7584"/>
    <w:rsid w:val="003C0722"/>
    <w:rsid w:val="003C0F9E"/>
    <w:rsid w:val="003C1417"/>
    <w:rsid w:val="003C1646"/>
    <w:rsid w:val="003C25B3"/>
    <w:rsid w:val="003C2E88"/>
    <w:rsid w:val="003C2FCD"/>
    <w:rsid w:val="003C3343"/>
    <w:rsid w:val="003C4F32"/>
    <w:rsid w:val="003C61BF"/>
    <w:rsid w:val="003C64A9"/>
    <w:rsid w:val="003C68A4"/>
    <w:rsid w:val="003C73AA"/>
    <w:rsid w:val="003C7BC7"/>
    <w:rsid w:val="003D026A"/>
    <w:rsid w:val="003D1568"/>
    <w:rsid w:val="003D19A6"/>
    <w:rsid w:val="003D2046"/>
    <w:rsid w:val="003D32F7"/>
    <w:rsid w:val="003D41C1"/>
    <w:rsid w:val="003D45A6"/>
    <w:rsid w:val="003D50B4"/>
    <w:rsid w:val="003D5427"/>
    <w:rsid w:val="003D5904"/>
    <w:rsid w:val="003D6035"/>
    <w:rsid w:val="003D6841"/>
    <w:rsid w:val="003D6914"/>
    <w:rsid w:val="003D77C6"/>
    <w:rsid w:val="003D7B75"/>
    <w:rsid w:val="003D7D19"/>
    <w:rsid w:val="003E03F0"/>
    <w:rsid w:val="003E1185"/>
    <w:rsid w:val="003E1E89"/>
    <w:rsid w:val="003E30A0"/>
    <w:rsid w:val="003E33B3"/>
    <w:rsid w:val="003E45D6"/>
    <w:rsid w:val="003E460C"/>
    <w:rsid w:val="003E48A5"/>
    <w:rsid w:val="003E4C8F"/>
    <w:rsid w:val="003E506E"/>
    <w:rsid w:val="003E51A8"/>
    <w:rsid w:val="003E7856"/>
    <w:rsid w:val="003E7C86"/>
    <w:rsid w:val="003E7F16"/>
    <w:rsid w:val="003F0078"/>
    <w:rsid w:val="003F0B63"/>
    <w:rsid w:val="003F17D3"/>
    <w:rsid w:val="003F1A1D"/>
    <w:rsid w:val="003F20AD"/>
    <w:rsid w:val="003F242E"/>
    <w:rsid w:val="003F3DCB"/>
    <w:rsid w:val="003F417D"/>
    <w:rsid w:val="003F4C51"/>
    <w:rsid w:val="003F4ECA"/>
    <w:rsid w:val="003F6076"/>
    <w:rsid w:val="003F614F"/>
    <w:rsid w:val="003F63C3"/>
    <w:rsid w:val="003F6627"/>
    <w:rsid w:val="003F6835"/>
    <w:rsid w:val="003F6971"/>
    <w:rsid w:val="003F7F64"/>
    <w:rsid w:val="00400395"/>
    <w:rsid w:val="004006E2"/>
    <w:rsid w:val="0040089F"/>
    <w:rsid w:val="0040129B"/>
    <w:rsid w:val="004012B7"/>
    <w:rsid w:val="00402444"/>
    <w:rsid w:val="00402D3D"/>
    <w:rsid w:val="00402E10"/>
    <w:rsid w:val="00403940"/>
    <w:rsid w:val="004039F2"/>
    <w:rsid w:val="00403E09"/>
    <w:rsid w:val="00404D60"/>
    <w:rsid w:val="00404E6A"/>
    <w:rsid w:val="00404ED4"/>
    <w:rsid w:val="00405443"/>
    <w:rsid w:val="00405460"/>
    <w:rsid w:val="00405975"/>
    <w:rsid w:val="00405CF5"/>
    <w:rsid w:val="004064E9"/>
    <w:rsid w:val="0041068B"/>
    <w:rsid w:val="004109C7"/>
    <w:rsid w:val="00410E93"/>
    <w:rsid w:val="004119AE"/>
    <w:rsid w:val="00411FBA"/>
    <w:rsid w:val="004121AA"/>
    <w:rsid w:val="004121FC"/>
    <w:rsid w:val="00412A20"/>
    <w:rsid w:val="00412C25"/>
    <w:rsid w:val="00412CF4"/>
    <w:rsid w:val="00414A1F"/>
    <w:rsid w:val="00414DED"/>
    <w:rsid w:val="0041603F"/>
    <w:rsid w:val="00416043"/>
    <w:rsid w:val="00416143"/>
    <w:rsid w:val="004178E5"/>
    <w:rsid w:val="004201B1"/>
    <w:rsid w:val="00420B16"/>
    <w:rsid w:val="004220A0"/>
    <w:rsid w:val="0042327F"/>
    <w:rsid w:val="00423A66"/>
    <w:rsid w:val="00423B06"/>
    <w:rsid w:val="004244A8"/>
    <w:rsid w:val="00424EE3"/>
    <w:rsid w:val="00424F1A"/>
    <w:rsid w:val="004251F1"/>
    <w:rsid w:val="004256CC"/>
    <w:rsid w:val="00425A62"/>
    <w:rsid w:val="00427C42"/>
    <w:rsid w:val="00430048"/>
    <w:rsid w:val="00430649"/>
    <w:rsid w:val="004310BF"/>
    <w:rsid w:val="004311FA"/>
    <w:rsid w:val="004315C3"/>
    <w:rsid w:val="00431AA4"/>
    <w:rsid w:val="00431D23"/>
    <w:rsid w:val="00432988"/>
    <w:rsid w:val="004329B2"/>
    <w:rsid w:val="0043346C"/>
    <w:rsid w:val="004336D4"/>
    <w:rsid w:val="00434C85"/>
    <w:rsid w:val="00434CD7"/>
    <w:rsid w:val="004353CB"/>
    <w:rsid w:val="00435FA4"/>
    <w:rsid w:val="004368F1"/>
    <w:rsid w:val="00437B46"/>
    <w:rsid w:val="0044010F"/>
    <w:rsid w:val="00441839"/>
    <w:rsid w:val="004427BC"/>
    <w:rsid w:val="00442863"/>
    <w:rsid w:val="00442C4C"/>
    <w:rsid w:val="004433A3"/>
    <w:rsid w:val="0044505A"/>
    <w:rsid w:val="004450BD"/>
    <w:rsid w:val="00446033"/>
    <w:rsid w:val="00446F58"/>
    <w:rsid w:val="00447862"/>
    <w:rsid w:val="00447E40"/>
    <w:rsid w:val="00451398"/>
    <w:rsid w:val="00451399"/>
    <w:rsid w:val="00451619"/>
    <w:rsid w:val="00451792"/>
    <w:rsid w:val="004523BA"/>
    <w:rsid w:val="004535AD"/>
    <w:rsid w:val="00454759"/>
    <w:rsid w:val="00454EE1"/>
    <w:rsid w:val="00455071"/>
    <w:rsid w:val="0045530B"/>
    <w:rsid w:val="00455881"/>
    <w:rsid w:val="0045638D"/>
    <w:rsid w:val="004563BC"/>
    <w:rsid w:val="00456CB2"/>
    <w:rsid w:val="00457097"/>
    <w:rsid w:val="0045783A"/>
    <w:rsid w:val="00457BC2"/>
    <w:rsid w:val="00460568"/>
    <w:rsid w:val="004615C4"/>
    <w:rsid w:val="004618E8"/>
    <w:rsid w:val="00461995"/>
    <w:rsid w:val="004623A9"/>
    <w:rsid w:val="004627E9"/>
    <w:rsid w:val="004635AF"/>
    <w:rsid w:val="00464884"/>
    <w:rsid w:val="00464C47"/>
    <w:rsid w:val="00465A8C"/>
    <w:rsid w:val="00466B2A"/>
    <w:rsid w:val="00466F04"/>
    <w:rsid w:val="004670B9"/>
    <w:rsid w:val="004671B3"/>
    <w:rsid w:val="004702B3"/>
    <w:rsid w:val="004707F5"/>
    <w:rsid w:val="00470815"/>
    <w:rsid w:val="00470852"/>
    <w:rsid w:val="00470F14"/>
    <w:rsid w:val="004714C9"/>
    <w:rsid w:val="004717B1"/>
    <w:rsid w:val="00472389"/>
    <w:rsid w:val="004723FC"/>
    <w:rsid w:val="004728B3"/>
    <w:rsid w:val="00472F9B"/>
    <w:rsid w:val="00473704"/>
    <w:rsid w:val="00473794"/>
    <w:rsid w:val="004743BD"/>
    <w:rsid w:val="00474413"/>
    <w:rsid w:val="00475F94"/>
    <w:rsid w:val="00477010"/>
    <w:rsid w:val="00477F0A"/>
    <w:rsid w:val="004809AD"/>
    <w:rsid w:val="00483EC9"/>
    <w:rsid w:val="004847DF"/>
    <w:rsid w:val="00484960"/>
    <w:rsid w:val="00484F7A"/>
    <w:rsid w:val="004872F9"/>
    <w:rsid w:val="00490035"/>
    <w:rsid w:val="00490D62"/>
    <w:rsid w:val="004916CD"/>
    <w:rsid w:val="00491EFF"/>
    <w:rsid w:val="00491FF3"/>
    <w:rsid w:val="0049241F"/>
    <w:rsid w:val="00492C2C"/>
    <w:rsid w:val="00493742"/>
    <w:rsid w:val="0049533B"/>
    <w:rsid w:val="00495502"/>
    <w:rsid w:val="00495CCF"/>
    <w:rsid w:val="00495EED"/>
    <w:rsid w:val="00496303"/>
    <w:rsid w:val="004977BB"/>
    <w:rsid w:val="004A062E"/>
    <w:rsid w:val="004A0A9E"/>
    <w:rsid w:val="004A17AD"/>
    <w:rsid w:val="004A1BD9"/>
    <w:rsid w:val="004A1F3F"/>
    <w:rsid w:val="004A31A0"/>
    <w:rsid w:val="004A328B"/>
    <w:rsid w:val="004A333F"/>
    <w:rsid w:val="004A3FEC"/>
    <w:rsid w:val="004A6158"/>
    <w:rsid w:val="004A6EF1"/>
    <w:rsid w:val="004A7276"/>
    <w:rsid w:val="004A7D03"/>
    <w:rsid w:val="004B00A0"/>
    <w:rsid w:val="004B068A"/>
    <w:rsid w:val="004B0979"/>
    <w:rsid w:val="004B0ED3"/>
    <w:rsid w:val="004B14CA"/>
    <w:rsid w:val="004B1D82"/>
    <w:rsid w:val="004B2A08"/>
    <w:rsid w:val="004B356B"/>
    <w:rsid w:val="004B39D5"/>
    <w:rsid w:val="004B461E"/>
    <w:rsid w:val="004B5591"/>
    <w:rsid w:val="004B5D07"/>
    <w:rsid w:val="004B624D"/>
    <w:rsid w:val="004B640A"/>
    <w:rsid w:val="004B6656"/>
    <w:rsid w:val="004B711A"/>
    <w:rsid w:val="004B7F8F"/>
    <w:rsid w:val="004C077B"/>
    <w:rsid w:val="004C102A"/>
    <w:rsid w:val="004C10BA"/>
    <w:rsid w:val="004C140B"/>
    <w:rsid w:val="004C1A3C"/>
    <w:rsid w:val="004C1C2D"/>
    <w:rsid w:val="004C1CAB"/>
    <w:rsid w:val="004C2523"/>
    <w:rsid w:val="004C2CE0"/>
    <w:rsid w:val="004C3ECA"/>
    <w:rsid w:val="004C6401"/>
    <w:rsid w:val="004C6802"/>
    <w:rsid w:val="004C728E"/>
    <w:rsid w:val="004D047E"/>
    <w:rsid w:val="004D096F"/>
    <w:rsid w:val="004D0E94"/>
    <w:rsid w:val="004D2608"/>
    <w:rsid w:val="004D2DC9"/>
    <w:rsid w:val="004D2FD5"/>
    <w:rsid w:val="004D4183"/>
    <w:rsid w:val="004D44D3"/>
    <w:rsid w:val="004D480E"/>
    <w:rsid w:val="004D61AA"/>
    <w:rsid w:val="004D6CE1"/>
    <w:rsid w:val="004D6DA1"/>
    <w:rsid w:val="004D6DAA"/>
    <w:rsid w:val="004E0958"/>
    <w:rsid w:val="004E1275"/>
    <w:rsid w:val="004E139D"/>
    <w:rsid w:val="004E1AB7"/>
    <w:rsid w:val="004E1ABC"/>
    <w:rsid w:val="004E202C"/>
    <w:rsid w:val="004E26B5"/>
    <w:rsid w:val="004E34C7"/>
    <w:rsid w:val="004E4050"/>
    <w:rsid w:val="004E5482"/>
    <w:rsid w:val="004E5563"/>
    <w:rsid w:val="004E5790"/>
    <w:rsid w:val="004E5809"/>
    <w:rsid w:val="004E6622"/>
    <w:rsid w:val="004E6D35"/>
    <w:rsid w:val="004E6E98"/>
    <w:rsid w:val="004E7F62"/>
    <w:rsid w:val="004F0AEE"/>
    <w:rsid w:val="004F0C56"/>
    <w:rsid w:val="004F1B6F"/>
    <w:rsid w:val="004F1E1F"/>
    <w:rsid w:val="004F344D"/>
    <w:rsid w:val="004F3E9F"/>
    <w:rsid w:val="004F48BA"/>
    <w:rsid w:val="004F4A30"/>
    <w:rsid w:val="004F4DBD"/>
    <w:rsid w:val="004F5A7D"/>
    <w:rsid w:val="004F6035"/>
    <w:rsid w:val="004F6073"/>
    <w:rsid w:val="004F65BF"/>
    <w:rsid w:val="004F7BB2"/>
    <w:rsid w:val="004F7D23"/>
    <w:rsid w:val="00500C79"/>
    <w:rsid w:val="005012F5"/>
    <w:rsid w:val="00502916"/>
    <w:rsid w:val="00502A9B"/>
    <w:rsid w:val="005034DD"/>
    <w:rsid w:val="00503A88"/>
    <w:rsid w:val="00504540"/>
    <w:rsid w:val="00504709"/>
    <w:rsid w:val="0050505F"/>
    <w:rsid w:val="005055CA"/>
    <w:rsid w:val="00505C05"/>
    <w:rsid w:val="00505FB9"/>
    <w:rsid w:val="00507977"/>
    <w:rsid w:val="005102C8"/>
    <w:rsid w:val="0051094D"/>
    <w:rsid w:val="00510BF7"/>
    <w:rsid w:val="0051127F"/>
    <w:rsid w:val="005124F3"/>
    <w:rsid w:val="00512503"/>
    <w:rsid w:val="005136E8"/>
    <w:rsid w:val="00513A04"/>
    <w:rsid w:val="0051439E"/>
    <w:rsid w:val="00514AA1"/>
    <w:rsid w:val="00514AAF"/>
    <w:rsid w:val="00514C35"/>
    <w:rsid w:val="00515A99"/>
    <w:rsid w:val="0051655C"/>
    <w:rsid w:val="00516A6F"/>
    <w:rsid w:val="005178BB"/>
    <w:rsid w:val="0052019F"/>
    <w:rsid w:val="0052044F"/>
    <w:rsid w:val="005205E3"/>
    <w:rsid w:val="00520636"/>
    <w:rsid w:val="00520C85"/>
    <w:rsid w:val="005211C7"/>
    <w:rsid w:val="005223C9"/>
    <w:rsid w:val="005227F0"/>
    <w:rsid w:val="00523C5E"/>
    <w:rsid w:val="005245BE"/>
    <w:rsid w:val="00524E5F"/>
    <w:rsid w:val="0052614B"/>
    <w:rsid w:val="0052623E"/>
    <w:rsid w:val="00526A63"/>
    <w:rsid w:val="00527489"/>
    <w:rsid w:val="005300D6"/>
    <w:rsid w:val="00530317"/>
    <w:rsid w:val="0053039C"/>
    <w:rsid w:val="005318B4"/>
    <w:rsid w:val="00531A60"/>
    <w:rsid w:val="00532627"/>
    <w:rsid w:val="0053265A"/>
    <w:rsid w:val="0053298D"/>
    <w:rsid w:val="00535425"/>
    <w:rsid w:val="005358B9"/>
    <w:rsid w:val="005366B2"/>
    <w:rsid w:val="00536AA2"/>
    <w:rsid w:val="0053758C"/>
    <w:rsid w:val="00537C76"/>
    <w:rsid w:val="00540281"/>
    <w:rsid w:val="00540710"/>
    <w:rsid w:val="00540EDC"/>
    <w:rsid w:val="00541275"/>
    <w:rsid w:val="0054135C"/>
    <w:rsid w:val="00541C8E"/>
    <w:rsid w:val="00542436"/>
    <w:rsid w:val="00542739"/>
    <w:rsid w:val="0054374C"/>
    <w:rsid w:val="00544BE9"/>
    <w:rsid w:val="00545C0D"/>
    <w:rsid w:val="00545E25"/>
    <w:rsid w:val="00546EAC"/>
    <w:rsid w:val="00550A16"/>
    <w:rsid w:val="00550C60"/>
    <w:rsid w:val="00550E5F"/>
    <w:rsid w:val="005519D3"/>
    <w:rsid w:val="0055228F"/>
    <w:rsid w:val="00552ED8"/>
    <w:rsid w:val="00553B0F"/>
    <w:rsid w:val="00554D5B"/>
    <w:rsid w:val="005570CF"/>
    <w:rsid w:val="00557F90"/>
    <w:rsid w:val="005603E1"/>
    <w:rsid w:val="0056316A"/>
    <w:rsid w:val="0056387C"/>
    <w:rsid w:val="005650E4"/>
    <w:rsid w:val="005654F1"/>
    <w:rsid w:val="00566051"/>
    <w:rsid w:val="00566356"/>
    <w:rsid w:val="00566B68"/>
    <w:rsid w:val="00567A62"/>
    <w:rsid w:val="00567D4D"/>
    <w:rsid w:val="00570423"/>
    <w:rsid w:val="00570E6F"/>
    <w:rsid w:val="00570EA0"/>
    <w:rsid w:val="00571582"/>
    <w:rsid w:val="005720F6"/>
    <w:rsid w:val="005728FB"/>
    <w:rsid w:val="00572967"/>
    <w:rsid w:val="00572D62"/>
    <w:rsid w:val="00572FEF"/>
    <w:rsid w:val="00573840"/>
    <w:rsid w:val="00573DF9"/>
    <w:rsid w:val="00574CFC"/>
    <w:rsid w:val="00575189"/>
    <w:rsid w:val="00575470"/>
    <w:rsid w:val="00575789"/>
    <w:rsid w:val="00576126"/>
    <w:rsid w:val="0057710D"/>
    <w:rsid w:val="00577176"/>
    <w:rsid w:val="00580189"/>
    <w:rsid w:val="0058042F"/>
    <w:rsid w:val="0058061C"/>
    <w:rsid w:val="00581063"/>
    <w:rsid w:val="005817DD"/>
    <w:rsid w:val="00582894"/>
    <w:rsid w:val="00582E47"/>
    <w:rsid w:val="00583A69"/>
    <w:rsid w:val="00583D23"/>
    <w:rsid w:val="005845C1"/>
    <w:rsid w:val="005848C6"/>
    <w:rsid w:val="00584A90"/>
    <w:rsid w:val="00585064"/>
    <w:rsid w:val="00586BF5"/>
    <w:rsid w:val="005871E0"/>
    <w:rsid w:val="005904F7"/>
    <w:rsid w:val="005908EA"/>
    <w:rsid w:val="005917C4"/>
    <w:rsid w:val="005919B7"/>
    <w:rsid w:val="00591E73"/>
    <w:rsid w:val="00592737"/>
    <w:rsid w:val="00592828"/>
    <w:rsid w:val="00592972"/>
    <w:rsid w:val="0059309A"/>
    <w:rsid w:val="00593302"/>
    <w:rsid w:val="005938DB"/>
    <w:rsid w:val="005946A6"/>
    <w:rsid w:val="00594C02"/>
    <w:rsid w:val="005955B1"/>
    <w:rsid w:val="00596EDB"/>
    <w:rsid w:val="00597402"/>
    <w:rsid w:val="005A0A10"/>
    <w:rsid w:val="005A11AD"/>
    <w:rsid w:val="005A1396"/>
    <w:rsid w:val="005A1F42"/>
    <w:rsid w:val="005A2A3B"/>
    <w:rsid w:val="005A45B0"/>
    <w:rsid w:val="005A4CD7"/>
    <w:rsid w:val="005A4DE5"/>
    <w:rsid w:val="005A528E"/>
    <w:rsid w:val="005A53C7"/>
    <w:rsid w:val="005A58EC"/>
    <w:rsid w:val="005A6096"/>
    <w:rsid w:val="005A65FC"/>
    <w:rsid w:val="005A6824"/>
    <w:rsid w:val="005A7000"/>
    <w:rsid w:val="005A7939"/>
    <w:rsid w:val="005A7A59"/>
    <w:rsid w:val="005B055E"/>
    <w:rsid w:val="005B0B5D"/>
    <w:rsid w:val="005B0CA3"/>
    <w:rsid w:val="005B1BF8"/>
    <w:rsid w:val="005B290B"/>
    <w:rsid w:val="005B2D99"/>
    <w:rsid w:val="005B44C2"/>
    <w:rsid w:val="005B5C02"/>
    <w:rsid w:val="005B6411"/>
    <w:rsid w:val="005B6774"/>
    <w:rsid w:val="005B7903"/>
    <w:rsid w:val="005B7C0C"/>
    <w:rsid w:val="005C0657"/>
    <w:rsid w:val="005C0F34"/>
    <w:rsid w:val="005C1BC7"/>
    <w:rsid w:val="005C2045"/>
    <w:rsid w:val="005C471B"/>
    <w:rsid w:val="005C5578"/>
    <w:rsid w:val="005C5909"/>
    <w:rsid w:val="005C61B0"/>
    <w:rsid w:val="005C6CF7"/>
    <w:rsid w:val="005C71AC"/>
    <w:rsid w:val="005D00F5"/>
    <w:rsid w:val="005D10E4"/>
    <w:rsid w:val="005D19D0"/>
    <w:rsid w:val="005D1B4C"/>
    <w:rsid w:val="005D1BAF"/>
    <w:rsid w:val="005D1EF6"/>
    <w:rsid w:val="005D29F9"/>
    <w:rsid w:val="005D3B2F"/>
    <w:rsid w:val="005D408B"/>
    <w:rsid w:val="005D42D2"/>
    <w:rsid w:val="005D4554"/>
    <w:rsid w:val="005D4B58"/>
    <w:rsid w:val="005D508D"/>
    <w:rsid w:val="005D54E8"/>
    <w:rsid w:val="005D6175"/>
    <w:rsid w:val="005D6264"/>
    <w:rsid w:val="005D634A"/>
    <w:rsid w:val="005D63D0"/>
    <w:rsid w:val="005D75FA"/>
    <w:rsid w:val="005E07E1"/>
    <w:rsid w:val="005E114A"/>
    <w:rsid w:val="005E1C34"/>
    <w:rsid w:val="005E23D3"/>
    <w:rsid w:val="005E2A40"/>
    <w:rsid w:val="005E3228"/>
    <w:rsid w:val="005E3B3C"/>
    <w:rsid w:val="005E5085"/>
    <w:rsid w:val="005E62CD"/>
    <w:rsid w:val="005E6DE7"/>
    <w:rsid w:val="005E6E82"/>
    <w:rsid w:val="005E6EA9"/>
    <w:rsid w:val="005F1514"/>
    <w:rsid w:val="005F1640"/>
    <w:rsid w:val="005F1BB5"/>
    <w:rsid w:val="005F2F43"/>
    <w:rsid w:val="005F3831"/>
    <w:rsid w:val="005F3C07"/>
    <w:rsid w:val="005F49FA"/>
    <w:rsid w:val="005F52AF"/>
    <w:rsid w:val="005F548F"/>
    <w:rsid w:val="005F5CD2"/>
    <w:rsid w:val="005F6290"/>
    <w:rsid w:val="005F6B59"/>
    <w:rsid w:val="005F7CED"/>
    <w:rsid w:val="005F7F86"/>
    <w:rsid w:val="005F7F9F"/>
    <w:rsid w:val="00602528"/>
    <w:rsid w:val="00602BB8"/>
    <w:rsid w:val="00602D6D"/>
    <w:rsid w:val="0060355E"/>
    <w:rsid w:val="00603E3A"/>
    <w:rsid w:val="00604133"/>
    <w:rsid w:val="00604BB5"/>
    <w:rsid w:val="00604E50"/>
    <w:rsid w:val="00605873"/>
    <w:rsid w:val="00605EF9"/>
    <w:rsid w:val="00606B31"/>
    <w:rsid w:val="0060777E"/>
    <w:rsid w:val="006104EF"/>
    <w:rsid w:val="00610E70"/>
    <w:rsid w:val="00610F0A"/>
    <w:rsid w:val="00611C58"/>
    <w:rsid w:val="00611DF8"/>
    <w:rsid w:val="00613A7E"/>
    <w:rsid w:val="00614279"/>
    <w:rsid w:val="0061447C"/>
    <w:rsid w:val="00614686"/>
    <w:rsid w:val="00615030"/>
    <w:rsid w:val="0061620F"/>
    <w:rsid w:val="00617C78"/>
    <w:rsid w:val="00620000"/>
    <w:rsid w:val="00622052"/>
    <w:rsid w:val="0062327B"/>
    <w:rsid w:val="00623B1E"/>
    <w:rsid w:val="00623D87"/>
    <w:rsid w:val="00624190"/>
    <w:rsid w:val="00625B8F"/>
    <w:rsid w:val="006263F5"/>
    <w:rsid w:val="00626861"/>
    <w:rsid w:val="00630122"/>
    <w:rsid w:val="00630CCC"/>
    <w:rsid w:val="006319F3"/>
    <w:rsid w:val="00632CF3"/>
    <w:rsid w:val="0063361C"/>
    <w:rsid w:val="00633785"/>
    <w:rsid w:val="00633A27"/>
    <w:rsid w:val="0063423E"/>
    <w:rsid w:val="006344AA"/>
    <w:rsid w:val="006346E4"/>
    <w:rsid w:val="00635960"/>
    <w:rsid w:val="00635D5C"/>
    <w:rsid w:val="00636299"/>
    <w:rsid w:val="00636D84"/>
    <w:rsid w:val="00637359"/>
    <w:rsid w:val="00637873"/>
    <w:rsid w:val="006378B8"/>
    <w:rsid w:val="00637D5D"/>
    <w:rsid w:val="00637E2E"/>
    <w:rsid w:val="00640CF8"/>
    <w:rsid w:val="00640D14"/>
    <w:rsid w:val="00641407"/>
    <w:rsid w:val="006416CF"/>
    <w:rsid w:val="0064175F"/>
    <w:rsid w:val="00641FC6"/>
    <w:rsid w:val="00642040"/>
    <w:rsid w:val="006420C6"/>
    <w:rsid w:val="006422FA"/>
    <w:rsid w:val="006423F0"/>
    <w:rsid w:val="00642F91"/>
    <w:rsid w:val="0064377F"/>
    <w:rsid w:val="00643A97"/>
    <w:rsid w:val="006462F5"/>
    <w:rsid w:val="00646966"/>
    <w:rsid w:val="0064724D"/>
    <w:rsid w:val="006507CF"/>
    <w:rsid w:val="00650AC7"/>
    <w:rsid w:val="00650E23"/>
    <w:rsid w:val="0065272F"/>
    <w:rsid w:val="00653292"/>
    <w:rsid w:val="00653759"/>
    <w:rsid w:val="006538DE"/>
    <w:rsid w:val="006545C4"/>
    <w:rsid w:val="00654B7C"/>
    <w:rsid w:val="0065576C"/>
    <w:rsid w:val="006568B3"/>
    <w:rsid w:val="00656C36"/>
    <w:rsid w:val="00656C5C"/>
    <w:rsid w:val="00657561"/>
    <w:rsid w:val="00657740"/>
    <w:rsid w:val="00657AC9"/>
    <w:rsid w:val="00657E51"/>
    <w:rsid w:val="0066050F"/>
    <w:rsid w:val="00661361"/>
    <w:rsid w:val="00661731"/>
    <w:rsid w:val="00662AB0"/>
    <w:rsid w:val="00662EDA"/>
    <w:rsid w:val="006639B3"/>
    <w:rsid w:val="00663A47"/>
    <w:rsid w:val="00663ADC"/>
    <w:rsid w:val="00663B7C"/>
    <w:rsid w:val="00665520"/>
    <w:rsid w:val="00666463"/>
    <w:rsid w:val="00666568"/>
    <w:rsid w:val="00666A5B"/>
    <w:rsid w:val="00666E6A"/>
    <w:rsid w:val="00667264"/>
    <w:rsid w:val="0067030F"/>
    <w:rsid w:val="00670A8C"/>
    <w:rsid w:val="00670B7C"/>
    <w:rsid w:val="006710B8"/>
    <w:rsid w:val="00672FD3"/>
    <w:rsid w:val="006744B3"/>
    <w:rsid w:val="0067455C"/>
    <w:rsid w:val="006746E5"/>
    <w:rsid w:val="0067494A"/>
    <w:rsid w:val="00675C73"/>
    <w:rsid w:val="00675D36"/>
    <w:rsid w:val="0067619C"/>
    <w:rsid w:val="00681116"/>
    <w:rsid w:val="00681F8B"/>
    <w:rsid w:val="00682145"/>
    <w:rsid w:val="00682BA7"/>
    <w:rsid w:val="00682E14"/>
    <w:rsid w:val="0068385B"/>
    <w:rsid w:val="00683B13"/>
    <w:rsid w:val="00684A4B"/>
    <w:rsid w:val="00684E5F"/>
    <w:rsid w:val="00685487"/>
    <w:rsid w:val="0068575D"/>
    <w:rsid w:val="006860B3"/>
    <w:rsid w:val="00686286"/>
    <w:rsid w:val="006869F3"/>
    <w:rsid w:val="006876B7"/>
    <w:rsid w:val="00690353"/>
    <w:rsid w:val="006905CD"/>
    <w:rsid w:val="006910C4"/>
    <w:rsid w:val="00691767"/>
    <w:rsid w:val="0069176E"/>
    <w:rsid w:val="0069199E"/>
    <w:rsid w:val="006919A0"/>
    <w:rsid w:val="00692A57"/>
    <w:rsid w:val="00692CC6"/>
    <w:rsid w:val="00692DB1"/>
    <w:rsid w:val="006938EA"/>
    <w:rsid w:val="00694C83"/>
    <w:rsid w:val="00694FC3"/>
    <w:rsid w:val="00695393"/>
    <w:rsid w:val="00696BBD"/>
    <w:rsid w:val="00696D09"/>
    <w:rsid w:val="006975DA"/>
    <w:rsid w:val="00697E95"/>
    <w:rsid w:val="006A10F7"/>
    <w:rsid w:val="006A1CDB"/>
    <w:rsid w:val="006A1E21"/>
    <w:rsid w:val="006A2479"/>
    <w:rsid w:val="006A28AA"/>
    <w:rsid w:val="006A371E"/>
    <w:rsid w:val="006A3B89"/>
    <w:rsid w:val="006A4FAF"/>
    <w:rsid w:val="006A511B"/>
    <w:rsid w:val="006A69F1"/>
    <w:rsid w:val="006A7C85"/>
    <w:rsid w:val="006B0F0A"/>
    <w:rsid w:val="006B15F6"/>
    <w:rsid w:val="006B18D0"/>
    <w:rsid w:val="006B1F6E"/>
    <w:rsid w:val="006B2308"/>
    <w:rsid w:val="006B2406"/>
    <w:rsid w:val="006B2905"/>
    <w:rsid w:val="006B3B0B"/>
    <w:rsid w:val="006B3B94"/>
    <w:rsid w:val="006B5A17"/>
    <w:rsid w:val="006B6FF9"/>
    <w:rsid w:val="006B73E4"/>
    <w:rsid w:val="006C004B"/>
    <w:rsid w:val="006C0B51"/>
    <w:rsid w:val="006C0BC6"/>
    <w:rsid w:val="006C17DB"/>
    <w:rsid w:val="006C1976"/>
    <w:rsid w:val="006C28CF"/>
    <w:rsid w:val="006C33BF"/>
    <w:rsid w:val="006C379C"/>
    <w:rsid w:val="006C427A"/>
    <w:rsid w:val="006C4C6D"/>
    <w:rsid w:val="006C524E"/>
    <w:rsid w:val="006C60EC"/>
    <w:rsid w:val="006C6A78"/>
    <w:rsid w:val="006C7AB0"/>
    <w:rsid w:val="006D0439"/>
    <w:rsid w:val="006D05E6"/>
    <w:rsid w:val="006D0C98"/>
    <w:rsid w:val="006D2C9D"/>
    <w:rsid w:val="006D2ED6"/>
    <w:rsid w:val="006D404D"/>
    <w:rsid w:val="006D4475"/>
    <w:rsid w:val="006D5019"/>
    <w:rsid w:val="006D58BE"/>
    <w:rsid w:val="006D5967"/>
    <w:rsid w:val="006D6A95"/>
    <w:rsid w:val="006D6ADA"/>
    <w:rsid w:val="006D6D22"/>
    <w:rsid w:val="006D7450"/>
    <w:rsid w:val="006D77A7"/>
    <w:rsid w:val="006D7DB9"/>
    <w:rsid w:val="006E0549"/>
    <w:rsid w:val="006E0775"/>
    <w:rsid w:val="006E0A77"/>
    <w:rsid w:val="006E0D57"/>
    <w:rsid w:val="006E248C"/>
    <w:rsid w:val="006E2B7E"/>
    <w:rsid w:val="006E3336"/>
    <w:rsid w:val="006E3C13"/>
    <w:rsid w:val="006E4BF3"/>
    <w:rsid w:val="006E5CDE"/>
    <w:rsid w:val="006E5D50"/>
    <w:rsid w:val="006E613C"/>
    <w:rsid w:val="006E6EF5"/>
    <w:rsid w:val="006E704A"/>
    <w:rsid w:val="006E75BE"/>
    <w:rsid w:val="006E7FEF"/>
    <w:rsid w:val="006F0592"/>
    <w:rsid w:val="006F154C"/>
    <w:rsid w:val="006F15F9"/>
    <w:rsid w:val="006F19DB"/>
    <w:rsid w:val="006F1C32"/>
    <w:rsid w:val="006F1FD4"/>
    <w:rsid w:val="006F2DB1"/>
    <w:rsid w:val="006F3576"/>
    <w:rsid w:val="006F35B5"/>
    <w:rsid w:val="006F362E"/>
    <w:rsid w:val="006F37E5"/>
    <w:rsid w:val="006F3CB1"/>
    <w:rsid w:val="006F489D"/>
    <w:rsid w:val="006F5919"/>
    <w:rsid w:val="006F5E49"/>
    <w:rsid w:val="006F6941"/>
    <w:rsid w:val="006F69AE"/>
    <w:rsid w:val="006F6C18"/>
    <w:rsid w:val="006F7CCF"/>
    <w:rsid w:val="00700D9B"/>
    <w:rsid w:val="00700F39"/>
    <w:rsid w:val="0070107F"/>
    <w:rsid w:val="00701536"/>
    <w:rsid w:val="00701E17"/>
    <w:rsid w:val="00702300"/>
    <w:rsid w:val="00702697"/>
    <w:rsid w:val="00702C1E"/>
    <w:rsid w:val="007033DF"/>
    <w:rsid w:val="0070381B"/>
    <w:rsid w:val="0070425E"/>
    <w:rsid w:val="007042D8"/>
    <w:rsid w:val="007044B1"/>
    <w:rsid w:val="00704B90"/>
    <w:rsid w:val="00704BC5"/>
    <w:rsid w:val="00706888"/>
    <w:rsid w:val="00706F4C"/>
    <w:rsid w:val="007072E4"/>
    <w:rsid w:val="00707A26"/>
    <w:rsid w:val="00707AEE"/>
    <w:rsid w:val="00707AFB"/>
    <w:rsid w:val="00710205"/>
    <w:rsid w:val="007121C7"/>
    <w:rsid w:val="00712ED0"/>
    <w:rsid w:val="00713170"/>
    <w:rsid w:val="00713B05"/>
    <w:rsid w:val="00713B30"/>
    <w:rsid w:val="00714156"/>
    <w:rsid w:val="0071451A"/>
    <w:rsid w:val="00717684"/>
    <w:rsid w:val="00717E28"/>
    <w:rsid w:val="007206DD"/>
    <w:rsid w:val="00722332"/>
    <w:rsid w:val="00722767"/>
    <w:rsid w:val="00722E0B"/>
    <w:rsid w:val="00723DC0"/>
    <w:rsid w:val="00723DFE"/>
    <w:rsid w:val="007240B5"/>
    <w:rsid w:val="00724E4D"/>
    <w:rsid w:val="007250CE"/>
    <w:rsid w:val="00725F0B"/>
    <w:rsid w:val="0072738A"/>
    <w:rsid w:val="00727A3E"/>
    <w:rsid w:val="00730A91"/>
    <w:rsid w:val="00730AF1"/>
    <w:rsid w:val="00730FBD"/>
    <w:rsid w:val="00731405"/>
    <w:rsid w:val="00731BEC"/>
    <w:rsid w:val="007325E1"/>
    <w:rsid w:val="007338CB"/>
    <w:rsid w:val="00733DCB"/>
    <w:rsid w:val="00735750"/>
    <w:rsid w:val="00736321"/>
    <w:rsid w:val="007363E8"/>
    <w:rsid w:val="00736770"/>
    <w:rsid w:val="00737007"/>
    <w:rsid w:val="00737A42"/>
    <w:rsid w:val="00740984"/>
    <w:rsid w:val="00740B65"/>
    <w:rsid w:val="007415A3"/>
    <w:rsid w:val="00741681"/>
    <w:rsid w:val="0074216F"/>
    <w:rsid w:val="007429EF"/>
    <w:rsid w:val="00742A69"/>
    <w:rsid w:val="007433BF"/>
    <w:rsid w:val="00743FC0"/>
    <w:rsid w:val="0074477A"/>
    <w:rsid w:val="00744F85"/>
    <w:rsid w:val="00745DA1"/>
    <w:rsid w:val="00746B15"/>
    <w:rsid w:val="00746F2A"/>
    <w:rsid w:val="00746F8E"/>
    <w:rsid w:val="007475E2"/>
    <w:rsid w:val="00747F99"/>
    <w:rsid w:val="007506F9"/>
    <w:rsid w:val="00750D4F"/>
    <w:rsid w:val="00750FE1"/>
    <w:rsid w:val="0075160E"/>
    <w:rsid w:val="00751AE4"/>
    <w:rsid w:val="00752F68"/>
    <w:rsid w:val="00753707"/>
    <w:rsid w:val="00753B36"/>
    <w:rsid w:val="00753FB6"/>
    <w:rsid w:val="007542EA"/>
    <w:rsid w:val="0075539A"/>
    <w:rsid w:val="00755A4E"/>
    <w:rsid w:val="00755ABC"/>
    <w:rsid w:val="00756903"/>
    <w:rsid w:val="00756A7F"/>
    <w:rsid w:val="00756ECD"/>
    <w:rsid w:val="0075750B"/>
    <w:rsid w:val="00757FF9"/>
    <w:rsid w:val="00761A0A"/>
    <w:rsid w:val="00761D81"/>
    <w:rsid w:val="00761DE8"/>
    <w:rsid w:val="00762280"/>
    <w:rsid w:val="00763CC0"/>
    <w:rsid w:val="007642EE"/>
    <w:rsid w:val="00766A7C"/>
    <w:rsid w:val="00766C12"/>
    <w:rsid w:val="0077052F"/>
    <w:rsid w:val="00770FC8"/>
    <w:rsid w:val="00771189"/>
    <w:rsid w:val="00771634"/>
    <w:rsid w:val="00772103"/>
    <w:rsid w:val="00773859"/>
    <w:rsid w:val="00773D7E"/>
    <w:rsid w:val="00774146"/>
    <w:rsid w:val="00775CDE"/>
    <w:rsid w:val="0077677F"/>
    <w:rsid w:val="00777150"/>
    <w:rsid w:val="00777315"/>
    <w:rsid w:val="007776E0"/>
    <w:rsid w:val="007776FA"/>
    <w:rsid w:val="007800E5"/>
    <w:rsid w:val="0078033E"/>
    <w:rsid w:val="00780E18"/>
    <w:rsid w:val="00781354"/>
    <w:rsid w:val="007814F6"/>
    <w:rsid w:val="007815CE"/>
    <w:rsid w:val="00782826"/>
    <w:rsid w:val="00782C52"/>
    <w:rsid w:val="00783286"/>
    <w:rsid w:val="00783772"/>
    <w:rsid w:val="00784808"/>
    <w:rsid w:val="007848BC"/>
    <w:rsid w:val="00784FD1"/>
    <w:rsid w:val="007853B5"/>
    <w:rsid w:val="007856F0"/>
    <w:rsid w:val="00786BA4"/>
    <w:rsid w:val="00786ED0"/>
    <w:rsid w:val="00786F23"/>
    <w:rsid w:val="00787A56"/>
    <w:rsid w:val="00787E59"/>
    <w:rsid w:val="00787E82"/>
    <w:rsid w:val="00790D06"/>
    <w:rsid w:val="007910FA"/>
    <w:rsid w:val="00791416"/>
    <w:rsid w:val="00791719"/>
    <w:rsid w:val="00791A78"/>
    <w:rsid w:val="00791F72"/>
    <w:rsid w:val="00793215"/>
    <w:rsid w:val="007936F9"/>
    <w:rsid w:val="00795350"/>
    <w:rsid w:val="0079557B"/>
    <w:rsid w:val="00796664"/>
    <w:rsid w:val="00797189"/>
    <w:rsid w:val="0079794F"/>
    <w:rsid w:val="007A0433"/>
    <w:rsid w:val="007A0D6B"/>
    <w:rsid w:val="007A0E43"/>
    <w:rsid w:val="007A1701"/>
    <w:rsid w:val="007A433B"/>
    <w:rsid w:val="007A46B6"/>
    <w:rsid w:val="007A4740"/>
    <w:rsid w:val="007A52D9"/>
    <w:rsid w:val="007A682E"/>
    <w:rsid w:val="007A6A13"/>
    <w:rsid w:val="007A7117"/>
    <w:rsid w:val="007A725F"/>
    <w:rsid w:val="007A77FE"/>
    <w:rsid w:val="007B0B2A"/>
    <w:rsid w:val="007B0D8C"/>
    <w:rsid w:val="007B176A"/>
    <w:rsid w:val="007B28FE"/>
    <w:rsid w:val="007B2B76"/>
    <w:rsid w:val="007B3154"/>
    <w:rsid w:val="007B348D"/>
    <w:rsid w:val="007B34C8"/>
    <w:rsid w:val="007B3D7E"/>
    <w:rsid w:val="007B4375"/>
    <w:rsid w:val="007B44A9"/>
    <w:rsid w:val="007B4DC0"/>
    <w:rsid w:val="007B51AD"/>
    <w:rsid w:val="007B62DD"/>
    <w:rsid w:val="007B67DF"/>
    <w:rsid w:val="007B690B"/>
    <w:rsid w:val="007B7067"/>
    <w:rsid w:val="007B7578"/>
    <w:rsid w:val="007B7B49"/>
    <w:rsid w:val="007C05D0"/>
    <w:rsid w:val="007C1A03"/>
    <w:rsid w:val="007C2E25"/>
    <w:rsid w:val="007C3040"/>
    <w:rsid w:val="007C35DB"/>
    <w:rsid w:val="007C3E7E"/>
    <w:rsid w:val="007C4D66"/>
    <w:rsid w:val="007C5A0B"/>
    <w:rsid w:val="007D00F5"/>
    <w:rsid w:val="007D03EB"/>
    <w:rsid w:val="007D06D8"/>
    <w:rsid w:val="007D1B6B"/>
    <w:rsid w:val="007D1EC0"/>
    <w:rsid w:val="007D24AD"/>
    <w:rsid w:val="007D3031"/>
    <w:rsid w:val="007D38C1"/>
    <w:rsid w:val="007D3936"/>
    <w:rsid w:val="007D4CD0"/>
    <w:rsid w:val="007D5B95"/>
    <w:rsid w:val="007D6513"/>
    <w:rsid w:val="007D659E"/>
    <w:rsid w:val="007D75DE"/>
    <w:rsid w:val="007D7E6B"/>
    <w:rsid w:val="007D7F28"/>
    <w:rsid w:val="007D7F6B"/>
    <w:rsid w:val="007E0163"/>
    <w:rsid w:val="007E205F"/>
    <w:rsid w:val="007E23DA"/>
    <w:rsid w:val="007E33E8"/>
    <w:rsid w:val="007E34DB"/>
    <w:rsid w:val="007E3D2B"/>
    <w:rsid w:val="007E416B"/>
    <w:rsid w:val="007E467C"/>
    <w:rsid w:val="007E4A95"/>
    <w:rsid w:val="007E4AF0"/>
    <w:rsid w:val="007E53E6"/>
    <w:rsid w:val="007E627B"/>
    <w:rsid w:val="007E74B8"/>
    <w:rsid w:val="007F05FC"/>
    <w:rsid w:val="007F0A70"/>
    <w:rsid w:val="007F172A"/>
    <w:rsid w:val="007F1DE0"/>
    <w:rsid w:val="007F1E27"/>
    <w:rsid w:val="007F2314"/>
    <w:rsid w:val="007F2710"/>
    <w:rsid w:val="007F2808"/>
    <w:rsid w:val="007F3886"/>
    <w:rsid w:val="007F4FF3"/>
    <w:rsid w:val="007F657B"/>
    <w:rsid w:val="007F6A3B"/>
    <w:rsid w:val="007F6AA3"/>
    <w:rsid w:val="007F6F0C"/>
    <w:rsid w:val="007F761E"/>
    <w:rsid w:val="007F795F"/>
    <w:rsid w:val="008004B6"/>
    <w:rsid w:val="00801216"/>
    <w:rsid w:val="008015C4"/>
    <w:rsid w:val="00802554"/>
    <w:rsid w:val="00803464"/>
    <w:rsid w:val="008050B2"/>
    <w:rsid w:val="00805FC3"/>
    <w:rsid w:val="00806527"/>
    <w:rsid w:val="00806786"/>
    <w:rsid w:val="00806DD9"/>
    <w:rsid w:val="008075C9"/>
    <w:rsid w:val="00810DF1"/>
    <w:rsid w:val="00810E8A"/>
    <w:rsid w:val="00811C0E"/>
    <w:rsid w:val="00811CA6"/>
    <w:rsid w:val="00812435"/>
    <w:rsid w:val="00813723"/>
    <w:rsid w:val="00814F1D"/>
    <w:rsid w:val="00814FEF"/>
    <w:rsid w:val="00815115"/>
    <w:rsid w:val="00817834"/>
    <w:rsid w:val="008206DE"/>
    <w:rsid w:val="00820E4A"/>
    <w:rsid w:val="00820F5C"/>
    <w:rsid w:val="00822609"/>
    <w:rsid w:val="008226A0"/>
    <w:rsid w:val="0082297D"/>
    <w:rsid w:val="00822B81"/>
    <w:rsid w:val="00822DA5"/>
    <w:rsid w:val="00823422"/>
    <w:rsid w:val="00823B30"/>
    <w:rsid w:val="00823F4F"/>
    <w:rsid w:val="00824D3B"/>
    <w:rsid w:val="00826859"/>
    <w:rsid w:val="00826A74"/>
    <w:rsid w:val="0082723C"/>
    <w:rsid w:val="008272C4"/>
    <w:rsid w:val="0082738C"/>
    <w:rsid w:val="00827757"/>
    <w:rsid w:val="00827BA2"/>
    <w:rsid w:val="00830A39"/>
    <w:rsid w:val="00830C96"/>
    <w:rsid w:val="008318BD"/>
    <w:rsid w:val="008319BE"/>
    <w:rsid w:val="00831C5B"/>
    <w:rsid w:val="00831FC3"/>
    <w:rsid w:val="00831FD1"/>
    <w:rsid w:val="0083295E"/>
    <w:rsid w:val="00832A51"/>
    <w:rsid w:val="00833196"/>
    <w:rsid w:val="008332C9"/>
    <w:rsid w:val="00834D59"/>
    <w:rsid w:val="00834E71"/>
    <w:rsid w:val="0083656C"/>
    <w:rsid w:val="008377E7"/>
    <w:rsid w:val="00840580"/>
    <w:rsid w:val="00840587"/>
    <w:rsid w:val="00840865"/>
    <w:rsid w:val="00840CC2"/>
    <w:rsid w:val="00840D9C"/>
    <w:rsid w:val="00840F66"/>
    <w:rsid w:val="008410F2"/>
    <w:rsid w:val="00841463"/>
    <w:rsid w:val="00841B9F"/>
    <w:rsid w:val="0084200D"/>
    <w:rsid w:val="00843229"/>
    <w:rsid w:val="0084379E"/>
    <w:rsid w:val="00843ACB"/>
    <w:rsid w:val="008444E8"/>
    <w:rsid w:val="00844B59"/>
    <w:rsid w:val="0084569E"/>
    <w:rsid w:val="00847026"/>
    <w:rsid w:val="0084763A"/>
    <w:rsid w:val="0084772B"/>
    <w:rsid w:val="00847C73"/>
    <w:rsid w:val="0085035C"/>
    <w:rsid w:val="00850BB6"/>
    <w:rsid w:val="00850F3C"/>
    <w:rsid w:val="00851A42"/>
    <w:rsid w:val="008529AF"/>
    <w:rsid w:val="008533AA"/>
    <w:rsid w:val="008534A9"/>
    <w:rsid w:val="00853FB0"/>
    <w:rsid w:val="008546D5"/>
    <w:rsid w:val="008550A8"/>
    <w:rsid w:val="00855117"/>
    <w:rsid w:val="008551D4"/>
    <w:rsid w:val="00855276"/>
    <w:rsid w:val="00855561"/>
    <w:rsid w:val="00855A2F"/>
    <w:rsid w:val="00856167"/>
    <w:rsid w:val="0085713E"/>
    <w:rsid w:val="00857C6C"/>
    <w:rsid w:val="0086006F"/>
    <w:rsid w:val="00860FB0"/>
    <w:rsid w:val="008617C8"/>
    <w:rsid w:val="00861B66"/>
    <w:rsid w:val="00861B87"/>
    <w:rsid w:val="00861C07"/>
    <w:rsid w:val="008620A0"/>
    <w:rsid w:val="00864F8B"/>
    <w:rsid w:val="008655F7"/>
    <w:rsid w:val="00865F33"/>
    <w:rsid w:val="00866CE8"/>
    <w:rsid w:val="00867D6A"/>
    <w:rsid w:val="0087028F"/>
    <w:rsid w:val="00872280"/>
    <w:rsid w:val="00872940"/>
    <w:rsid w:val="00873595"/>
    <w:rsid w:val="008744E4"/>
    <w:rsid w:val="00874541"/>
    <w:rsid w:val="008749C3"/>
    <w:rsid w:val="00874CD8"/>
    <w:rsid w:val="00874D2E"/>
    <w:rsid w:val="0087529E"/>
    <w:rsid w:val="00875F9A"/>
    <w:rsid w:val="00876CB8"/>
    <w:rsid w:val="00876F1E"/>
    <w:rsid w:val="008773D4"/>
    <w:rsid w:val="00877A7B"/>
    <w:rsid w:val="008801AB"/>
    <w:rsid w:val="008803A0"/>
    <w:rsid w:val="00881EFB"/>
    <w:rsid w:val="008821A3"/>
    <w:rsid w:val="008826B4"/>
    <w:rsid w:val="008846F7"/>
    <w:rsid w:val="008853A2"/>
    <w:rsid w:val="00885507"/>
    <w:rsid w:val="00885C00"/>
    <w:rsid w:val="00887747"/>
    <w:rsid w:val="00890C50"/>
    <w:rsid w:val="008914B8"/>
    <w:rsid w:val="0089256C"/>
    <w:rsid w:val="0089259F"/>
    <w:rsid w:val="008927FC"/>
    <w:rsid w:val="008932A0"/>
    <w:rsid w:val="008937C3"/>
    <w:rsid w:val="00894234"/>
    <w:rsid w:val="00895292"/>
    <w:rsid w:val="00895430"/>
    <w:rsid w:val="008962A5"/>
    <w:rsid w:val="008965CB"/>
    <w:rsid w:val="00896B11"/>
    <w:rsid w:val="00896DBB"/>
    <w:rsid w:val="00897881"/>
    <w:rsid w:val="008A02FF"/>
    <w:rsid w:val="008A18C2"/>
    <w:rsid w:val="008A2600"/>
    <w:rsid w:val="008A277C"/>
    <w:rsid w:val="008A2B3A"/>
    <w:rsid w:val="008A3CC0"/>
    <w:rsid w:val="008A48D2"/>
    <w:rsid w:val="008A4F87"/>
    <w:rsid w:val="008A538A"/>
    <w:rsid w:val="008A5C9B"/>
    <w:rsid w:val="008A5E12"/>
    <w:rsid w:val="008A747E"/>
    <w:rsid w:val="008A7FD2"/>
    <w:rsid w:val="008B0426"/>
    <w:rsid w:val="008B07B8"/>
    <w:rsid w:val="008B0C9B"/>
    <w:rsid w:val="008B1751"/>
    <w:rsid w:val="008B1EFF"/>
    <w:rsid w:val="008B2353"/>
    <w:rsid w:val="008B235D"/>
    <w:rsid w:val="008B3685"/>
    <w:rsid w:val="008B4669"/>
    <w:rsid w:val="008B4BFD"/>
    <w:rsid w:val="008B4CC8"/>
    <w:rsid w:val="008B4DC6"/>
    <w:rsid w:val="008B51CD"/>
    <w:rsid w:val="008B5ADC"/>
    <w:rsid w:val="008B6147"/>
    <w:rsid w:val="008B620B"/>
    <w:rsid w:val="008B64C1"/>
    <w:rsid w:val="008B6819"/>
    <w:rsid w:val="008B73A6"/>
    <w:rsid w:val="008B73D6"/>
    <w:rsid w:val="008C0BF4"/>
    <w:rsid w:val="008C1934"/>
    <w:rsid w:val="008C33C2"/>
    <w:rsid w:val="008C3BF4"/>
    <w:rsid w:val="008C3E85"/>
    <w:rsid w:val="008C3EB7"/>
    <w:rsid w:val="008C41DA"/>
    <w:rsid w:val="008C5C27"/>
    <w:rsid w:val="008C6818"/>
    <w:rsid w:val="008D0FE7"/>
    <w:rsid w:val="008D216C"/>
    <w:rsid w:val="008D2AC5"/>
    <w:rsid w:val="008D350E"/>
    <w:rsid w:val="008D394D"/>
    <w:rsid w:val="008D39AF"/>
    <w:rsid w:val="008D4BD6"/>
    <w:rsid w:val="008D5BC3"/>
    <w:rsid w:val="008D63D9"/>
    <w:rsid w:val="008D6F59"/>
    <w:rsid w:val="008D70A3"/>
    <w:rsid w:val="008D7A06"/>
    <w:rsid w:val="008D7E87"/>
    <w:rsid w:val="008E0B02"/>
    <w:rsid w:val="008E1A15"/>
    <w:rsid w:val="008E2760"/>
    <w:rsid w:val="008E2C51"/>
    <w:rsid w:val="008E3AC6"/>
    <w:rsid w:val="008E4A96"/>
    <w:rsid w:val="008E5196"/>
    <w:rsid w:val="008E5CAC"/>
    <w:rsid w:val="008E5EC3"/>
    <w:rsid w:val="008E68F1"/>
    <w:rsid w:val="008E6D57"/>
    <w:rsid w:val="008F0B31"/>
    <w:rsid w:val="008F11C2"/>
    <w:rsid w:val="008F1FA5"/>
    <w:rsid w:val="008F20AB"/>
    <w:rsid w:val="008F2169"/>
    <w:rsid w:val="008F23C9"/>
    <w:rsid w:val="008F44F8"/>
    <w:rsid w:val="008F4EC6"/>
    <w:rsid w:val="008F5257"/>
    <w:rsid w:val="008F6048"/>
    <w:rsid w:val="008F6545"/>
    <w:rsid w:val="008F744A"/>
    <w:rsid w:val="00900C78"/>
    <w:rsid w:val="00900E70"/>
    <w:rsid w:val="009012C1"/>
    <w:rsid w:val="0090190D"/>
    <w:rsid w:val="00902A4F"/>
    <w:rsid w:val="00902C0D"/>
    <w:rsid w:val="00902DD3"/>
    <w:rsid w:val="00903190"/>
    <w:rsid w:val="00903D65"/>
    <w:rsid w:val="00903F74"/>
    <w:rsid w:val="00904345"/>
    <w:rsid w:val="0090437E"/>
    <w:rsid w:val="00904497"/>
    <w:rsid w:val="00904786"/>
    <w:rsid w:val="00904EAB"/>
    <w:rsid w:val="00904F00"/>
    <w:rsid w:val="00906092"/>
    <w:rsid w:val="00906540"/>
    <w:rsid w:val="00907850"/>
    <w:rsid w:val="00910116"/>
    <w:rsid w:val="009102C7"/>
    <w:rsid w:val="00910AAA"/>
    <w:rsid w:val="00910CB9"/>
    <w:rsid w:val="00911A64"/>
    <w:rsid w:val="00912507"/>
    <w:rsid w:val="0091252B"/>
    <w:rsid w:val="009126AA"/>
    <w:rsid w:val="009126EC"/>
    <w:rsid w:val="00912A88"/>
    <w:rsid w:val="00912C76"/>
    <w:rsid w:val="0091315A"/>
    <w:rsid w:val="00913ED2"/>
    <w:rsid w:val="00914D2C"/>
    <w:rsid w:val="0091513D"/>
    <w:rsid w:val="009153A7"/>
    <w:rsid w:val="00915878"/>
    <w:rsid w:val="00916160"/>
    <w:rsid w:val="00916385"/>
    <w:rsid w:val="009164F6"/>
    <w:rsid w:val="00916CED"/>
    <w:rsid w:val="00916F9E"/>
    <w:rsid w:val="009177A4"/>
    <w:rsid w:val="00920557"/>
    <w:rsid w:val="009205AA"/>
    <w:rsid w:val="00920BF3"/>
    <w:rsid w:val="00921450"/>
    <w:rsid w:val="009215D1"/>
    <w:rsid w:val="0092212E"/>
    <w:rsid w:val="009225EA"/>
    <w:rsid w:val="009230AF"/>
    <w:rsid w:val="0092316F"/>
    <w:rsid w:val="00924802"/>
    <w:rsid w:val="009248D2"/>
    <w:rsid w:val="00925048"/>
    <w:rsid w:val="009263CD"/>
    <w:rsid w:val="0092688A"/>
    <w:rsid w:val="00926EAE"/>
    <w:rsid w:val="00930408"/>
    <w:rsid w:val="009314A8"/>
    <w:rsid w:val="009318D2"/>
    <w:rsid w:val="009323E0"/>
    <w:rsid w:val="0093501E"/>
    <w:rsid w:val="00935594"/>
    <w:rsid w:val="00935B24"/>
    <w:rsid w:val="00935C5A"/>
    <w:rsid w:val="00935EFA"/>
    <w:rsid w:val="00935F2B"/>
    <w:rsid w:val="009360CA"/>
    <w:rsid w:val="00937BCA"/>
    <w:rsid w:val="00937BF6"/>
    <w:rsid w:val="00937C33"/>
    <w:rsid w:val="009400FD"/>
    <w:rsid w:val="009402AA"/>
    <w:rsid w:val="00940B69"/>
    <w:rsid w:val="00941039"/>
    <w:rsid w:val="00941508"/>
    <w:rsid w:val="009416CC"/>
    <w:rsid w:val="00941784"/>
    <w:rsid w:val="00942177"/>
    <w:rsid w:val="00942AC4"/>
    <w:rsid w:val="009435A8"/>
    <w:rsid w:val="00943CF2"/>
    <w:rsid w:val="0094543C"/>
    <w:rsid w:val="00945772"/>
    <w:rsid w:val="00946201"/>
    <w:rsid w:val="009462F2"/>
    <w:rsid w:val="00946938"/>
    <w:rsid w:val="00947E81"/>
    <w:rsid w:val="00950071"/>
    <w:rsid w:val="00950C35"/>
    <w:rsid w:val="00951335"/>
    <w:rsid w:val="00951CD6"/>
    <w:rsid w:val="0095217E"/>
    <w:rsid w:val="00952915"/>
    <w:rsid w:val="00952B5B"/>
    <w:rsid w:val="00952BA4"/>
    <w:rsid w:val="009535E3"/>
    <w:rsid w:val="00953851"/>
    <w:rsid w:val="0095387B"/>
    <w:rsid w:val="00953C35"/>
    <w:rsid w:val="00954855"/>
    <w:rsid w:val="009549EE"/>
    <w:rsid w:val="00954A93"/>
    <w:rsid w:val="009551B0"/>
    <w:rsid w:val="009559E6"/>
    <w:rsid w:val="009560C9"/>
    <w:rsid w:val="00960689"/>
    <w:rsid w:val="00960870"/>
    <w:rsid w:val="009608FF"/>
    <w:rsid w:val="00961223"/>
    <w:rsid w:val="009613EA"/>
    <w:rsid w:val="009617CC"/>
    <w:rsid w:val="00964242"/>
    <w:rsid w:val="00964599"/>
    <w:rsid w:val="00964E82"/>
    <w:rsid w:val="00964FB0"/>
    <w:rsid w:val="0096558E"/>
    <w:rsid w:val="00966AA7"/>
    <w:rsid w:val="009707F0"/>
    <w:rsid w:val="00970CF1"/>
    <w:rsid w:val="00972337"/>
    <w:rsid w:val="0097259C"/>
    <w:rsid w:val="009727A9"/>
    <w:rsid w:val="00972B5F"/>
    <w:rsid w:val="00973128"/>
    <w:rsid w:val="00974912"/>
    <w:rsid w:val="00974C9F"/>
    <w:rsid w:val="00974EB2"/>
    <w:rsid w:val="00975746"/>
    <w:rsid w:val="00976EF9"/>
    <w:rsid w:val="00977B3D"/>
    <w:rsid w:val="009807C5"/>
    <w:rsid w:val="00980A94"/>
    <w:rsid w:val="00982287"/>
    <w:rsid w:val="009824AB"/>
    <w:rsid w:val="00982DC1"/>
    <w:rsid w:val="00983373"/>
    <w:rsid w:val="0098383B"/>
    <w:rsid w:val="0098412E"/>
    <w:rsid w:val="0098433D"/>
    <w:rsid w:val="00984CA3"/>
    <w:rsid w:val="00984DAF"/>
    <w:rsid w:val="0098636E"/>
    <w:rsid w:val="00986378"/>
    <w:rsid w:val="009864E1"/>
    <w:rsid w:val="00986E72"/>
    <w:rsid w:val="00991B39"/>
    <w:rsid w:val="00991F43"/>
    <w:rsid w:val="00992601"/>
    <w:rsid w:val="00992A00"/>
    <w:rsid w:val="0099586C"/>
    <w:rsid w:val="00997C93"/>
    <w:rsid w:val="00997F03"/>
    <w:rsid w:val="009A0EE2"/>
    <w:rsid w:val="009A0FB7"/>
    <w:rsid w:val="009A1A23"/>
    <w:rsid w:val="009A1BB0"/>
    <w:rsid w:val="009A1BE6"/>
    <w:rsid w:val="009A20C1"/>
    <w:rsid w:val="009A241F"/>
    <w:rsid w:val="009A32B3"/>
    <w:rsid w:val="009A3317"/>
    <w:rsid w:val="009A4A18"/>
    <w:rsid w:val="009A4E7B"/>
    <w:rsid w:val="009A5402"/>
    <w:rsid w:val="009A54EA"/>
    <w:rsid w:val="009A77AA"/>
    <w:rsid w:val="009B0BC1"/>
    <w:rsid w:val="009B0CBF"/>
    <w:rsid w:val="009B0FF3"/>
    <w:rsid w:val="009B1882"/>
    <w:rsid w:val="009B24DE"/>
    <w:rsid w:val="009B2C54"/>
    <w:rsid w:val="009B2EF7"/>
    <w:rsid w:val="009B2FF9"/>
    <w:rsid w:val="009B33DD"/>
    <w:rsid w:val="009B530C"/>
    <w:rsid w:val="009B575B"/>
    <w:rsid w:val="009B5C48"/>
    <w:rsid w:val="009B64AB"/>
    <w:rsid w:val="009B7463"/>
    <w:rsid w:val="009B7486"/>
    <w:rsid w:val="009B7B3E"/>
    <w:rsid w:val="009B7DFC"/>
    <w:rsid w:val="009C0575"/>
    <w:rsid w:val="009C05D3"/>
    <w:rsid w:val="009C10F4"/>
    <w:rsid w:val="009C41A5"/>
    <w:rsid w:val="009C5EE9"/>
    <w:rsid w:val="009C6E80"/>
    <w:rsid w:val="009C73BA"/>
    <w:rsid w:val="009D041D"/>
    <w:rsid w:val="009D23E2"/>
    <w:rsid w:val="009D2D48"/>
    <w:rsid w:val="009D2F67"/>
    <w:rsid w:val="009D3AF6"/>
    <w:rsid w:val="009D3C2D"/>
    <w:rsid w:val="009D5793"/>
    <w:rsid w:val="009D5F3D"/>
    <w:rsid w:val="009D60F8"/>
    <w:rsid w:val="009D62CF"/>
    <w:rsid w:val="009D6800"/>
    <w:rsid w:val="009D6A86"/>
    <w:rsid w:val="009D6B0A"/>
    <w:rsid w:val="009D6BAE"/>
    <w:rsid w:val="009D7BA4"/>
    <w:rsid w:val="009E0A98"/>
    <w:rsid w:val="009E184B"/>
    <w:rsid w:val="009E1D50"/>
    <w:rsid w:val="009E27B4"/>
    <w:rsid w:val="009E2D9E"/>
    <w:rsid w:val="009E395B"/>
    <w:rsid w:val="009E4D59"/>
    <w:rsid w:val="009E5800"/>
    <w:rsid w:val="009E5C5B"/>
    <w:rsid w:val="009E68B0"/>
    <w:rsid w:val="009E6E96"/>
    <w:rsid w:val="009E6FD5"/>
    <w:rsid w:val="009E7A9F"/>
    <w:rsid w:val="009F11C9"/>
    <w:rsid w:val="009F1C5F"/>
    <w:rsid w:val="009F3C8E"/>
    <w:rsid w:val="009F3F27"/>
    <w:rsid w:val="009F5B54"/>
    <w:rsid w:val="009F6363"/>
    <w:rsid w:val="009F71FD"/>
    <w:rsid w:val="00A00B5C"/>
    <w:rsid w:val="00A01B70"/>
    <w:rsid w:val="00A01C5B"/>
    <w:rsid w:val="00A01D47"/>
    <w:rsid w:val="00A0255E"/>
    <w:rsid w:val="00A02642"/>
    <w:rsid w:val="00A02B2E"/>
    <w:rsid w:val="00A02C16"/>
    <w:rsid w:val="00A03062"/>
    <w:rsid w:val="00A03BE4"/>
    <w:rsid w:val="00A04B44"/>
    <w:rsid w:val="00A04F3F"/>
    <w:rsid w:val="00A05837"/>
    <w:rsid w:val="00A05FD9"/>
    <w:rsid w:val="00A0616B"/>
    <w:rsid w:val="00A06C2C"/>
    <w:rsid w:val="00A10048"/>
    <w:rsid w:val="00A10692"/>
    <w:rsid w:val="00A10BE4"/>
    <w:rsid w:val="00A11061"/>
    <w:rsid w:val="00A13F01"/>
    <w:rsid w:val="00A1409E"/>
    <w:rsid w:val="00A15EAC"/>
    <w:rsid w:val="00A16648"/>
    <w:rsid w:val="00A1755D"/>
    <w:rsid w:val="00A20B91"/>
    <w:rsid w:val="00A217AF"/>
    <w:rsid w:val="00A21AA6"/>
    <w:rsid w:val="00A21BAB"/>
    <w:rsid w:val="00A21C6F"/>
    <w:rsid w:val="00A21DA9"/>
    <w:rsid w:val="00A21E13"/>
    <w:rsid w:val="00A225D4"/>
    <w:rsid w:val="00A226BC"/>
    <w:rsid w:val="00A23212"/>
    <w:rsid w:val="00A24014"/>
    <w:rsid w:val="00A240D7"/>
    <w:rsid w:val="00A249F9"/>
    <w:rsid w:val="00A251D1"/>
    <w:rsid w:val="00A25DD9"/>
    <w:rsid w:val="00A27042"/>
    <w:rsid w:val="00A271FB"/>
    <w:rsid w:val="00A27780"/>
    <w:rsid w:val="00A27E98"/>
    <w:rsid w:val="00A30C6F"/>
    <w:rsid w:val="00A31D82"/>
    <w:rsid w:val="00A33566"/>
    <w:rsid w:val="00A34D4D"/>
    <w:rsid w:val="00A358F7"/>
    <w:rsid w:val="00A3676C"/>
    <w:rsid w:val="00A37F16"/>
    <w:rsid w:val="00A4014F"/>
    <w:rsid w:val="00A402E5"/>
    <w:rsid w:val="00A40E85"/>
    <w:rsid w:val="00A412CB"/>
    <w:rsid w:val="00A412F1"/>
    <w:rsid w:val="00A41677"/>
    <w:rsid w:val="00A416DF"/>
    <w:rsid w:val="00A427F6"/>
    <w:rsid w:val="00A42F33"/>
    <w:rsid w:val="00A42FDD"/>
    <w:rsid w:val="00A4303B"/>
    <w:rsid w:val="00A438FE"/>
    <w:rsid w:val="00A442C2"/>
    <w:rsid w:val="00A44982"/>
    <w:rsid w:val="00A450BB"/>
    <w:rsid w:val="00A4517D"/>
    <w:rsid w:val="00A45850"/>
    <w:rsid w:val="00A4625B"/>
    <w:rsid w:val="00A46999"/>
    <w:rsid w:val="00A46C9F"/>
    <w:rsid w:val="00A46FF1"/>
    <w:rsid w:val="00A4701A"/>
    <w:rsid w:val="00A47577"/>
    <w:rsid w:val="00A50BE6"/>
    <w:rsid w:val="00A50EFA"/>
    <w:rsid w:val="00A51797"/>
    <w:rsid w:val="00A51AE4"/>
    <w:rsid w:val="00A52C68"/>
    <w:rsid w:val="00A53151"/>
    <w:rsid w:val="00A535A7"/>
    <w:rsid w:val="00A54019"/>
    <w:rsid w:val="00A54348"/>
    <w:rsid w:val="00A55B75"/>
    <w:rsid w:val="00A57568"/>
    <w:rsid w:val="00A61E28"/>
    <w:rsid w:val="00A620FC"/>
    <w:rsid w:val="00A63342"/>
    <w:rsid w:val="00A63617"/>
    <w:rsid w:val="00A64F0E"/>
    <w:rsid w:val="00A64FD3"/>
    <w:rsid w:val="00A663B7"/>
    <w:rsid w:val="00A66FA4"/>
    <w:rsid w:val="00A676BA"/>
    <w:rsid w:val="00A70688"/>
    <w:rsid w:val="00A70CA3"/>
    <w:rsid w:val="00A7263D"/>
    <w:rsid w:val="00A72B90"/>
    <w:rsid w:val="00A73139"/>
    <w:rsid w:val="00A74F3D"/>
    <w:rsid w:val="00A750EF"/>
    <w:rsid w:val="00A757D5"/>
    <w:rsid w:val="00A759F6"/>
    <w:rsid w:val="00A76048"/>
    <w:rsid w:val="00A76379"/>
    <w:rsid w:val="00A76815"/>
    <w:rsid w:val="00A768AC"/>
    <w:rsid w:val="00A771CC"/>
    <w:rsid w:val="00A810DA"/>
    <w:rsid w:val="00A812FC"/>
    <w:rsid w:val="00A8170F"/>
    <w:rsid w:val="00A819AF"/>
    <w:rsid w:val="00A8260D"/>
    <w:rsid w:val="00A82614"/>
    <w:rsid w:val="00A82A36"/>
    <w:rsid w:val="00A82E97"/>
    <w:rsid w:val="00A831D7"/>
    <w:rsid w:val="00A83D46"/>
    <w:rsid w:val="00A83E1A"/>
    <w:rsid w:val="00A84C36"/>
    <w:rsid w:val="00A85EB2"/>
    <w:rsid w:val="00A85EB4"/>
    <w:rsid w:val="00A860F3"/>
    <w:rsid w:val="00A8617B"/>
    <w:rsid w:val="00A8756C"/>
    <w:rsid w:val="00A87B8D"/>
    <w:rsid w:val="00A87E3F"/>
    <w:rsid w:val="00A90607"/>
    <w:rsid w:val="00A90938"/>
    <w:rsid w:val="00A90FAC"/>
    <w:rsid w:val="00A91239"/>
    <w:rsid w:val="00A91DD5"/>
    <w:rsid w:val="00A920B3"/>
    <w:rsid w:val="00A922D4"/>
    <w:rsid w:val="00A9281D"/>
    <w:rsid w:val="00A93474"/>
    <w:rsid w:val="00A93ABF"/>
    <w:rsid w:val="00A93D8B"/>
    <w:rsid w:val="00A93E5E"/>
    <w:rsid w:val="00A94635"/>
    <w:rsid w:val="00A94FD1"/>
    <w:rsid w:val="00A94FE4"/>
    <w:rsid w:val="00A95B43"/>
    <w:rsid w:val="00A95F6F"/>
    <w:rsid w:val="00A969FA"/>
    <w:rsid w:val="00A975BE"/>
    <w:rsid w:val="00A97FC2"/>
    <w:rsid w:val="00AA09F7"/>
    <w:rsid w:val="00AA0A64"/>
    <w:rsid w:val="00AA2619"/>
    <w:rsid w:val="00AA2F7A"/>
    <w:rsid w:val="00AA3575"/>
    <w:rsid w:val="00AA43E3"/>
    <w:rsid w:val="00AA4B57"/>
    <w:rsid w:val="00AA50FC"/>
    <w:rsid w:val="00AA5375"/>
    <w:rsid w:val="00AA55FF"/>
    <w:rsid w:val="00AA6259"/>
    <w:rsid w:val="00AA6749"/>
    <w:rsid w:val="00AA6EF7"/>
    <w:rsid w:val="00AA726F"/>
    <w:rsid w:val="00AA7882"/>
    <w:rsid w:val="00AB07B5"/>
    <w:rsid w:val="00AB0984"/>
    <w:rsid w:val="00AB13DB"/>
    <w:rsid w:val="00AB190D"/>
    <w:rsid w:val="00AB28A0"/>
    <w:rsid w:val="00AB2E31"/>
    <w:rsid w:val="00AB3574"/>
    <w:rsid w:val="00AB3FB8"/>
    <w:rsid w:val="00AB48A0"/>
    <w:rsid w:val="00AB49FD"/>
    <w:rsid w:val="00AB4DE0"/>
    <w:rsid w:val="00AB5146"/>
    <w:rsid w:val="00AB53E4"/>
    <w:rsid w:val="00AB671E"/>
    <w:rsid w:val="00AB6FD3"/>
    <w:rsid w:val="00AC008A"/>
    <w:rsid w:val="00AC1C00"/>
    <w:rsid w:val="00AC2BFD"/>
    <w:rsid w:val="00AC3358"/>
    <w:rsid w:val="00AC385A"/>
    <w:rsid w:val="00AC4199"/>
    <w:rsid w:val="00AC452F"/>
    <w:rsid w:val="00AC5B43"/>
    <w:rsid w:val="00AC6000"/>
    <w:rsid w:val="00AC6007"/>
    <w:rsid w:val="00AD000B"/>
    <w:rsid w:val="00AD09BB"/>
    <w:rsid w:val="00AD0ABF"/>
    <w:rsid w:val="00AD10BC"/>
    <w:rsid w:val="00AD1108"/>
    <w:rsid w:val="00AD1CB1"/>
    <w:rsid w:val="00AD2324"/>
    <w:rsid w:val="00AD307F"/>
    <w:rsid w:val="00AD3BF2"/>
    <w:rsid w:val="00AD453C"/>
    <w:rsid w:val="00AD47AC"/>
    <w:rsid w:val="00AD47CF"/>
    <w:rsid w:val="00AD495D"/>
    <w:rsid w:val="00AD4C6F"/>
    <w:rsid w:val="00AD6916"/>
    <w:rsid w:val="00AD7EF8"/>
    <w:rsid w:val="00AE0232"/>
    <w:rsid w:val="00AE03A9"/>
    <w:rsid w:val="00AE0C3D"/>
    <w:rsid w:val="00AE1029"/>
    <w:rsid w:val="00AE116D"/>
    <w:rsid w:val="00AE178A"/>
    <w:rsid w:val="00AE1E1B"/>
    <w:rsid w:val="00AE1F6B"/>
    <w:rsid w:val="00AE31D4"/>
    <w:rsid w:val="00AE3865"/>
    <w:rsid w:val="00AE396C"/>
    <w:rsid w:val="00AE4690"/>
    <w:rsid w:val="00AE4740"/>
    <w:rsid w:val="00AE50C8"/>
    <w:rsid w:val="00AE6E69"/>
    <w:rsid w:val="00AE75DA"/>
    <w:rsid w:val="00AE7D7C"/>
    <w:rsid w:val="00AF086E"/>
    <w:rsid w:val="00AF0942"/>
    <w:rsid w:val="00AF0F1A"/>
    <w:rsid w:val="00AF0F9A"/>
    <w:rsid w:val="00AF1C87"/>
    <w:rsid w:val="00AF225F"/>
    <w:rsid w:val="00AF32BC"/>
    <w:rsid w:val="00AF3555"/>
    <w:rsid w:val="00AF5AAD"/>
    <w:rsid w:val="00AF5DB1"/>
    <w:rsid w:val="00AF7AA5"/>
    <w:rsid w:val="00B0070C"/>
    <w:rsid w:val="00B00884"/>
    <w:rsid w:val="00B01C3E"/>
    <w:rsid w:val="00B02674"/>
    <w:rsid w:val="00B02A84"/>
    <w:rsid w:val="00B03697"/>
    <w:rsid w:val="00B04104"/>
    <w:rsid w:val="00B05F72"/>
    <w:rsid w:val="00B0623D"/>
    <w:rsid w:val="00B0752B"/>
    <w:rsid w:val="00B075DA"/>
    <w:rsid w:val="00B108A7"/>
    <w:rsid w:val="00B10C32"/>
    <w:rsid w:val="00B10CD9"/>
    <w:rsid w:val="00B11539"/>
    <w:rsid w:val="00B12217"/>
    <w:rsid w:val="00B1232D"/>
    <w:rsid w:val="00B1241B"/>
    <w:rsid w:val="00B13DA1"/>
    <w:rsid w:val="00B14297"/>
    <w:rsid w:val="00B155C2"/>
    <w:rsid w:val="00B16500"/>
    <w:rsid w:val="00B165E6"/>
    <w:rsid w:val="00B1666C"/>
    <w:rsid w:val="00B1666D"/>
    <w:rsid w:val="00B20118"/>
    <w:rsid w:val="00B20308"/>
    <w:rsid w:val="00B2040C"/>
    <w:rsid w:val="00B205D4"/>
    <w:rsid w:val="00B20C32"/>
    <w:rsid w:val="00B20DB7"/>
    <w:rsid w:val="00B23280"/>
    <w:rsid w:val="00B23489"/>
    <w:rsid w:val="00B277EF"/>
    <w:rsid w:val="00B279A4"/>
    <w:rsid w:val="00B27AEA"/>
    <w:rsid w:val="00B27FAF"/>
    <w:rsid w:val="00B315BC"/>
    <w:rsid w:val="00B31EF4"/>
    <w:rsid w:val="00B32296"/>
    <w:rsid w:val="00B34015"/>
    <w:rsid w:val="00B34120"/>
    <w:rsid w:val="00B3460A"/>
    <w:rsid w:val="00B34B26"/>
    <w:rsid w:val="00B375CE"/>
    <w:rsid w:val="00B40224"/>
    <w:rsid w:val="00B40F7D"/>
    <w:rsid w:val="00B4117B"/>
    <w:rsid w:val="00B4187D"/>
    <w:rsid w:val="00B42870"/>
    <w:rsid w:val="00B431B4"/>
    <w:rsid w:val="00B432AE"/>
    <w:rsid w:val="00B4340A"/>
    <w:rsid w:val="00B45236"/>
    <w:rsid w:val="00B4532B"/>
    <w:rsid w:val="00B45B8B"/>
    <w:rsid w:val="00B45FDD"/>
    <w:rsid w:val="00B4690F"/>
    <w:rsid w:val="00B46D13"/>
    <w:rsid w:val="00B50B6B"/>
    <w:rsid w:val="00B52A0E"/>
    <w:rsid w:val="00B53D7B"/>
    <w:rsid w:val="00B55597"/>
    <w:rsid w:val="00B55F21"/>
    <w:rsid w:val="00B55FD8"/>
    <w:rsid w:val="00B5708B"/>
    <w:rsid w:val="00B571B2"/>
    <w:rsid w:val="00B57AB1"/>
    <w:rsid w:val="00B57D28"/>
    <w:rsid w:val="00B60381"/>
    <w:rsid w:val="00B6038E"/>
    <w:rsid w:val="00B608B8"/>
    <w:rsid w:val="00B611F1"/>
    <w:rsid w:val="00B61C4E"/>
    <w:rsid w:val="00B62575"/>
    <w:rsid w:val="00B62780"/>
    <w:rsid w:val="00B63AB8"/>
    <w:rsid w:val="00B642F0"/>
    <w:rsid w:val="00B64391"/>
    <w:rsid w:val="00B6467D"/>
    <w:rsid w:val="00B655BF"/>
    <w:rsid w:val="00B66B07"/>
    <w:rsid w:val="00B66EF8"/>
    <w:rsid w:val="00B6713B"/>
    <w:rsid w:val="00B67F07"/>
    <w:rsid w:val="00B706F6"/>
    <w:rsid w:val="00B7081E"/>
    <w:rsid w:val="00B70B37"/>
    <w:rsid w:val="00B70EC6"/>
    <w:rsid w:val="00B710CA"/>
    <w:rsid w:val="00B7162D"/>
    <w:rsid w:val="00B719C5"/>
    <w:rsid w:val="00B71BA0"/>
    <w:rsid w:val="00B71C9E"/>
    <w:rsid w:val="00B72CB6"/>
    <w:rsid w:val="00B7453D"/>
    <w:rsid w:val="00B74CDB"/>
    <w:rsid w:val="00B7559E"/>
    <w:rsid w:val="00B75886"/>
    <w:rsid w:val="00B75904"/>
    <w:rsid w:val="00B75A1A"/>
    <w:rsid w:val="00B76208"/>
    <w:rsid w:val="00B7657C"/>
    <w:rsid w:val="00B76FFE"/>
    <w:rsid w:val="00B77987"/>
    <w:rsid w:val="00B8017D"/>
    <w:rsid w:val="00B802DD"/>
    <w:rsid w:val="00B80410"/>
    <w:rsid w:val="00B811E9"/>
    <w:rsid w:val="00B8176E"/>
    <w:rsid w:val="00B82ABC"/>
    <w:rsid w:val="00B82AF0"/>
    <w:rsid w:val="00B843E8"/>
    <w:rsid w:val="00B843FD"/>
    <w:rsid w:val="00B84C6E"/>
    <w:rsid w:val="00B852FA"/>
    <w:rsid w:val="00B853D1"/>
    <w:rsid w:val="00B85606"/>
    <w:rsid w:val="00B85970"/>
    <w:rsid w:val="00B85F4D"/>
    <w:rsid w:val="00B86677"/>
    <w:rsid w:val="00B9050E"/>
    <w:rsid w:val="00B90710"/>
    <w:rsid w:val="00B90EF1"/>
    <w:rsid w:val="00B91513"/>
    <w:rsid w:val="00B91C6F"/>
    <w:rsid w:val="00B92200"/>
    <w:rsid w:val="00B928A3"/>
    <w:rsid w:val="00B92995"/>
    <w:rsid w:val="00B92D84"/>
    <w:rsid w:val="00B93127"/>
    <w:rsid w:val="00B93A3A"/>
    <w:rsid w:val="00B93D91"/>
    <w:rsid w:val="00B94745"/>
    <w:rsid w:val="00B94826"/>
    <w:rsid w:val="00B94855"/>
    <w:rsid w:val="00B96396"/>
    <w:rsid w:val="00B96819"/>
    <w:rsid w:val="00B96A43"/>
    <w:rsid w:val="00B96ECF"/>
    <w:rsid w:val="00B97145"/>
    <w:rsid w:val="00B975E7"/>
    <w:rsid w:val="00B97A76"/>
    <w:rsid w:val="00BA034D"/>
    <w:rsid w:val="00BA0511"/>
    <w:rsid w:val="00BA065E"/>
    <w:rsid w:val="00BA0837"/>
    <w:rsid w:val="00BA12CD"/>
    <w:rsid w:val="00BA2B9C"/>
    <w:rsid w:val="00BA3379"/>
    <w:rsid w:val="00BA34B3"/>
    <w:rsid w:val="00BA354C"/>
    <w:rsid w:val="00BA36F9"/>
    <w:rsid w:val="00BA3A1F"/>
    <w:rsid w:val="00BA3B1D"/>
    <w:rsid w:val="00BA4435"/>
    <w:rsid w:val="00BA5623"/>
    <w:rsid w:val="00BA70A7"/>
    <w:rsid w:val="00BA76FA"/>
    <w:rsid w:val="00BA7877"/>
    <w:rsid w:val="00BB140F"/>
    <w:rsid w:val="00BB1CA4"/>
    <w:rsid w:val="00BB20B0"/>
    <w:rsid w:val="00BB21FF"/>
    <w:rsid w:val="00BB228B"/>
    <w:rsid w:val="00BB2B3F"/>
    <w:rsid w:val="00BB3C28"/>
    <w:rsid w:val="00BB443D"/>
    <w:rsid w:val="00BB4FD0"/>
    <w:rsid w:val="00BB5E02"/>
    <w:rsid w:val="00BB6F76"/>
    <w:rsid w:val="00BC05A6"/>
    <w:rsid w:val="00BC1759"/>
    <w:rsid w:val="00BC2074"/>
    <w:rsid w:val="00BC20F6"/>
    <w:rsid w:val="00BC293C"/>
    <w:rsid w:val="00BC32A6"/>
    <w:rsid w:val="00BC3802"/>
    <w:rsid w:val="00BC387D"/>
    <w:rsid w:val="00BC455D"/>
    <w:rsid w:val="00BC462F"/>
    <w:rsid w:val="00BC4C20"/>
    <w:rsid w:val="00BC5BD8"/>
    <w:rsid w:val="00BC72A8"/>
    <w:rsid w:val="00BC7391"/>
    <w:rsid w:val="00BC7D2B"/>
    <w:rsid w:val="00BD003B"/>
    <w:rsid w:val="00BD0366"/>
    <w:rsid w:val="00BD050F"/>
    <w:rsid w:val="00BD1965"/>
    <w:rsid w:val="00BD2D01"/>
    <w:rsid w:val="00BD3A7E"/>
    <w:rsid w:val="00BD3F9E"/>
    <w:rsid w:val="00BD42A4"/>
    <w:rsid w:val="00BD6073"/>
    <w:rsid w:val="00BD65EA"/>
    <w:rsid w:val="00BD68F1"/>
    <w:rsid w:val="00BD6B6C"/>
    <w:rsid w:val="00BD7214"/>
    <w:rsid w:val="00BD78E6"/>
    <w:rsid w:val="00BE090A"/>
    <w:rsid w:val="00BE15D5"/>
    <w:rsid w:val="00BE17DE"/>
    <w:rsid w:val="00BE19F7"/>
    <w:rsid w:val="00BE1EB8"/>
    <w:rsid w:val="00BE2236"/>
    <w:rsid w:val="00BE28ED"/>
    <w:rsid w:val="00BE38DC"/>
    <w:rsid w:val="00BE50BC"/>
    <w:rsid w:val="00BE53CF"/>
    <w:rsid w:val="00BE7D1A"/>
    <w:rsid w:val="00BF0894"/>
    <w:rsid w:val="00BF162D"/>
    <w:rsid w:val="00BF1C5E"/>
    <w:rsid w:val="00BF4A95"/>
    <w:rsid w:val="00BF513D"/>
    <w:rsid w:val="00BF51D3"/>
    <w:rsid w:val="00BF51EE"/>
    <w:rsid w:val="00BF535E"/>
    <w:rsid w:val="00BF59E8"/>
    <w:rsid w:val="00BF5EB9"/>
    <w:rsid w:val="00BF69B0"/>
    <w:rsid w:val="00BF7720"/>
    <w:rsid w:val="00C00FBD"/>
    <w:rsid w:val="00C01150"/>
    <w:rsid w:val="00C01509"/>
    <w:rsid w:val="00C01B3C"/>
    <w:rsid w:val="00C01FB9"/>
    <w:rsid w:val="00C023FA"/>
    <w:rsid w:val="00C02B09"/>
    <w:rsid w:val="00C0380E"/>
    <w:rsid w:val="00C0477E"/>
    <w:rsid w:val="00C05B3B"/>
    <w:rsid w:val="00C062A9"/>
    <w:rsid w:val="00C079F6"/>
    <w:rsid w:val="00C07B9B"/>
    <w:rsid w:val="00C100BD"/>
    <w:rsid w:val="00C1119C"/>
    <w:rsid w:val="00C112AF"/>
    <w:rsid w:val="00C11F47"/>
    <w:rsid w:val="00C12123"/>
    <w:rsid w:val="00C12EAF"/>
    <w:rsid w:val="00C13033"/>
    <w:rsid w:val="00C13819"/>
    <w:rsid w:val="00C13A79"/>
    <w:rsid w:val="00C13E8B"/>
    <w:rsid w:val="00C143AC"/>
    <w:rsid w:val="00C14B64"/>
    <w:rsid w:val="00C14F82"/>
    <w:rsid w:val="00C15278"/>
    <w:rsid w:val="00C1566E"/>
    <w:rsid w:val="00C15795"/>
    <w:rsid w:val="00C1595C"/>
    <w:rsid w:val="00C15D25"/>
    <w:rsid w:val="00C16106"/>
    <w:rsid w:val="00C16635"/>
    <w:rsid w:val="00C16F24"/>
    <w:rsid w:val="00C1744D"/>
    <w:rsid w:val="00C17CBB"/>
    <w:rsid w:val="00C207D7"/>
    <w:rsid w:val="00C219A5"/>
    <w:rsid w:val="00C223AA"/>
    <w:rsid w:val="00C23543"/>
    <w:rsid w:val="00C2381D"/>
    <w:rsid w:val="00C23A69"/>
    <w:rsid w:val="00C23E7E"/>
    <w:rsid w:val="00C2442D"/>
    <w:rsid w:val="00C244C6"/>
    <w:rsid w:val="00C2569A"/>
    <w:rsid w:val="00C26006"/>
    <w:rsid w:val="00C274AE"/>
    <w:rsid w:val="00C277AB"/>
    <w:rsid w:val="00C27A40"/>
    <w:rsid w:val="00C30688"/>
    <w:rsid w:val="00C30ACF"/>
    <w:rsid w:val="00C3103D"/>
    <w:rsid w:val="00C3163E"/>
    <w:rsid w:val="00C3226C"/>
    <w:rsid w:val="00C336F7"/>
    <w:rsid w:val="00C33B6D"/>
    <w:rsid w:val="00C33D07"/>
    <w:rsid w:val="00C342E6"/>
    <w:rsid w:val="00C3468D"/>
    <w:rsid w:val="00C34ADC"/>
    <w:rsid w:val="00C34C05"/>
    <w:rsid w:val="00C34E74"/>
    <w:rsid w:val="00C34F36"/>
    <w:rsid w:val="00C36212"/>
    <w:rsid w:val="00C373C3"/>
    <w:rsid w:val="00C37E3A"/>
    <w:rsid w:val="00C37E61"/>
    <w:rsid w:val="00C40370"/>
    <w:rsid w:val="00C4090B"/>
    <w:rsid w:val="00C41945"/>
    <w:rsid w:val="00C42232"/>
    <w:rsid w:val="00C4338C"/>
    <w:rsid w:val="00C43DE6"/>
    <w:rsid w:val="00C453A6"/>
    <w:rsid w:val="00C460A1"/>
    <w:rsid w:val="00C462FC"/>
    <w:rsid w:val="00C469C8"/>
    <w:rsid w:val="00C471B1"/>
    <w:rsid w:val="00C5129E"/>
    <w:rsid w:val="00C51D81"/>
    <w:rsid w:val="00C52092"/>
    <w:rsid w:val="00C52D1D"/>
    <w:rsid w:val="00C54082"/>
    <w:rsid w:val="00C54326"/>
    <w:rsid w:val="00C546BF"/>
    <w:rsid w:val="00C553B0"/>
    <w:rsid w:val="00C56532"/>
    <w:rsid w:val="00C56969"/>
    <w:rsid w:val="00C56AEE"/>
    <w:rsid w:val="00C56E00"/>
    <w:rsid w:val="00C5721A"/>
    <w:rsid w:val="00C57BC7"/>
    <w:rsid w:val="00C57C84"/>
    <w:rsid w:val="00C60769"/>
    <w:rsid w:val="00C607CA"/>
    <w:rsid w:val="00C61A97"/>
    <w:rsid w:val="00C6239D"/>
    <w:rsid w:val="00C62948"/>
    <w:rsid w:val="00C635C9"/>
    <w:rsid w:val="00C63CDE"/>
    <w:rsid w:val="00C64A80"/>
    <w:rsid w:val="00C6547C"/>
    <w:rsid w:val="00C65B7C"/>
    <w:rsid w:val="00C66454"/>
    <w:rsid w:val="00C6725B"/>
    <w:rsid w:val="00C701D1"/>
    <w:rsid w:val="00C71145"/>
    <w:rsid w:val="00C714D3"/>
    <w:rsid w:val="00C72155"/>
    <w:rsid w:val="00C739D8"/>
    <w:rsid w:val="00C73A06"/>
    <w:rsid w:val="00C73F38"/>
    <w:rsid w:val="00C73FE4"/>
    <w:rsid w:val="00C74A95"/>
    <w:rsid w:val="00C74BCF"/>
    <w:rsid w:val="00C750E0"/>
    <w:rsid w:val="00C756F7"/>
    <w:rsid w:val="00C75959"/>
    <w:rsid w:val="00C75C3D"/>
    <w:rsid w:val="00C76899"/>
    <w:rsid w:val="00C7695F"/>
    <w:rsid w:val="00C76A11"/>
    <w:rsid w:val="00C7718C"/>
    <w:rsid w:val="00C772D5"/>
    <w:rsid w:val="00C77754"/>
    <w:rsid w:val="00C77A76"/>
    <w:rsid w:val="00C80E89"/>
    <w:rsid w:val="00C8136E"/>
    <w:rsid w:val="00C814DE"/>
    <w:rsid w:val="00C8195B"/>
    <w:rsid w:val="00C8465A"/>
    <w:rsid w:val="00C8466B"/>
    <w:rsid w:val="00C84813"/>
    <w:rsid w:val="00C84AE7"/>
    <w:rsid w:val="00C855B3"/>
    <w:rsid w:val="00C8605E"/>
    <w:rsid w:val="00C861AE"/>
    <w:rsid w:val="00C862B5"/>
    <w:rsid w:val="00C87694"/>
    <w:rsid w:val="00C90071"/>
    <w:rsid w:val="00C90CAB"/>
    <w:rsid w:val="00C91C5A"/>
    <w:rsid w:val="00C91E66"/>
    <w:rsid w:val="00C9278C"/>
    <w:rsid w:val="00C92BEB"/>
    <w:rsid w:val="00C9326A"/>
    <w:rsid w:val="00C939BB"/>
    <w:rsid w:val="00C94C59"/>
    <w:rsid w:val="00C95140"/>
    <w:rsid w:val="00C9533C"/>
    <w:rsid w:val="00CA0272"/>
    <w:rsid w:val="00CA11A9"/>
    <w:rsid w:val="00CA1AE6"/>
    <w:rsid w:val="00CA32FD"/>
    <w:rsid w:val="00CA3FE6"/>
    <w:rsid w:val="00CA4639"/>
    <w:rsid w:val="00CA464B"/>
    <w:rsid w:val="00CA54C0"/>
    <w:rsid w:val="00CA5C6A"/>
    <w:rsid w:val="00CA6F77"/>
    <w:rsid w:val="00CA7F69"/>
    <w:rsid w:val="00CB04F1"/>
    <w:rsid w:val="00CB09F5"/>
    <w:rsid w:val="00CB199E"/>
    <w:rsid w:val="00CB1B53"/>
    <w:rsid w:val="00CB2004"/>
    <w:rsid w:val="00CB2D9E"/>
    <w:rsid w:val="00CB2E7F"/>
    <w:rsid w:val="00CB314A"/>
    <w:rsid w:val="00CB32CA"/>
    <w:rsid w:val="00CB3523"/>
    <w:rsid w:val="00CB4596"/>
    <w:rsid w:val="00CB4E6C"/>
    <w:rsid w:val="00CB598D"/>
    <w:rsid w:val="00CB5C9F"/>
    <w:rsid w:val="00CB5F5F"/>
    <w:rsid w:val="00CB640A"/>
    <w:rsid w:val="00CB7011"/>
    <w:rsid w:val="00CB76A0"/>
    <w:rsid w:val="00CC05AC"/>
    <w:rsid w:val="00CC10F5"/>
    <w:rsid w:val="00CC221B"/>
    <w:rsid w:val="00CC3D50"/>
    <w:rsid w:val="00CC3E1A"/>
    <w:rsid w:val="00CC4518"/>
    <w:rsid w:val="00CC57FA"/>
    <w:rsid w:val="00CC59C7"/>
    <w:rsid w:val="00CC6740"/>
    <w:rsid w:val="00CC6FAB"/>
    <w:rsid w:val="00CD0B4B"/>
    <w:rsid w:val="00CD0EEF"/>
    <w:rsid w:val="00CD1748"/>
    <w:rsid w:val="00CD2248"/>
    <w:rsid w:val="00CD2339"/>
    <w:rsid w:val="00CD2460"/>
    <w:rsid w:val="00CD2881"/>
    <w:rsid w:val="00CD359A"/>
    <w:rsid w:val="00CD62B7"/>
    <w:rsid w:val="00CD79C4"/>
    <w:rsid w:val="00CE0196"/>
    <w:rsid w:val="00CE0C09"/>
    <w:rsid w:val="00CE0ED6"/>
    <w:rsid w:val="00CE14A0"/>
    <w:rsid w:val="00CE16DC"/>
    <w:rsid w:val="00CE1DC0"/>
    <w:rsid w:val="00CE2C10"/>
    <w:rsid w:val="00CE317E"/>
    <w:rsid w:val="00CE33FA"/>
    <w:rsid w:val="00CE37BD"/>
    <w:rsid w:val="00CE458D"/>
    <w:rsid w:val="00CE46EC"/>
    <w:rsid w:val="00CE4D61"/>
    <w:rsid w:val="00CE5281"/>
    <w:rsid w:val="00CE5DB9"/>
    <w:rsid w:val="00CE6364"/>
    <w:rsid w:val="00CE6FE0"/>
    <w:rsid w:val="00CF01D9"/>
    <w:rsid w:val="00CF051C"/>
    <w:rsid w:val="00CF0EAD"/>
    <w:rsid w:val="00CF14D4"/>
    <w:rsid w:val="00CF3448"/>
    <w:rsid w:val="00CF41AC"/>
    <w:rsid w:val="00CF487B"/>
    <w:rsid w:val="00CF4980"/>
    <w:rsid w:val="00CF56B0"/>
    <w:rsid w:val="00CF60C9"/>
    <w:rsid w:val="00CF63D6"/>
    <w:rsid w:val="00CF725C"/>
    <w:rsid w:val="00CF796A"/>
    <w:rsid w:val="00D009C7"/>
    <w:rsid w:val="00D01D13"/>
    <w:rsid w:val="00D03149"/>
    <w:rsid w:val="00D03277"/>
    <w:rsid w:val="00D032E2"/>
    <w:rsid w:val="00D03323"/>
    <w:rsid w:val="00D03D10"/>
    <w:rsid w:val="00D05119"/>
    <w:rsid w:val="00D0524F"/>
    <w:rsid w:val="00D057DC"/>
    <w:rsid w:val="00D05B38"/>
    <w:rsid w:val="00D06E85"/>
    <w:rsid w:val="00D06E8A"/>
    <w:rsid w:val="00D07052"/>
    <w:rsid w:val="00D070DB"/>
    <w:rsid w:val="00D07591"/>
    <w:rsid w:val="00D10E04"/>
    <w:rsid w:val="00D110C1"/>
    <w:rsid w:val="00D11B43"/>
    <w:rsid w:val="00D1258A"/>
    <w:rsid w:val="00D12800"/>
    <w:rsid w:val="00D138D4"/>
    <w:rsid w:val="00D13B08"/>
    <w:rsid w:val="00D13C54"/>
    <w:rsid w:val="00D14ED5"/>
    <w:rsid w:val="00D153B5"/>
    <w:rsid w:val="00D15414"/>
    <w:rsid w:val="00D1565A"/>
    <w:rsid w:val="00D15759"/>
    <w:rsid w:val="00D15B09"/>
    <w:rsid w:val="00D15C3F"/>
    <w:rsid w:val="00D15D6D"/>
    <w:rsid w:val="00D15EBE"/>
    <w:rsid w:val="00D15F2E"/>
    <w:rsid w:val="00D179AF"/>
    <w:rsid w:val="00D17A98"/>
    <w:rsid w:val="00D17C45"/>
    <w:rsid w:val="00D2035A"/>
    <w:rsid w:val="00D20B85"/>
    <w:rsid w:val="00D2118D"/>
    <w:rsid w:val="00D227F6"/>
    <w:rsid w:val="00D232F0"/>
    <w:rsid w:val="00D24BAB"/>
    <w:rsid w:val="00D251BB"/>
    <w:rsid w:val="00D25F62"/>
    <w:rsid w:val="00D2671F"/>
    <w:rsid w:val="00D268D2"/>
    <w:rsid w:val="00D274E8"/>
    <w:rsid w:val="00D30E1E"/>
    <w:rsid w:val="00D314B5"/>
    <w:rsid w:val="00D3185A"/>
    <w:rsid w:val="00D31A7E"/>
    <w:rsid w:val="00D31ED0"/>
    <w:rsid w:val="00D31ED7"/>
    <w:rsid w:val="00D32069"/>
    <w:rsid w:val="00D32A40"/>
    <w:rsid w:val="00D33DED"/>
    <w:rsid w:val="00D34F21"/>
    <w:rsid w:val="00D35D7A"/>
    <w:rsid w:val="00D35EA5"/>
    <w:rsid w:val="00D3636B"/>
    <w:rsid w:val="00D36CE3"/>
    <w:rsid w:val="00D41D56"/>
    <w:rsid w:val="00D43FB8"/>
    <w:rsid w:val="00D44833"/>
    <w:rsid w:val="00D44ADC"/>
    <w:rsid w:val="00D450D1"/>
    <w:rsid w:val="00D45647"/>
    <w:rsid w:val="00D4772D"/>
    <w:rsid w:val="00D47CB5"/>
    <w:rsid w:val="00D50A5A"/>
    <w:rsid w:val="00D5173A"/>
    <w:rsid w:val="00D51F1D"/>
    <w:rsid w:val="00D52627"/>
    <w:rsid w:val="00D53C11"/>
    <w:rsid w:val="00D53FD1"/>
    <w:rsid w:val="00D554B5"/>
    <w:rsid w:val="00D55AAB"/>
    <w:rsid w:val="00D56177"/>
    <w:rsid w:val="00D56F1E"/>
    <w:rsid w:val="00D571E6"/>
    <w:rsid w:val="00D5726D"/>
    <w:rsid w:val="00D57A3B"/>
    <w:rsid w:val="00D60322"/>
    <w:rsid w:val="00D616D4"/>
    <w:rsid w:val="00D6182B"/>
    <w:rsid w:val="00D62518"/>
    <w:rsid w:val="00D62806"/>
    <w:rsid w:val="00D63035"/>
    <w:rsid w:val="00D6319D"/>
    <w:rsid w:val="00D632EE"/>
    <w:rsid w:val="00D63944"/>
    <w:rsid w:val="00D6411B"/>
    <w:rsid w:val="00D6482B"/>
    <w:rsid w:val="00D64C22"/>
    <w:rsid w:val="00D65FCE"/>
    <w:rsid w:val="00D66029"/>
    <w:rsid w:val="00D66AD5"/>
    <w:rsid w:val="00D6770A"/>
    <w:rsid w:val="00D701F0"/>
    <w:rsid w:val="00D70DA6"/>
    <w:rsid w:val="00D70DB8"/>
    <w:rsid w:val="00D71887"/>
    <w:rsid w:val="00D71CF7"/>
    <w:rsid w:val="00D71D07"/>
    <w:rsid w:val="00D71D81"/>
    <w:rsid w:val="00D71F31"/>
    <w:rsid w:val="00D72316"/>
    <w:rsid w:val="00D72C5D"/>
    <w:rsid w:val="00D73022"/>
    <w:rsid w:val="00D732CC"/>
    <w:rsid w:val="00D73EE5"/>
    <w:rsid w:val="00D73FD6"/>
    <w:rsid w:val="00D743CB"/>
    <w:rsid w:val="00D755CE"/>
    <w:rsid w:val="00D756F6"/>
    <w:rsid w:val="00D758DF"/>
    <w:rsid w:val="00D75A0F"/>
    <w:rsid w:val="00D75C71"/>
    <w:rsid w:val="00D76A42"/>
    <w:rsid w:val="00D76BA9"/>
    <w:rsid w:val="00D777B8"/>
    <w:rsid w:val="00D77DE8"/>
    <w:rsid w:val="00D80D9E"/>
    <w:rsid w:val="00D80F45"/>
    <w:rsid w:val="00D8165B"/>
    <w:rsid w:val="00D8170D"/>
    <w:rsid w:val="00D82785"/>
    <w:rsid w:val="00D82E00"/>
    <w:rsid w:val="00D83818"/>
    <w:rsid w:val="00D840EC"/>
    <w:rsid w:val="00D84C18"/>
    <w:rsid w:val="00D84D9F"/>
    <w:rsid w:val="00D85005"/>
    <w:rsid w:val="00D853E4"/>
    <w:rsid w:val="00D85721"/>
    <w:rsid w:val="00D857AB"/>
    <w:rsid w:val="00D85BC9"/>
    <w:rsid w:val="00D8616C"/>
    <w:rsid w:val="00D86550"/>
    <w:rsid w:val="00D865F9"/>
    <w:rsid w:val="00D86BDE"/>
    <w:rsid w:val="00D902BC"/>
    <w:rsid w:val="00D910D8"/>
    <w:rsid w:val="00D9192F"/>
    <w:rsid w:val="00D91B8F"/>
    <w:rsid w:val="00D920DE"/>
    <w:rsid w:val="00D92310"/>
    <w:rsid w:val="00D9299A"/>
    <w:rsid w:val="00D94059"/>
    <w:rsid w:val="00D94081"/>
    <w:rsid w:val="00D9420D"/>
    <w:rsid w:val="00D943BB"/>
    <w:rsid w:val="00D94F2A"/>
    <w:rsid w:val="00D95199"/>
    <w:rsid w:val="00D96FF2"/>
    <w:rsid w:val="00D97988"/>
    <w:rsid w:val="00DA0B06"/>
    <w:rsid w:val="00DA1475"/>
    <w:rsid w:val="00DA1680"/>
    <w:rsid w:val="00DA2115"/>
    <w:rsid w:val="00DA293E"/>
    <w:rsid w:val="00DA2A41"/>
    <w:rsid w:val="00DA30B7"/>
    <w:rsid w:val="00DA3860"/>
    <w:rsid w:val="00DA3B16"/>
    <w:rsid w:val="00DA4098"/>
    <w:rsid w:val="00DA4341"/>
    <w:rsid w:val="00DA4878"/>
    <w:rsid w:val="00DA4ACB"/>
    <w:rsid w:val="00DA4FFB"/>
    <w:rsid w:val="00DA580F"/>
    <w:rsid w:val="00DA6152"/>
    <w:rsid w:val="00DA6C25"/>
    <w:rsid w:val="00DA733F"/>
    <w:rsid w:val="00DA73D2"/>
    <w:rsid w:val="00DA7E24"/>
    <w:rsid w:val="00DB0184"/>
    <w:rsid w:val="00DB0605"/>
    <w:rsid w:val="00DB07A4"/>
    <w:rsid w:val="00DB0D97"/>
    <w:rsid w:val="00DB274B"/>
    <w:rsid w:val="00DB335E"/>
    <w:rsid w:val="00DB343E"/>
    <w:rsid w:val="00DB3FD1"/>
    <w:rsid w:val="00DB552C"/>
    <w:rsid w:val="00DB60B8"/>
    <w:rsid w:val="00DB699C"/>
    <w:rsid w:val="00DC0006"/>
    <w:rsid w:val="00DC0B73"/>
    <w:rsid w:val="00DC0E03"/>
    <w:rsid w:val="00DC1382"/>
    <w:rsid w:val="00DC3FB1"/>
    <w:rsid w:val="00DC435C"/>
    <w:rsid w:val="00DC4ED8"/>
    <w:rsid w:val="00DC4F23"/>
    <w:rsid w:val="00DC6313"/>
    <w:rsid w:val="00DC63C6"/>
    <w:rsid w:val="00DC6AFD"/>
    <w:rsid w:val="00DC6EE6"/>
    <w:rsid w:val="00DC7340"/>
    <w:rsid w:val="00DD03C6"/>
    <w:rsid w:val="00DD086B"/>
    <w:rsid w:val="00DD0CD8"/>
    <w:rsid w:val="00DD0D22"/>
    <w:rsid w:val="00DD13FF"/>
    <w:rsid w:val="00DD1506"/>
    <w:rsid w:val="00DD2430"/>
    <w:rsid w:val="00DD2776"/>
    <w:rsid w:val="00DD3378"/>
    <w:rsid w:val="00DD34C7"/>
    <w:rsid w:val="00DD389D"/>
    <w:rsid w:val="00DD518E"/>
    <w:rsid w:val="00DD5593"/>
    <w:rsid w:val="00DD56D1"/>
    <w:rsid w:val="00DD59E1"/>
    <w:rsid w:val="00DD5ADB"/>
    <w:rsid w:val="00DD6605"/>
    <w:rsid w:val="00DD68C0"/>
    <w:rsid w:val="00DD6B4D"/>
    <w:rsid w:val="00DD6C3C"/>
    <w:rsid w:val="00DD6CBB"/>
    <w:rsid w:val="00DD7D78"/>
    <w:rsid w:val="00DE042E"/>
    <w:rsid w:val="00DE051A"/>
    <w:rsid w:val="00DE14E9"/>
    <w:rsid w:val="00DE1770"/>
    <w:rsid w:val="00DE2339"/>
    <w:rsid w:val="00DE2CDB"/>
    <w:rsid w:val="00DE2FA5"/>
    <w:rsid w:val="00DE3738"/>
    <w:rsid w:val="00DE398F"/>
    <w:rsid w:val="00DE3A27"/>
    <w:rsid w:val="00DE45A7"/>
    <w:rsid w:val="00DE4F50"/>
    <w:rsid w:val="00DE58DF"/>
    <w:rsid w:val="00DE669A"/>
    <w:rsid w:val="00DE71B6"/>
    <w:rsid w:val="00DE753B"/>
    <w:rsid w:val="00DE76A9"/>
    <w:rsid w:val="00DF0B90"/>
    <w:rsid w:val="00DF138A"/>
    <w:rsid w:val="00DF1519"/>
    <w:rsid w:val="00DF17F1"/>
    <w:rsid w:val="00DF2797"/>
    <w:rsid w:val="00DF29D4"/>
    <w:rsid w:val="00DF45C8"/>
    <w:rsid w:val="00DF4C93"/>
    <w:rsid w:val="00DF5CB4"/>
    <w:rsid w:val="00DF5DCB"/>
    <w:rsid w:val="00DF6F78"/>
    <w:rsid w:val="00E0021F"/>
    <w:rsid w:val="00E02829"/>
    <w:rsid w:val="00E02C17"/>
    <w:rsid w:val="00E03200"/>
    <w:rsid w:val="00E03854"/>
    <w:rsid w:val="00E04777"/>
    <w:rsid w:val="00E0522A"/>
    <w:rsid w:val="00E0574D"/>
    <w:rsid w:val="00E05832"/>
    <w:rsid w:val="00E0599B"/>
    <w:rsid w:val="00E06896"/>
    <w:rsid w:val="00E12092"/>
    <w:rsid w:val="00E12190"/>
    <w:rsid w:val="00E1309C"/>
    <w:rsid w:val="00E134AE"/>
    <w:rsid w:val="00E1363A"/>
    <w:rsid w:val="00E13AD6"/>
    <w:rsid w:val="00E13B3E"/>
    <w:rsid w:val="00E144C3"/>
    <w:rsid w:val="00E146B4"/>
    <w:rsid w:val="00E1481E"/>
    <w:rsid w:val="00E14AAB"/>
    <w:rsid w:val="00E14ABA"/>
    <w:rsid w:val="00E15C8E"/>
    <w:rsid w:val="00E16AAE"/>
    <w:rsid w:val="00E16F20"/>
    <w:rsid w:val="00E1727F"/>
    <w:rsid w:val="00E178EE"/>
    <w:rsid w:val="00E17906"/>
    <w:rsid w:val="00E17D11"/>
    <w:rsid w:val="00E17EF4"/>
    <w:rsid w:val="00E21495"/>
    <w:rsid w:val="00E216F0"/>
    <w:rsid w:val="00E23143"/>
    <w:rsid w:val="00E2314E"/>
    <w:rsid w:val="00E23235"/>
    <w:rsid w:val="00E23CDB"/>
    <w:rsid w:val="00E2481F"/>
    <w:rsid w:val="00E24974"/>
    <w:rsid w:val="00E24B55"/>
    <w:rsid w:val="00E24EA0"/>
    <w:rsid w:val="00E25713"/>
    <w:rsid w:val="00E26979"/>
    <w:rsid w:val="00E26A83"/>
    <w:rsid w:val="00E2726C"/>
    <w:rsid w:val="00E272CA"/>
    <w:rsid w:val="00E27861"/>
    <w:rsid w:val="00E27E15"/>
    <w:rsid w:val="00E27FFE"/>
    <w:rsid w:val="00E305A4"/>
    <w:rsid w:val="00E30A33"/>
    <w:rsid w:val="00E316BF"/>
    <w:rsid w:val="00E31735"/>
    <w:rsid w:val="00E318D4"/>
    <w:rsid w:val="00E31E23"/>
    <w:rsid w:val="00E31EBA"/>
    <w:rsid w:val="00E32232"/>
    <w:rsid w:val="00E345F4"/>
    <w:rsid w:val="00E34C28"/>
    <w:rsid w:val="00E34D4B"/>
    <w:rsid w:val="00E34F15"/>
    <w:rsid w:val="00E35261"/>
    <w:rsid w:val="00E36A60"/>
    <w:rsid w:val="00E36FCB"/>
    <w:rsid w:val="00E3736C"/>
    <w:rsid w:val="00E37D51"/>
    <w:rsid w:val="00E37FA0"/>
    <w:rsid w:val="00E4014E"/>
    <w:rsid w:val="00E406DA"/>
    <w:rsid w:val="00E41195"/>
    <w:rsid w:val="00E429F0"/>
    <w:rsid w:val="00E429FA"/>
    <w:rsid w:val="00E42BF5"/>
    <w:rsid w:val="00E42F46"/>
    <w:rsid w:val="00E430B5"/>
    <w:rsid w:val="00E43270"/>
    <w:rsid w:val="00E43749"/>
    <w:rsid w:val="00E43982"/>
    <w:rsid w:val="00E43AD5"/>
    <w:rsid w:val="00E444DF"/>
    <w:rsid w:val="00E4454A"/>
    <w:rsid w:val="00E449CE"/>
    <w:rsid w:val="00E4526C"/>
    <w:rsid w:val="00E45E03"/>
    <w:rsid w:val="00E46CC6"/>
    <w:rsid w:val="00E47AD0"/>
    <w:rsid w:val="00E505CB"/>
    <w:rsid w:val="00E5061B"/>
    <w:rsid w:val="00E506E2"/>
    <w:rsid w:val="00E507AE"/>
    <w:rsid w:val="00E5105D"/>
    <w:rsid w:val="00E5113C"/>
    <w:rsid w:val="00E529AB"/>
    <w:rsid w:val="00E5393F"/>
    <w:rsid w:val="00E56A62"/>
    <w:rsid w:val="00E600D5"/>
    <w:rsid w:val="00E603F1"/>
    <w:rsid w:val="00E60E51"/>
    <w:rsid w:val="00E6172B"/>
    <w:rsid w:val="00E61A52"/>
    <w:rsid w:val="00E61DC2"/>
    <w:rsid w:val="00E62010"/>
    <w:rsid w:val="00E62783"/>
    <w:rsid w:val="00E62873"/>
    <w:rsid w:val="00E62CF3"/>
    <w:rsid w:val="00E62F61"/>
    <w:rsid w:val="00E64747"/>
    <w:rsid w:val="00E6477A"/>
    <w:rsid w:val="00E64C53"/>
    <w:rsid w:val="00E65F8C"/>
    <w:rsid w:val="00E662EB"/>
    <w:rsid w:val="00E66529"/>
    <w:rsid w:val="00E667C8"/>
    <w:rsid w:val="00E67323"/>
    <w:rsid w:val="00E673BD"/>
    <w:rsid w:val="00E67609"/>
    <w:rsid w:val="00E67AA3"/>
    <w:rsid w:val="00E717AF"/>
    <w:rsid w:val="00E71AE0"/>
    <w:rsid w:val="00E727F2"/>
    <w:rsid w:val="00E72C99"/>
    <w:rsid w:val="00E73821"/>
    <w:rsid w:val="00E73AEF"/>
    <w:rsid w:val="00E74C1A"/>
    <w:rsid w:val="00E75A79"/>
    <w:rsid w:val="00E75AC5"/>
    <w:rsid w:val="00E75B8C"/>
    <w:rsid w:val="00E760B3"/>
    <w:rsid w:val="00E76153"/>
    <w:rsid w:val="00E772F2"/>
    <w:rsid w:val="00E77708"/>
    <w:rsid w:val="00E81255"/>
    <w:rsid w:val="00E818A9"/>
    <w:rsid w:val="00E81F8D"/>
    <w:rsid w:val="00E823A3"/>
    <w:rsid w:val="00E83237"/>
    <w:rsid w:val="00E83587"/>
    <w:rsid w:val="00E83B04"/>
    <w:rsid w:val="00E85DF2"/>
    <w:rsid w:val="00E8710E"/>
    <w:rsid w:val="00E8715B"/>
    <w:rsid w:val="00E871F2"/>
    <w:rsid w:val="00E87CA3"/>
    <w:rsid w:val="00E903E2"/>
    <w:rsid w:val="00E9077D"/>
    <w:rsid w:val="00E90CAD"/>
    <w:rsid w:val="00E91DCC"/>
    <w:rsid w:val="00E92A36"/>
    <w:rsid w:val="00E92B34"/>
    <w:rsid w:val="00E92D32"/>
    <w:rsid w:val="00E93C44"/>
    <w:rsid w:val="00E9419D"/>
    <w:rsid w:val="00E943AA"/>
    <w:rsid w:val="00E94A88"/>
    <w:rsid w:val="00E95806"/>
    <w:rsid w:val="00E95823"/>
    <w:rsid w:val="00E958FF"/>
    <w:rsid w:val="00E95B62"/>
    <w:rsid w:val="00E96E41"/>
    <w:rsid w:val="00E978DE"/>
    <w:rsid w:val="00EA00ED"/>
    <w:rsid w:val="00EA0409"/>
    <w:rsid w:val="00EA1283"/>
    <w:rsid w:val="00EA2D61"/>
    <w:rsid w:val="00EA3438"/>
    <w:rsid w:val="00EA359D"/>
    <w:rsid w:val="00EA550D"/>
    <w:rsid w:val="00EA5781"/>
    <w:rsid w:val="00EA5835"/>
    <w:rsid w:val="00EA63A2"/>
    <w:rsid w:val="00EA668E"/>
    <w:rsid w:val="00EA6F23"/>
    <w:rsid w:val="00EA6FA1"/>
    <w:rsid w:val="00EB0443"/>
    <w:rsid w:val="00EB0458"/>
    <w:rsid w:val="00EB1F13"/>
    <w:rsid w:val="00EB1F35"/>
    <w:rsid w:val="00EB24A6"/>
    <w:rsid w:val="00EB286B"/>
    <w:rsid w:val="00EB2BB1"/>
    <w:rsid w:val="00EB39EC"/>
    <w:rsid w:val="00EB3C7D"/>
    <w:rsid w:val="00EB4D6C"/>
    <w:rsid w:val="00EB60C1"/>
    <w:rsid w:val="00EB7D81"/>
    <w:rsid w:val="00EC0249"/>
    <w:rsid w:val="00EC18AE"/>
    <w:rsid w:val="00EC2A8F"/>
    <w:rsid w:val="00EC2BC9"/>
    <w:rsid w:val="00EC33C8"/>
    <w:rsid w:val="00EC3823"/>
    <w:rsid w:val="00EC3B61"/>
    <w:rsid w:val="00EC4DE2"/>
    <w:rsid w:val="00EC5BF0"/>
    <w:rsid w:val="00EC6430"/>
    <w:rsid w:val="00EC6B19"/>
    <w:rsid w:val="00ED0014"/>
    <w:rsid w:val="00ED01B3"/>
    <w:rsid w:val="00ED066F"/>
    <w:rsid w:val="00ED06F7"/>
    <w:rsid w:val="00ED0A6B"/>
    <w:rsid w:val="00ED0A80"/>
    <w:rsid w:val="00ED0DEA"/>
    <w:rsid w:val="00ED1204"/>
    <w:rsid w:val="00ED1370"/>
    <w:rsid w:val="00ED1792"/>
    <w:rsid w:val="00ED1AB0"/>
    <w:rsid w:val="00ED212C"/>
    <w:rsid w:val="00ED249A"/>
    <w:rsid w:val="00ED257F"/>
    <w:rsid w:val="00ED33D8"/>
    <w:rsid w:val="00ED351A"/>
    <w:rsid w:val="00ED3685"/>
    <w:rsid w:val="00ED3948"/>
    <w:rsid w:val="00ED4401"/>
    <w:rsid w:val="00ED4898"/>
    <w:rsid w:val="00ED6A5E"/>
    <w:rsid w:val="00ED6DC4"/>
    <w:rsid w:val="00ED73E4"/>
    <w:rsid w:val="00EE02C0"/>
    <w:rsid w:val="00EE041E"/>
    <w:rsid w:val="00EE052B"/>
    <w:rsid w:val="00EE0A26"/>
    <w:rsid w:val="00EE0A89"/>
    <w:rsid w:val="00EE2749"/>
    <w:rsid w:val="00EE2F94"/>
    <w:rsid w:val="00EE50F3"/>
    <w:rsid w:val="00EE5BA2"/>
    <w:rsid w:val="00EE6A1E"/>
    <w:rsid w:val="00EE7581"/>
    <w:rsid w:val="00EE77BF"/>
    <w:rsid w:val="00EE79F8"/>
    <w:rsid w:val="00EF01C8"/>
    <w:rsid w:val="00EF0BA5"/>
    <w:rsid w:val="00EF1BF1"/>
    <w:rsid w:val="00EF1C49"/>
    <w:rsid w:val="00EF2C91"/>
    <w:rsid w:val="00EF39AA"/>
    <w:rsid w:val="00EF3BD9"/>
    <w:rsid w:val="00EF41B7"/>
    <w:rsid w:val="00EF5F03"/>
    <w:rsid w:val="00EF6E54"/>
    <w:rsid w:val="00EF7673"/>
    <w:rsid w:val="00EF76ED"/>
    <w:rsid w:val="00F00A38"/>
    <w:rsid w:val="00F00ADE"/>
    <w:rsid w:val="00F00BC6"/>
    <w:rsid w:val="00F0125C"/>
    <w:rsid w:val="00F014B5"/>
    <w:rsid w:val="00F026BF"/>
    <w:rsid w:val="00F02715"/>
    <w:rsid w:val="00F02ABB"/>
    <w:rsid w:val="00F02BCE"/>
    <w:rsid w:val="00F034B6"/>
    <w:rsid w:val="00F03769"/>
    <w:rsid w:val="00F03A47"/>
    <w:rsid w:val="00F03A8B"/>
    <w:rsid w:val="00F0474F"/>
    <w:rsid w:val="00F05581"/>
    <w:rsid w:val="00F05F69"/>
    <w:rsid w:val="00F06130"/>
    <w:rsid w:val="00F103BE"/>
    <w:rsid w:val="00F11357"/>
    <w:rsid w:val="00F13567"/>
    <w:rsid w:val="00F136F3"/>
    <w:rsid w:val="00F13AFF"/>
    <w:rsid w:val="00F13BA7"/>
    <w:rsid w:val="00F149FA"/>
    <w:rsid w:val="00F14BCB"/>
    <w:rsid w:val="00F15D7A"/>
    <w:rsid w:val="00F17BE4"/>
    <w:rsid w:val="00F20E30"/>
    <w:rsid w:val="00F20EDC"/>
    <w:rsid w:val="00F21F36"/>
    <w:rsid w:val="00F232AE"/>
    <w:rsid w:val="00F234B2"/>
    <w:rsid w:val="00F23651"/>
    <w:rsid w:val="00F24C1D"/>
    <w:rsid w:val="00F25003"/>
    <w:rsid w:val="00F253BA"/>
    <w:rsid w:val="00F274B0"/>
    <w:rsid w:val="00F27F80"/>
    <w:rsid w:val="00F30F67"/>
    <w:rsid w:val="00F316BE"/>
    <w:rsid w:val="00F316D2"/>
    <w:rsid w:val="00F31DA8"/>
    <w:rsid w:val="00F32623"/>
    <w:rsid w:val="00F32751"/>
    <w:rsid w:val="00F32D56"/>
    <w:rsid w:val="00F330D7"/>
    <w:rsid w:val="00F331FD"/>
    <w:rsid w:val="00F33364"/>
    <w:rsid w:val="00F338DE"/>
    <w:rsid w:val="00F34F01"/>
    <w:rsid w:val="00F35208"/>
    <w:rsid w:val="00F3709B"/>
    <w:rsid w:val="00F370E2"/>
    <w:rsid w:val="00F3769C"/>
    <w:rsid w:val="00F37716"/>
    <w:rsid w:val="00F37D0B"/>
    <w:rsid w:val="00F40229"/>
    <w:rsid w:val="00F4034D"/>
    <w:rsid w:val="00F4074A"/>
    <w:rsid w:val="00F411CA"/>
    <w:rsid w:val="00F4271D"/>
    <w:rsid w:val="00F42AD6"/>
    <w:rsid w:val="00F42B72"/>
    <w:rsid w:val="00F42EB5"/>
    <w:rsid w:val="00F43308"/>
    <w:rsid w:val="00F43FF9"/>
    <w:rsid w:val="00F44A63"/>
    <w:rsid w:val="00F44C19"/>
    <w:rsid w:val="00F4564A"/>
    <w:rsid w:val="00F45B76"/>
    <w:rsid w:val="00F45CB3"/>
    <w:rsid w:val="00F46380"/>
    <w:rsid w:val="00F47332"/>
    <w:rsid w:val="00F47E46"/>
    <w:rsid w:val="00F50192"/>
    <w:rsid w:val="00F50A82"/>
    <w:rsid w:val="00F50B4A"/>
    <w:rsid w:val="00F50BA8"/>
    <w:rsid w:val="00F50E97"/>
    <w:rsid w:val="00F516AB"/>
    <w:rsid w:val="00F518A6"/>
    <w:rsid w:val="00F51AE6"/>
    <w:rsid w:val="00F531A4"/>
    <w:rsid w:val="00F53F60"/>
    <w:rsid w:val="00F54280"/>
    <w:rsid w:val="00F5479F"/>
    <w:rsid w:val="00F54A86"/>
    <w:rsid w:val="00F55119"/>
    <w:rsid w:val="00F551CF"/>
    <w:rsid w:val="00F556A3"/>
    <w:rsid w:val="00F55770"/>
    <w:rsid w:val="00F576BA"/>
    <w:rsid w:val="00F61CB8"/>
    <w:rsid w:val="00F61E2C"/>
    <w:rsid w:val="00F62A1C"/>
    <w:rsid w:val="00F63860"/>
    <w:rsid w:val="00F63989"/>
    <w:rsid w:val="00F64197"/>
    <w:rsid w:val="00F648AD"/>
    <w:rsid w:val="00F65624"/>
    <w:rsid w:val="00F65DD3"/>
    <w:rsid w:val="00F677BE"/>
    <w:rsid w:val="00F67A26"/>
    <w:rsid w:val="00F701DE"/>
    <w:rsid w:val="00F71EF2"/>
    <w:rsid w:val="00F728CC"/>
    <w:rsid w:val="00F73F01"/>
    <w:rsid w:val="00F740E9"/>
    <w:rsid w:val="00F74DB0"/>
    <w:rsid w:val="00F7516A"/>
    <w:rsid w:val="00F7569E"/>
    <w:rsid w:val="00F7682A"/>
    <w:rsid w:val="00F76A97"/>
    <w:rsid w:val="00F76E33"/>
    <w:rsid w:val="00F77836"/>
    <w:rsid w:val="00F77D12"/>
    <w:rsid w:val="00F77EF9"/>
    <w:rsid w:val="00F77F05"/>
    <w:rsid w:val="00F80417"/>
    <w:rsid w:val="00F80439"/>
    <w:rsid w:val="00F80A8A"/>
    <w:rsid w:val="00F80ED5"/>
    <w:rsid w:val="00F810E5"/>
    <w:rsid w:val="00F81696"/>
    <w:rsid w:val="00F82122"/>
    <w:rsid w:val="00F822BE"/>
    <w:rsid w:val="00F83C88"/>
    <w:rsid w:val="00F83CD7"/>
    <w:rsid w:val="00F84C1C"/>
    <w:rsid w:val="00F84D38"/>
    <w:rsid w:val="00F8601F"/>
    <w:rsid w:val="00F86229"/>
    <w:rsid w:val="00F866DF"/>
    <w:rsid w:val="00F86B57"/>
    <w:rsid w:val="00F87582"/>
    <w:rsid w:val="00F87927"/>
    <w:rsid w:val="00F87A8C"/>
    <w:rsid w:val="00F910B4"/>
    <w:rsid w:val="00F910E3"/>
    <w:rsid w:val="00F921BB"/>
    <w:rsid w:val="00F922AC"/>
    <w:rsid w:val="00F9291F"/>
    <w:rsid w:val="00F9353D"/>
    <w:rsid w:val="00F9374B"/>
    <w:rsid w:val="00F938DD"/>
    <w:rsid w:val="00F947E6"/>
    <w:rsid w:val="00F9594E"/>
    <w:rsid w:val="00F95DBC"/>
    <w:rsid w:val="00F95F60"/>
    <w:rsid w:val="00F96853"/>
    <w:rsid w:val="00F96F76"/>
    <w:rsid w:val="00FA0CB2"/>
    <w:rsid w:val="00FA103D"/>
    <w:rsid w:val="00FA1392"/>
    <w:rsid w:val="00FA16DF"/>
    <w:rsid w:val="00FA295E"/>
    <w:rsid w:val="00FA2C1C"/>
    <w:rsid w:val="00FA390A"/>
    <w:rsid w:val="00FA421F"/>
    <w:rsid w:val="00FA4ECC"/>
    <w:rsid w:val="00FA56B3"/>
    <w:rsid w:val="00FA602F"/>
    <w:rsid w:val="00FA63E8"/>
    <w:rsid w:val="00FA6516"/>
    <w:rsid w:val="00FA67D3"/>
    <w:rsid w:val="00FA67E9"/>
    <w:rsid w:val="00FA7175"/>
    <w:rsid w:val="00FA731C"/>
    <w:rsid w:val="00FA7C50"/>
    <w:rsid w:val="00FA7ECA"/>
    <w:rsid w:val="00FB0F6E"/>
    <w:rsid w:val="00FB18DD"/>
    <w:rsid w:val="00FB1E52"/>
    <w:rsid w:val="00FB25EA"/>
    <w:rsid w:val="00FB2922"/>
    <w:rsid w:val="00FB42D6"/>
    <w:rsid w:val="00FB459B"/>
    <w:rsid w:val="00FB5BF5"/>
    <w:rsid w:val="00FB6E53"/>
    <w:rsid w:val="00FC12CA"/>
    <w:rsid w:val="00FC174B"/>
    <w:rsid w:val="00FC2419"/>
    <w:rsid w:val="00FC35A3"/>
    <w:rsid w:val="00FC3EFD"/>
    <w:rsid w:val="00FC587F"/>
    <w:rsid w:val="00FC5AA6"/>
    <w:rsid w:val="00FC633B"/>
    <w:rsid w:val="00FC683B"/>
    <w:rsid w:val="00FC6E30"/>
    <w:rsid w:val="00FC7273"/>
    <w:rsid w:val="00FD0238"/>
    <w:rsid w:val="00FD0B73"/>
    <w:rsid w:val="00FD0C1D"/>
    <w:rsid w:val="00FD0F29"/>
    <w:rsid w:val="00FD1EEF"/>
    <w:rsid w:val="00FD2D1D"/>
    <w:rsid w:val="00FD3486"/>
    <w:rsid w:val="00FD3709"/>
    <w:rsid w:val="00FD3F9B"/>
    <w:rsid w:val="00FD403C"/>
    <w:rsid w:val="00FD4760"/>
    <w:rsid w:val="00FD4827"/>
    <w:rsid w:val="00FD494B"/>
    <w:rsid w:val="00FD4BA2"/>
    <w:rsid w:val="00FD4E03"/>
    <w:rsid w:val="00FD5CC7"/>
    <w:rsid w:val="00FD5D39"/>
    <w:rsid w:val="00FD61B9"/>
    <w:rsid w:val="00FD7382"/>
    <w:rsid w:val="00FD7A16"/>
    <w:rsid w:val="00FD7F8A"/>
    <w:rsid w:val="00FE1109"/>
    <w:rsid w:val="00FE1751"/>
    <w:rsid w:val="00FE40ED"/>
    <w:rsid w:val="00FE4172"/>
    <w:rsid w:val="00FE4235"/>
    <w:rsid w:val="00FE464B"/>
    <w:rsid w:val="00FE46A5"/>
    <w:rsid w:val="00FE4812"/>
    <w:rsid w:val="00FE486A"/>
    <w:rsid w:val="00FE4B0E"/>
    <w:rsid w:val="00FE54FA"/>
    <w:rsid w:val="00FE67A0"/>
    <w:rsid w:val="00FE7652"/>
    <w:rsid w:val="00FF058A"/>
    <w:rsid w:val="00FF08DD"/>
    <w:rsid w:val="00FF0FD3"/>
    <w:rsid w:val="00FF1200"/>
    <w:rsid w:val="00FF236B"/>
    <w:rsid w:val="00FF28AE"/>
    <w:rsid w:val="00FF3E51"/>
    <w:rsid w:val="00FF4391"/>
    <w:rsid w:val="00FF4441"/>
    <w:rsid w:val="00FF480C"/>
    <w:rsid w:val="00FF6E67"/>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4:docId w14:val="7E8D5B3D"/>
  <w15:docId w15:val="{A44DFC81-7A60-4955-8178-56C576E5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F6B"/>
    <w:pPr>
      <w:jc w:val="both"/>
    </w:pPr>
  </w:style>
  <w:style w:type="paragraph" w:styleId="Heading1">
    <w:name w:val="heading 1"/>
    <w:basedOn w:val="Normal"/>
    <w:next w:val="Normal"/>
    <w:link w:val="Nadpis1Char"/>
    <w:uiPriority w:val="9"/>
    <w:qFormat/>
    <w:rsid w:val="00941784"/>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Nadpis2Char"/>
    <w:uiPriority w:val="9"/>
    <w:qFormat/>
    <w:rsid w:val="00F03769"/>
    <w:pPr>
      <w:keepNext/>
      <w:numPr>
        <w:numId w:val="1"/>
      </w:numPr>
      <w:spacing w:before="360" w:after="120"/>
      <w:jc w:val="center"/>
      <w:outlineLvl w:val="1"/>
    </w:pPr>
    <w:rPr>
      <w:rFonts w:cs="Arial"/>
      <w:b/>
      <w:bCs/>
      <w:iCs/>
      <w:sz w:val="24"/>
      <w:szCs w:val="24"/>
      <w:lang w:val="x-none"/>
    </w:rPr>
  </w:style>
  <w:style w:type="paragraph" w:styleId="Heading3">
    <w:name w:val="heading 3"/>
    <w:basedOn w:val="Normal"/>
    <w:next w:val="Normal"/>
    <w:link w:val="Nadpis3Char"/>
    <w:uiPriority w:val="99"/>
    <w:qFormat/>
    <w:rsid w:val="00325407"/>
    <w:pPr>
      <w:keepNext/>
      <w:numPr>
        <w:ilvl w:val="1"/>
        <w:numId w:val="1"/>
      </w:numPr>
      <w:spacing w:before="360" w:after="120"/>
      <w:outlineLvl w:val="2"/>
    </w:pPr>
    <w:rPr>
      <w:rFonts w:cs="Arial"/>
      <w:b/>
      <w:bCs/>
      <w:lang w:val="x-none"/>
    </w:rPr>
  </w:style>
  <w:style w:type="paragraph" w:styleId="Heading4">
    <w:name w:val="heading 4"/>
    <w:basedOn w:val="ListParagraph"/>
    <w:next w:val="Normal"/>
    <w:link w:val="Nadpis4Char"/>
    <w:uiPriority w:val="9"/>
    <w:unhideWhenUsed/>
    <w:qFormat/>
    <w:rsid w:val="00B10C32"/>
    <w:pPr>
      <w:numPr>
        <w:ilvl w:val="2"/>
        <w:numId w:val="1"/>
      </w:numPr>
      <w:spacing w:before="360" w:after="120"/>
      <w:ind w:left="0" w:firstLine="0"/>
      <w:contextualSpacing w:val="0"/>
      <w:jc w:val="center"/>
      <w:outlineLvl w:val="3"/>
    </w:pPr>
    <w:rPr>
      <w:rFonts w:cs="Arial"/>
      <w:b/>
    </w:rPr>
  </w:style>
  <w:style w:type="paragraph" w:styleId="Heading5">
    <w:name w:val="heading 5"/>
    <w:basedOn w:val="Normal"/>
    <w:next w:val="Normal"/>
    <w:link w:val="Nadpis5Char"/>
    <w:uiPriority w:val="9"/>
    <w:unhideWhenUsed/>
    <w:qFormat/>
    <w:rsid w:val="00902A4F"/>
    <w:pPr>
      <w:numPr>
        <w:ilvl w:val="4"/>
        <w:numId w:val="4"/>
      </w:numPr>
      <w:spacing w:before="240" w:after="60"/>
      <w:outlineLvl w:val="4"/>
    </w:pPr>
    <w:rPr>
      <w:rFonts w:cs="Arial"/>
      <w:b/>
      <w:bCs/>
      <w:iCs/>
    </w:rPr>
  </w:style>
  <w:style w:type="paragraph" w:styleId="Heading6">
    <w:name w:val="heading 6"/>
    <w:basedOn w:val="Normal"/>
    <w:next w:val="Normal"/>
    <w:link w:val="Nadpis6Char"/>
    <w:uiPriority w:val="9"/>
    <w:unhideWhenUsed/>
    <w:qFormat/>
    <w:rsid w:val="005C0F34"/>
    <w:pPr>
      <w:spacing w:before="240" w:after="60"/>
      <w:jc w:val="center"/>
      <w:outlineLvl w:val="5"/>
    </w:pPr>
    <w:rPr>
      <w:rFonts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uiPriority w:val="9"/>
    <w:rsid w:val="00941784"/>
    <w:rPr>
      <w:rFonts w:ascii="Cambria" w:eastAsia="Calibri" w:hAnsi="Cambria" w:cs="Times New Roman"/>
      <w:b/>
      <w:bCs/>
      <w:kern w:val="32"/>
      <w:sz w:val="32"/>
      <w:szCs w:val="32"/>
      <w:lang w:eastAsia="cs-CZ"/>
    </w:rPr>
  </w:style>
  <w:style w:type="character" w:customStyle="1" w:styleId="Nadpis2Char">
    <w:name w:val="Nadpis 2 Char"/>
    <w:link w:val="Heading2"/>
    <w:uiPriority w:val="9"/>
    <w:rsid w:val="00F03769"/>
    <w:rPr>
      <w:rFonts w:cs="Arial"/>
      <w:b/>
      <w:bCs/>
      <w:iCs/>
      <w:sz w:val="24"/>
      <w:szCs w:val="24"/>
      <w:lang w:val="x-none"/>
    </w:rPr>
  </w:style>
  <w:style w:type="character" w:customStyle="1" w:styleId="Nadpis3Char">
    <w:name w:val="Nadpis 3 Char"/>
    <w:link w:val="Heading3"/>
    <w:uiPriority w:val="99"/>
    <w:rsid w:val="00325407"/>
    <w:rPr>
      <w:rFonts w:cs="Arial"/>
      <w:b/>
      <w:bCs/>
      <w:lang w:val="x-none"/>
    </w:rPr>
  </w:style>
  <w:style w:type="character" w:customStyle="1" w:styleId="Nadpis4Char">
    <w:name w:val="Nadpis 4 Char"/>
    <w:link w:val="Heading4"/>
    <w:uiPriority w:val="9"/>
    <w:rsid w:val="00B10C32"/>
    <w:rPr>
      <w:rFonts w:cs="Arial"/>
      <w:b/>
    </w:rPr>
  </w:style>
  <w:style w:type="paragraph" w:styleId="ListParagraph">
    <w:name w:val="List Paragraph"/>
    <w:aliases w:val="2,A-Odrážky1,Conclusion de partie,Dot pt,List Paragraph2,List Paragraph_0,Nad,Nad1,Nad2,Odstavec_muj,Odstavec_muj1,Odstavec_muj2,Odstavec_muj3,Odstavec_muj4,Odstavec_muj5,Odstavec_muj6,Odstavec_muj7,Odstavec_muj8,_Odstavec se seznamem"/>
    <w:basedOn w:val="Normal"/>
    <w:link w:val="OdstavecseseznamemChar"/>
    <w:uiPriority w:val="34"/>
    <w:qFormat/>
    <w:rsid w:val="00941784"/>
    <w:pPr>
      <w:ind w:left="720"/>
      <w:contextualSpacing/>
    </w:pPr>
  </w:style>
  <w:style w:type="paragraph" w:customStyle="1" w:styleId="Odstavecseseznamem1">
    <w:name w:val="Odstavec se seznamem1"/>
    <w:basedOn w:val="Normal"/>
    <w:uiPriority w:val="99"/>
    <w:rsid w:val="00941784"/>
    <w:pPr>
      <w:spacing w:after="200" w:line="276" w:lineRule="auto"/>
      <w:ind w:left="720"/>
      <w:contextualSpacing/>
      <w:jc w:val="left"/>
    </w:pPr>
    <w:rPr>
      <w:rFonts w:ascii="Calibri" w:hAnsi="Calibri"/>
      <w:lang w:eastAsia="en-US"/>
    </w:rPr>
  </w:style>
  <w:style w:type="paragraph" w:customStyle="1" w:styleId="Default">
    <w:name w:val="Default"/>
    <w:rsid w:val="00941784"/>
    <w:pPr>
      <w:autoSpaceDE w:val="0"/>
      <w:autoSpaceDN w:val="0"/>
      <w:adjustRightInd w:val="0"/>
    </w:pPr>
    <w:rPr>
      <w:rFonts w:cs="Calibri"/>
      <w:color w:val="000000"/>
      <w:sz w:val="24"/>
      <w:szCs w:val="24"/>
    </w:rPr>
  </w:style>
  <w:style w:type="paragraph" w:customStyle="1" w:styleId="Standard">
    <w:name w:val="Standard"/>
    <w:uiPriority w:val="99"/>
    <w:rsid w:val="00941784"/>
    <w:pPr>
      <w:autoSpaceDN w:val="0"/>
      <w:textAlignment w:val="baseline"/>
    </w:pPr>
    <w:rPr>
      <w:rFonts w:ascii="Courier New" w:hAnsi="Courier New"/>
      <w:kern w:val="3"/>
      <w:sz w:val="24"/>
      <w:szCs w:val="24"/>
    </w:rPr>
  </w:style>
  <w:style w:type="paragraph" w:customStyle="1" w:styleId="Textbody">
    <w:name w:val="Text body"/>
    <w:basedOn w:val="Standard"/>
    <w:uiPriority w:val="99"/>
    <w:rsid w:val="00941784"/>
    <w:pPr>
      <w:widowControl w:val="0"/>
      <w:jc w:val="both"/>
    </w:pPr>
    <w:rPr>
      <w:rFonts w:ascii="Arial" w:hAnsi="Arial"/>
      <w:sz w:val="20"/>
      <w:szCs w:val="20"/>
    </w:rPr>
  </w:style>
  <w:style w:type="paragraph" w:styleId="TOAHeading">
    <w:name w:val="toa heading"/>
    <w:basedOn w:val="Standard"/>
    <w:next w:val="Standard"/>
    <w:uiPriority w:val="99"/>
    <w:rsid w:val="00941784"/>
    <w:pPr>
      <w:tabs>
        <w:tab w:val="left" w:pos="9000"/>
        <w:tab w:val="right" w:pos="9360"/>
      </w:tabs>
      <w:suppressAutoHyphens/>
    </w:pPr>
    <w:rPr>
      <w:sz w:val="20"/>
      <w:szCs w:val="20"/>
      <w:lang w:val="en-US"/>
    </w:rPr>
  </w:style>
  <w:style w:type="paragraph" w:styleId="Footer">
    <w:name w:val="footer"/>
    <w:basedOn w:val="Normal"/>
    <w:link w:val="ZpatChar"/>
    <w:uiPriority w:val="99"/>
    <w:unhideWhenUsed/>
    <w:rsid w:val="00941784"/>
    <w:pPr>
      <w:tabs>
        <w:tab w:val="center" w:pos="4536"/>
        <w:tab w:val="right" w:pos="9072"/>
      </w:tabs>
    </w:pPr>
    <w:rPr>
      <w:lang w:val="x-none"/>
    </w:rPr>
  </w:style>
  <w:style w:type="character" w:customStyle="1" w:styleId="ZpatChar">
    <w:name w:val="Zápatí Char"/>
    <w:link w:val="Footer"/>
    <w:uiPriority w:val="99"/>
    <w:rsid w:val="00941784"/>
    <w:rPr>
      <w:rFonts w:ascii="Times New Roman" w:eastAsia="Calibri" w:hAnsi="Times New Roman" w:cs="Times New Roman"/>
      <w:sz w:val="20"/>
      <w:szCs w:val="20"/>
      <w:lang w:eastAsia="cs-CZ"/>
    </w:rPr>
  </w:style>
  <w:style w:type="character" w:styleId="PageNumber">
    <w:name w:val="page number"/>
    <w:basedOn w:val="DefaultParagraphFont"/>
    <w:rsid w:val="00941784"/>
  </w:style>
  <w:style w:type="paragraph" w:styleId="PlainText">
    <w:name w:val="Plain Text"/>
    <w:basedOn w:val="Normal"/>
    <w:link w:val="ProsttextChar"/>
    <w:rsid w:val="00941784"/>
    <w:pPr>
      <w:jc w:val="left"/>
    </w:pPr>
    <w:rPr>
      <w:rFonts w:ascii="Courier New" w:hAnsi="Courier New"/>
      <w:lang w:val="x-none"/>
    </w:rPr>
  </w:style>
  <w:style w:type="character" w:customStyle="1" w:styleId="ProsttextChar">
    <w:name w:val="Prostý text Char"/>
    <w:link w:val="PlainText"/>
    <w:rsid w:val="00941784"/>
    <w:rPr>
      <w:rFonts w:ascii="Courier New" w:eastAsia="Calibri" w:hAnsi="Courier New" w:cs="Courier New"/>
      <w:sz w:val="20"/>
      <w:szCs w:val="20"/>
      <w:lang w:eastAsia="cs-CZ"/>
    </w:rPr>
  </w:style>
  <w:style w:type="paragraph" w:customStyle="1" w:styleId="parsub">
    <w:name w:val="parsub"/>
    <w:basedOn w:val="Normal"/>
    <w:rsid w:val="00DE1770"/>
    <w:pPr>
      <w:ind w:left="709" w:hanging="425"/>
      <w:jc w:val="left"/>
    </w:pPr>
  </w:style>
  <w:style w:type="character" w:styleId="CommentReference">
    <w:name w:val="annotation reference"/>
    <w:uiPriority w:val="99"/>
    <w:semiHidden/>
    <w:unhideWhenUsed/>
    <w:rsid w:val="00A72B90"/>
    <w:rPr>
      <w:sz w:val="16"/>
      <w:szCs w:val="16"/>
    </w:rPr>
  </w:style>
  <w:style w:type="paragraph" w:styleId="CommentText">
    <w:name w:val="annotation text"/>
    <w:basedOn w:val="Normal"/>
    <w:link w:val="TextkomenteChar"/>
    <w:uiPriority w:val="99"/>
    <w:unhideWhenUsed/>
    <w:rsid w:val="00A72B90"/>
    <w:rPr>
      <w:lang w:val="x-none"/>
    </w:rPr>
  </w:style>
  <w:style w:type="character" w:customStyle="1" w:styleId="TextkomenteChar">
    <w:name w:val="Text komentáře Char"/>
    <w:link w:val="CommentText"/>
    <w:uiPriority w:val="99"/>
    <w:rsid w:val="00A72B90"/>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PedmtkomenteChar"/>
    <w:uiPriority w:val="99"/>
    <w:semiHidden/>
    <w:unhideWhenUsed/>
    <w:rsid w:val="00A72B90"/>
    <w:rPr>
      <w:b/>
      <w:bCs/>
    </w:rPr>
  </w:style>
  <w:style w:type="character" w:customStyle="1" w:styleId="PedmtkomenteChar">
    <w:name w:val="Předmět komentáře Char"/>
    <w:link w:val="CommentSubject"/>
    <w:uiPriority w:val="99"/>
    <w:semiHidden/>
    <w:rsid w:val="00A72B90"/>
    <w:rPr>
      <w:rFonts w:ascii="Times New Roman" w:eastAsia="Times New Roman" w:hAnsi="Times New Roman" w:cs="Times New Roman"/>
      <w:b/>
      <w:bCs/>
      <w:sz w:val="20"/>
      <w:szCs w:val="20"/>
      <w:lang w:eastAsia="cs-CZ"/>
    </w:rPr>
  </w:style>
  <w:style w:type="paragraph" w:styleId="BalloonText">
    <w:name w:val="Balloon Text"/>
    <w:basedOn w:val="Normal"/>
    <w:link w:val="TextbublinyChar"/>
    <w:uiPriority w:val="99"/>
    <w:semiHidden/>
    <w:unhideWhenUsed/>
    <w:rsid w:val="00A72B90"/>
    <w:rPr>
      <w:rFonts w:ascii="Tahoma" w:hAnsi="Tahoma"/>
      <w:sz w:val="16"/>
      <w:szCs w:val="16"/>
      <w:lang w:val="x-none"/>
    </w:rPr>
  </w:style>
  <w:style w:type="character" w:customStyle="1" w:styleId="TextbublinyChar">
    <w:name w:val="Text bubliny Char"/>
    <w:link w:val="BalloonText"/>
    <w:uiPriority w:val="99"/>
    <w:semiHidden/>
    <w:rsid w:val="00A72B90"/>
    <w:rPr>
      <w:rFonts w:ascii="Tahoma" w:eastAsia="Times New Roman" w:hAnsi="Tahoma" w:cs="Tahoma"/>
      <w:sz w:val="16"/>
      <w:szCs w:val="16"/>
      <w:lang w:eastAsia="cs-CZ"/>
    </w:rPr>
  </w:style>
  <w:style w:type="table" w:styleId="TableGrid">
    <w:name w:val="Table Grid"/>
    <w:basedOn w:val="TableNormal"/>
    <w:uiPriority w:val="39"/>
    <w:rsid w:val="000D21C4"/>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6411B"/>
    <w:rPr>
      <w:color w:val="0000FF"/>
      <w:u w:val="single"/>
    </w:rPr>
  </w:style>
  <w:style w:type="paragraph" w:styleId="Header">
    <w:name w:val="header"/>
    <w:basedOn w:val="Normal"/>
    <w:link w:val="ZhlavChar"/>
    <w:uiPriority w:val="99"/>
    <w:unhideWhenUsed/>
    <w:rsid w:val="00D6411B"/>
    <w:pPr>
      <w:tabs>
        <w:tab w:val="center" w:pos="4536"/>
        <w:tab w:val="right" w:pos="9072"/>
      </w:tabs>
    </w:pPr>
    <w:rPr>
      <w:lang w:val="x-none" w:eastAsia="x-none"/>
    </w:rPr>
  </w:style>
  <w:style w:type="character" w:customStyle="1" w:styleId="ZhlavChar">
    <w:name w:val="Záhlaví Char"/>
    <w:link w:val="Header"/>
    <w:uiPriority w:val="99"/>
    <w:rsid w:val="00D6411B"/>
    <w:rPr>
      <w:rFonts w:ascii="Times New Roman" w:eastAsia="Times New Roman" w:hAnsi="Times New Roman"/>
    </w:rPr>
  </w:style>
  <w:style w:type="paragraph" w:styleId="BodyText">
    <w:name w:val="Body Text"/>
    <w:basedOn w:val="Normal"/>
    <w:link w:val="ZkladntextChar"/>
    <w:uiPriority w:val="99"/>
    <w:rsid w:val="00051802"/>
    <w:pPr>
      <w:spacing w:after="120"/>
    </w:pPr>
    <w:rPr>
      <w:rFonts w:ascii="Calibri" w:hAnsi="Calibri"/>
      <w:lang w:eastAsia="en-US"/>
    </w:rPr>
  </w:style>
  <w:style w:type="character" w:customStyle="1" w:styleId="ZkladntextChar">
    <w:name w:val="Základní text Char"/>
    <w:link w:val="BodyText"/>
    <w:uiPriority w:val="99"/>
    <w:rsid w:val="00051802"/>
    <w:rPr>
      <w:lang w:eastAsia="en-US"/>
    </w:rPr>
  </w:style>
  <w:style w:type="paragraph" w:customStyle="1" w:styleId="Normln1">
    <w:name w:val="Normální1"/>
    <w:rsid w:val="00912A88"/>
    <w:pPr>
      <w:widowControl w:val="0"/>
      <w:spacing w:line="276" w:lineRule="auto"/>
      <w:contextualSpacing/>
    </w:pPr>
    <w:rPr>
      <w:rFonts w:cs="Arial"/>
      <w:color w:val="000000"/>
    </w:rPr>
  </w:style>
  <w:style w:type="paragraph" w:customStyle="1" w:styleId="Pracovnpodklad-text">
    <w:name w:val="Pracovní podklad - text"/>
    <w:basedOn w:val="Normal"/>
    <w:link w:val="Pracovnpodklad-textChar"/>
    <w:uiPriority w:val="99"/>
    <w:rsid w:val="00912A88"/>
    <w:pPr>
      <w:spacing w:after="240"/>
    </w:pPr>
  </w:style>
  <w:style w:type="character" w:customStyle="1" w:styleId="Pracovnpodklad-textChar">
    <w:name w:val="Pracovní podklad - text Char"/>
    <w:link w:val="Pracovnpodklad-text"/>
    <w:uiPriority w:val="99"/>
    <w:locked/>
    <w:rsid w:val="00912A88"/>
    <w:rPr>
      <w:rFonts w:ascii="Arial" w:hAnsi="Arial"/>
    </w:rPr>
  </w:style>
  <w:style w:type="paragraph" w:styleId="Revision">
    <w:name w:val="Revision"/>
    <w:hidden/>
    <w:uiPriority w:val="99"/>
    <w:semiHidden/>
    <w:rsid w:val="004C2CE0"/>
    <w:pPr>
      <w:ind w:left="425" w:hanging="425"/>
    </w:pPr>
    <w:rPr>
      <w:lang w:eastAsia="en-US"/>
    </w:rPr>
  </w:style>
  <w:style w:type="paragraph" w:customStyle="1" w:styleId="Normodsaz">
    <w:name w:val="Norm.odsaz."/>
    <w:basedOn w:val="Normal"/>
    <w:uiPriority w:val="99"/>
    <w:rsid w:val="004C2CE0"/>
    <w:pPr>
      <w:autoSpaceDE w:val="0"/>
      <w:autoSpaceDN w:val="0"/>
      <w:spacing w:before="120" w:after="120"/>
    </w:pPr>
    <w:rPr>
      <w:sz w:val="24"/>
      <w:szCs w:val="24"/>
    </w:rPr>
  </w:style>
  <w:style w:type="table" w:customStyle="1" w:styleId="Mkatabulky1">
    <w:name w:val="Mřížka tabulky1"/>
    <w:basedOn w:val="TableNormal"/>
    <w:next w:val="TableGrid"/>
    <w:uiPriority w:val="59"/>
    <w:rsid w:val="00FE54FA"/>
    <w:rPr>
      <w:rFont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TextpoznpodarouChar"/>
    <w:uiPriority w:val="99"/>
    <w:semiHidden/>
    <w:unhideWhenUsed/>
    <w:rsid w:val="00D24BAB"/>
    <w:pPr>
      <w:jc w:val="left"/>
    </w:pPr>
    <w:rPr>
      <w:rFonts w:ascii="Calibri" w:hAnsi="Calibri"/>
      <w:lang w:eastAsia="en-US"/>
    </w:rPr>
  </w:style>
  <w:style w:type="character" w:customStyle="1" w:styleId="TextpoznpodarouChar">
    <w:name w:val="Text pozn. pod čarou Char"/>
    <w:link w:val="FootnoteText"/>
    <w:uiPriority w:val="99"/>
    <w:semiHidden/>
    <w:rsid w:val="00D24BAB"/>
    <w:rPr>
      <w:lang w:eastAsia="en-US"/>
    </w:rPr>
  </w:style>
  <w:style w:type="character" w:styleId="FootnoteReference">
    <w:name w:val="footnote reference"/>
    <w:uiPriority w:val="99"/>
    <w:semiHidden/>
    <w:unhideWhenUsed/>
    <w:rsid w:val="00D24BAB"/>
    <w:rPr>
      <w:vertAlign w:val="superscript"/>
    </w:rPr>
  </w:style>
  <w:style w:type="character" w:customStyle="1" w:styleId="detail">
    <w:name w:val="detail"/>
    <w:rsid w:val="000060B3"/>
  </w:style>
  <w:style w:type="character" w:styleId="Strong">
    <w:name w:val="Strong"/>
    <w:uiPriority w:val="22"/>
    <w:qFormat/>
    <w:rsid w:val="00B84C6E"/>
    <w:rPr>
      <w:b/>
      <w:bCs/>
    </w:rPr>
  </w:style>
  <w:style w:type="character" w:customStyle="1" w:styleId="black1">
    <w:name w:val="black1"/>
    <w:rsid w:val="00B84C6E"/>
    <w:rPr>
      <w:color w:val="000000"/>
    </w:rPr>
  </w:style>
  <w:style w:type="paragraph" w:customStyle="1" w:styleId="lnky">
    <w:name w:val="články"/>
    <w:basedOn w:val="Normal"/>
    <w:link w:val="lnkyChar"/>
    <w:qFormat/>
    <w:rsid w:val="007C35DB"/>
    <w:pPr>
      <w:spacing w:before="360"/>
      <w:jc w:val="center"/>
    </w:pPr>
    <w:rPr>
      <w:b/>
      <w:sz w:val="24"/>
    </w:rPr>
  </w:style>
  <w:style w:type="character" w:customStyle="1" w:styleId="lnkyChar">
    <w:name w:val="články Char"/>
    <w:link w:val="lnky"/>
    <w:locked/>
    <w:rsid w:val="007C35DB"/>
    <w:rPr>
      <w:rFonts w:ascii="Times New Roman" w:hAnsi="Times New Roman"/>
      <w:b/>
      <w:sz w:val="24"/>
    </w:rPr>
  </w:style>
  <w:style w:type="character" w:customStyle="1" w:styleId="OdstavecseseznamemChar">
    <w:name w:val="Odstavec se seznamem Char"/>
    <w:aliases w:val="A-Odrážky1 Char,Conclusion de partie Char,Dot pt Char,List Paragraph2 Char,Nad Char,Nad1 Char,Nad2 Char,Odstavec_muj Char,Odstavec_muj1 Char,Odstavec_muj2 Char,Odstavec_muj3 Char,Odstavec_muj4 Char,_Odstavec se seznamem Char"/>
    <w:link w:val="ListParagraph"/>
    <w:uiPriority w:val="34"/>
    <w:qFormat/>
    <w:rsid w:val="00960870"/>
    <w:rPr>
      <w:rFonts w:ascii="Times New Roman" w:eastAsia="Times New Roman" w:hAnsi="Times New Roman"/>
    </w:rPr>
  </w:style>
  <w:style w:type="paragraph" w:styleId="BodyTextIndent">
    <w:name w:val="Body Text Indent"/>
    <w:basedOn w:val="Normal"/>
    <w:link w:val="ZkladntextodsazenChar"/>
    <w:uiPriority w:val="99"/>
    <w:unhideWhenUsed/>
    <w:rsid w:val="00DE45A7"/>
    <w:pPr>
      <w:spacing w:after="120"/>
      <w:ind w:left="283"/>
    </w:pPr>
  </w:style>
  <w:style w:type="character" w:customStyle="1" w:styleId="ZkladntextodsazenChar">
    <w:name w:val="Základní text odsazený Char"/>
    <w:link w:val="BodyTextIndent"/>
    <w:uiPriority w:val="99"/>
    <w:rsid w:val="00DE45A7"/>
    <w:rPr>
      <w:rFonts w:ascii="Times New Roman" w:eastAsia="Times New Roman" w:hAnsi="Times New Roman"/>
    </w:rPr>
  </w:style>
  <w:style w:type="character" w:customStyle="1" w:styleId="Nadpis5Char">
    <w:name w:val="Nadpis 5 Char"/>
    <w:link w:val="Heading5"/>
    <w:uiPriority w:val="9"/>
    <w:rsid w:val="00902A4F"/>
    <w:rPr>
      <w:rFonts w:cs="Arial"/>
      <w:b/>
      <w:bCs/>
      <w:iCs/>
    </w:rPr>
  </w:style>
  <w:style w:type="character" w:customStyle="1" w:styleId="Nadpis6Char">
    <w:name w:val="Nadpis 6 Char"/>
    <w:link w:val="Heading6"/>
    <w:uiPriority w:val="9"/>
    <w:rsid w:val="005C0F34"/>
    <w:rPr>
      <w:rFonts w:ascii="Arial" w:eastAsia="Times New Roman" w:hAnsi="Arial" w:cs="Arial"/>
      <w:b/>
      <w:bCs/>
      <w:sz w:val="24"/>
      <w:szCs w:val="24"/>
    </w:rPr>
  </w:style>
  <w:style w:type="paragraph" w:customStyle="1" w:styleId="mskslovn">
    <w:name w:val="římské číslování"/>
    <w:basedOn w:val="Normal"/>
    <w:rsid w:val="00AC1C00"/>
    <w:pPr>
      <w:numPr>
        <w:numId w:val="5"/>
      </w:numPr>
      <w:tabs>
        <w:tab w:val="left" w:pos="1985"/>
      </w:tabs>
      <w:spacing w:after="240"/>
    </w:pPr>
    <w:rPr>
      <w:rFonts w:cs="Arial"/>
    </w:rPr>
  </w:style>
  <w:style w:type="paragraph" w:customStyle="1" w:styleId="normln">
    <w:name w:val="normální"/>
    <w:basedOn w:val="Normal"/>
    <w:rsid w:val="00BB20B0"/>
    <w:pPr>
      <w:tabs>
        <w:tab w:val="num" w:pos="1561"/>
      </w:tabs>
      <w:ind w:left="1561" w:hanging="851"/>
    </w:pPr>
    <w:rPr>
      <w:sz w:val="24"/>
    </w:rPr>
  </w:style>
  <w:style w:type="paragraph" w:styleId="Subtitle">
    <w:name w:val="Subtitle"/>
    <w:basedOn w:val="Normal"/>
    <w:next w:val="Normal"/>
    <w:link w:val="PodnadpisChar"/>
    <w:uiPriority w:val="11"/>
    <w:qFormat/>
    <w:rsid w:val="00F84D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DefaultParagraphFont"/>
    <w:link w:val="Subtitle"/>
    <w:uiPriority w:val="11"/>
    <w:rsid w:val="00F84D38"/>
    <w:rPr>
      <w:rFonts w:asciiTheme="majorHAnsi" w:eastAsiaTheme="majorEastAsia" w:hAnsiTheme="majorHAnsi" w:cstheme="majorBidi"/>
      <w:i/>
      <w:iCs/>
      <w:color w:val="4F81BD" w:themeColor="accent1"/>
      <w:spacing w:val="15"/>
      <w:sz w:val="24"/>
      <w:szCs w:val="24"/>
    </w:rPr>
  </w:style>
  <w:style w:type="table" w:customStyle="1" w:styleId="Mkatabulky2">
    <w:name w:val="Mřížka tabulky2"/>
    <w:basedOn w:val="TableNormal"/>
    <w:next w:val="TableGrid"/>
    <w:uiPriority w:val="99"/>
    <w:rsid w:val="00206E0F"/>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32E7"/>
    <w:rPr>
      <w:color w:val="808080"/>
    </w:rPr>
  </w:style>
  <w:style w:type="paragraph" w:styleId="NoSpacing">
    <w:name w:val="No Spacing"/>
    <w:uiPriority w:val="1"/>
    <w:qFormat/>
    <w:rsid w:val="001D6869"/>
    <w:rPr>
      <w:rFonts w:ascii="Calibri" w:hAnsi="Calibri"/>
      <w:lang w:eastAsia="en-US"/>
    </w:rPr>
  </w:style>
  <w:style w:type="character" w:styleId="FollowedHyperlink">
    <w:name w:val="FollowedHyperlink"/>
    <w:basedOn w:val="DefaultParagraphFont"/>
    <w:uiPriority w:val="99"/>
    <w:semiHidden/>
    <w:unhideWhenUsed/>
    <w:rsid w:val="00C57BC7"/>
    <w:rPr>
      <w:color w:val="800080" w:themeColor="followedHyperlink"/>
      <w:u w:val="single"/>
    </w:rPr>
  </w:style>
  <w:style w:type="character" w:customStyle="1" w:styleId="ui-provider">
    <w:name w:val="ui-provider"/>
    <w:basedOn w:val="DefaultParagraphFont"/>
    <w:rsid w:val="00F73F01"/>
  </w:style>
  <w:style w:type="character" w:customStyle="1" w:styleId="cf01">
    <w:name w:val="cf01"/>
    <w:basedOn w:val="DefaultParagraphFont"/>
    <w:rsid w:val="00F73F01"/>
    <w:rPr>
      <w:rFonts w:ascii="Segoe UI" w:hAnsi="Segoe UI" w:cs="Segoe UI" w:hint="default"/>
      <w:sz w:val="18"/>
      <w:szCs w:val="18"/>
    </w:rPr>
  </w:style>
  <w:style w:type="paragraph" w:customStyle="1" w:styleId="tvar">
    <w:name w:val="Útvar"/>
    <w:basedOn w:val="Normal"/>
    <w:link w:val="tvarChar"/>
    <w:uiPriority w:val="9"/>
    <w:qFormat/>
    <w:rsid w:val="008B4DC6"/>
    <w:pPr>
      <w:spacing w:line="276" w:lineRule="auto"/>
    </w:pPr>
    <w:rPr>
      <w:rFonts w:ascii="Times New Roman" w:eastAsia="Arial" w:hAnsi="Times New Roman" w:cs="Arial"/>
      <w:b/>
      <w:color w:val="161A48"/>
      <w:sz w:val="28"/>
      <w:lang w:eastAsia="en-US"/>
    </w:rPr>
  </w:style>
  <w:style w:type="character" w:customStyle="1" w:styleId="tvarChar">
    <w:name w:val="Útvar Char"/>
    <w:basedOn w:val="ZhlavChar"/>
    <w:link w:val="tvar"/>
    <w:uiPriority w:val="9"/>
    <w:rsid w:val="008B4DC6"/>
    <w:rPr>
      <w:rFonts w:ascii="Times New Roman" w:eastAsia="Arial" w:hAnsi="Times New Roman" w:cs="Arial"/>
      <w:b/>
      <w:color w:val="161A48"/>
      <w:sz w:val="28"/>
      <w:lang w:eastAsia="en-US"/>
    </w:rPr>
  </w:style>
  <w:style w:type="character" w:customStyle="1" w:styleId="UnresolvedMention">
    <w:name w:val="Unresolved Mention"/>
    <w:basedOn w:val="DefaultParagraphFont"/>
    <w:uiPriority w:val="99"/>
    <w:semiHidden/>
    <w:unhideWhenUsed/>
    <w:rsid w:val="00462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www.paloaltonetworks.com/apps/pan/public/downloadResource?pagePath=/content/pan/en_US/resources/datasheets/pa-1400-series" TargetMode="Externa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5.xml" /><Relationship Id="rId22" Type="http://schemas.openxmlformats.org/officeDocument/2006/relationships/glossaryDocument" Target="glossary/document.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FS\travnick\VZMR%20Firewall\posta@vlada.gov.cz" TargetMode="Externa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E7EB6EFE2C34D74AAE1189A815B633B"/>
        <w:category>
          <w:name w:val="Obecné"/>
          <w:gallery w:val="placeholder"/>
        </w:category>
        <w:types>
          <w:type w:val="bbPlcHdr"/>
        </w:types>
        <w:behaviors>
          <w:behavior w:val="content"/>
        </w:behaviors>
        <w:guid w:val="{A2BFC8F1-4A05-4EAD-A517-D2DD2DB3ED82}"/>
      </w:docPartPr>
      <w:docPartBody>
        <w:p w:rsidR="00154098" w:rsidP="00154098">
          <w:pPr>
            <w:pStyle w:val="4E7EB6EFE2C34D74AAE1189A815B633B"/>
          </w:pPr>
          <w:r w:rsidRPr="00984DAF">
            <w:rPr>
              <w:rStyle w:val="Placeholder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98"/>
    <w:rsid w:val="00047B48"/>
    <w:rsid w:val="00154098"/>
    <w:rsid w:val="002E0678"/>
    <w:rsid w:val="00412CF4"/>
    <w:rsid w:val="006938EA"/>
    <w:rsid w:val="009E4D59"/>
    <w:rsid w:val="00D12729"/>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2729"/>
    <w:rPr>
      <w:color w:val="666666"/>
    </w:rPr>
  </w:style>
  <w:style w:type="paragraph" w:customStyle="1" w:styleId="4E7EB6EFE2C34D74AAE1189A815B633B">
    <w:name w:val="4E7EB6EFE2C34D74AAE1189A815B633B"/>
    <w:rsid w:val="00154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5cf9fb9-5508-42aa-9e7a-7e7cc5e468c5" xsi:nil="true"/>
    <lcf76f155ced4ddcb4097134ff3c332f xmlns="602b9313-dfec-433c-8abd-2bfcc5f812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59A98BBB31B5C4B99A12AB358896058" ma:contentTypeVersion="18" ma:contentTypeDescription="Vytvoří nový dokument" ma:contentTypeScope="" ma:versionID="74d509fcc805215eac30029b7e0b2f47">
  <xsd:schema xmlns:xsd="http://www.w3.org/2001/XMLSchema" xmlns:xs="http://www.w3.org/2001/XMLSchema" xmlns:p="http://schemas.microsoft.com/office/2006/metadata/properties" xmlns:ns2="602b9313-dfec-433c-8abd-2bfcc5f8122d" xmlns:ns3="e5cf9fb9-5508-42aa-9e7a-7e7cc5e468c5" targetNamespace="http://schemas.microsoft.com/office/2006/metadata/properties" ma:root="true" ma:fieldsID="1a43b86080a10aad7ce194ef593a00a8" ns2:_="" ns3:_="">
    <xsd:import namespace="602b9313-dfec-433c-8abd-2bfcc5f8122d"/>
    <xsd:import namespace="e5cf9fb9-5508-42aa-9e7a-7e7cc5e468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b9313-dfec-433c-8abd-2bfcc5f81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a18a292-f9d9-4d48-86e9-6ee745bec2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cf9fb9-5508-42aa-9e7a-7e7cc5e468c5"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81f2528-c843-45ad-96dc-1235aef3743c}" ma:internalName="TaxCatchAll" ma:showField="CatchAllData" ma:web="e5cf9fb9-5508-42aa-9e7a-7e7cc5e46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0336F-F8AD-4914-845A-61C6D31D45F7}">
  <ds:schemaRefs>
    <ds:schemaRef ds:uri="http://schemas.openxmlformats.org/officeDocument/2006/bibliography"/>
  </ds:schemaRefs>
</ds:datastoreItem>
</file>

<file path=customXml/itemProps2.xml><?xml version="1.0" encoding="utf-8"?>
<ds:datastoreItem xmlns:ds="http://schemas.openxmlformats.org/officeDocument/2006/customXml" ds:itemID="{3121A81A-F77E-4A36-A0CD-2C6607703728}">
  <ds:schemaRefs>
    <ds:schemaRef ds:uri="http://schemas.microsoft.com/office/2006/metadata/properties"/>
    <ds:schemaRef ds:uri="http://schemas.microsoft.com/office/infopath/2007/PartnerControls"/>
    <ds:schemaRef ds:uri="e5cf9fb9-5508-42aa-9e7a-7e7cc5e468c5"/>
    <ds:schemaRef ds:uri="602b9313-dfec-433c-8abd-2bfcc5f8122d"/>
  </ds:schemaRefs>
</ds:datastoreItem>
</file>

<file path=customXml/itemProps3.xml><?xml version="1.0" encoding="utf-8"?>
<ds:datastoreItem xmlns:ds="http://schemas.openxmlformats.org/officeDocument/2006/customXml" ds:itemID="{6A5BBA79-505B-4F4B-844F-671AD90CED4C}">
  <ds:schemaRefs>
    <ds:schemaRef ds:uri="http://schemas.microsoft.com/sharepoint/v3/contenttype/forms"/>
  </ds:schemaRefs>
</ds:datastoreItem>
</file>

<file path=customXml/itemProps4.xml><?xml version="1.0" encoding="utf-8"?>
<ds:datastoreItem xmlns:ds="http://schemas.openxmlformats.org/officeDocument/2006/customXml" ds:itemID="{5B402C82-3868-41F9-B4FF-08FE7BBF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b9313-dfec-433c-8abd-2bfcc5f8122d"/>
    <ds:schemaRef ds:uri="e5cf9fb9-5508-42aa-9e7a-7e7cc5e46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e69d4a7-7a37-49c5-93fe-e3b7c260333a}" enabled="1" method="Standard" siteId="{cd0dcfdc-dd9c-4339-9001-072c2748a35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55</Pages>
  <Words>19538</Words>
  <Characters>115278</Characters>
  <Application>Microsoft Office Word</Application>
  <DocSecurity>0</DocSecurity>
  <Lines>960</Lines>
  <Paragraphs>269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Úřad vlády ČR</Company>
  <LinksUpToDate>false</LinksUpToDate>
  <CharactersWithSpaces>134547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Dyntera Smékal</dc:creator>
  <cp:lastModifiedBy>Gabriela Mašínová</cp:lastModifiedBy>
  <cp:revision>4</cp:revision>
  <cp:lastPrinted>2025-10-08T06:38:00Z</cp:lastPrinted>
  <dcterms:created xsi:type="dcterms:W3CDTF">2025-11-03T13:19:00Z</dcterms:created>
  <dcterms:modified xsi:type="dcterms:W3CDTF">2025-11-04T08:20:00Z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42985-2025-UVCR</vt:lpwstr>
  </property>
  <property fmtid="{D5CDD505-2E9C-101B-9397-08002B2CF9AE}" pid="6" name="CJ_PostaDoruc_PisemnostOdpovedNa_Pisemnost">
    <vt:lpwstr>XXX-XXX-XXX</vt:lpwstr>
  </property>
  <property fmtid="{D5CDD505-2E9C-101B-9397-08002B2CF9AE}" pid="7" name="CJ_Spis_Pisemnost">
    <vt:lpwstr>226-2025-UVCR</vt:lpwstr>
  </property>
  <property fmtid="{D5CDD505-2E9C-101B-9397-08002B2CF9AE}" pid="8" name="ClassificationContentMarkingFooterFontProps">
    <vt:lpwstr>#000000,10,Calibri</vt:lpwstr>
  </property>
  <property fmtid="{D5CDD505-2E9C-101B-9397-08002B2CF9AE}" pid="9" name="ClassificationContentMarkingFooterShapeIds">
    <vt:lpwstr>5722e2bc,35647af0,7a4b6145,58b298d2,38b025c</vt:lpwstr>
  </property>
  <property fmtid="{D5CDD505-2E9C-101B-9397-08002B2CF9AE}" pid="10" name="ClassificationContentMarkingFooterText">
    <vt:lpwstr>Klasifikace dokumentu: Interní</vt:lpwstr>
  </property>
  <property fmtid="{D5CDD505-2E9C-101B-9397-08002B2CF9AE}" pid="11" name="Contact_PostaOdes">
    <vt:lpwstr>ADRESÁT...
ADRESÁT...</vt:lpwstr>
  </property>
  <property fmtid="{D5CDD505-2E9C-101B-9397-08002B2CF9AE}" pid="12" name="Contact_PostaOdes_All">
    <vt:lpwstr>ROZDĚLOVNÍK...</vt:lpwstr>
  </property>
  <property fmtid="{D5CDD505-2E9C-101B-9397-08002B2CF9AE}" pid="13" name="ContentTypeId">
    <vt:lpwstr>0x010100759A98BBB31B5C4B99A12AB358896058</vt:lpwstr>
  </property>
  <property fmtid="{D5CDD505-2E9C-101B-9397-08002B2CF9AE}" pid="14" name="DatumNaroz">
    <vt:lpwstr/>
  </property>
  <property fmtid="{D5CDD505-2E9C-101B-9397-08002B2CF9AE}" pid="15" name="DatumPlatnosti_PisemnostTypZpristupneniInformaciZOSZ_Pisemnost">
    <vt:lpwstr>ZOSZ_DatumPlatnosti</vt:lpwstr>
  </property>
  <property fmtid="{D5CDD505-2E9C-101B-9397-08002B2CF9AE}" pid="16" name="DatumPoriz_Pisemnost">
    <vt:lpwstr>4.11.2025</vt:lpwstr>
  </property>
  <property fmtid="{D5CDD505-2E9C-101B-9397-08002B2CF9AE}" pid="17" name="Datum_PostaDoruc_PisemnostOdpovedNa_Pisemnost">
    <vt:lpwstr>DD.MM.RRRR</vt:lpwstr>
  </property>
  <property fmtid="{D5CDD505-2E9C-101B-9397-08002B2CF9AE}" pid="18" name="DisplayName_CisloObalky_PostaOdes">
    <vt:lpwstr>ČÍSLO OBÁLKY</vt:lpwstr>
  </property>
  <property fmtid="{D5CDD505-2E9C-101B-9397-08002B2CF9AE}" pid="19" name="DisplayName_CJCol">
    <vt:lpwstr>&lt;TABLE&gt;&lt;TR&gt;&lt;TD&gt;Č.j.:&lt;/TD&gt;&lt;TD&gt;42985-2025-UVCR&lt;/TD&gt;&lt;/TR&gt;&lt;TR&gt;&lt;TD&gt;&lt;/TD&gt;&lt;TD&gt;&lt;/TD&gt;&lt;/TR&gt;&lt;/TABLE&gt;</vt:lpwstr>
  </property>
  <property fmtid="{D5CDD505-2E9C-101B-9397-08002B2CF9AE}" pid="20" name="DisplayName_PoziceMa_Pisemnost">
    <vt:lpwstr>Alena Lupjanová</vt:lpwstr>
  </property>
  <property fmtid="{D5CDD505-2E9C-101B-9397-08002B2CF9AE}" pid="21" name="DisplayName_SlozkaStupenUtajeniCollection_Slozka_Pisemnost">
    <vt:lpwstr/>
  </property>
  <property fmtid="{D5CDD505-2E9C-101B-9397-08002B2CF9AE}" pid="22" name="DisplayName_SpisovyUzel_PoziceZodpo_Pisemnost">
    <vt:lpwstr>Odbor právní</vt:lpwstr>
  </property>
  <property fmtid="{D5CDD505-2E9C-101B-9397-08002B2CF9AE}" pid="23" name="DisplayName_Spis_Pisemnost">
    <vt:lpwstr>Registr smluv 01-12/2025</vt:lpwstr>
  </property>
  <property fmtid="{D5CDD505-2E9C-101B-9397-08002B2CF9AE}" pid="24" name="DisplayName_UserPoriz_Pisemnost">
    <vt:lpwstr>Jana Maxová</vt:lpwstr>
  </property>
  <property fmtid="{D5CDD505-2E9C-101B-9397-08002B2CF9AE}" pid="25" name="DuvodZmeny_SlozkaStupenUtajeniCollection_Slozka_Pisemnost">
    <vt:lpwstr/>
  </property>
  <property fmtid="{D5CDD505-2E9C-101B-9397-08002B2CF9AE}" pid="26" name="EC_Pisemnost">
    <vt:lpwstr>UVCR25D0042933</vt:lpwstr>
  </property>
  <property fmtid="{D5CDD505-2E9C-101B-9397-08002B2CF9AE}" pid="27" name="Key_BarCode_Pisemnost">
    <vt:lpwstr>*UVCR25D0042933*</vt:lpwstr>
  </property>
  <property fmtid="{D5CDD505-2E9C-101B-9397-08002B2CF9AE}" pid="28" name="Key_BarCode_PostaOdes">
    <vt:lpwstr>11101001011</vt:lpwstr>
  </property>
  <property fmtid="{D5CDD505-2E9C-101B-9397-08002B2CF9AE}" pid="29" name="KRukam">
    <vt:lpwstr>{KRukam}</vt:lpwstr>
  </property>
  <property fmtid="{D5CDD505-2E9C-101B-9397-08002B2CF9AE}" pid="30" name="MediaServiceImageTags">
    <vt:lpwstr/>
  </property>
  <property fmtid="{D5CDD505-2E9C-101B-9397-08002B2CF9AE}" pid="31" name="MSIP_Label_4e6f22b5-62e0-4dae-88a1-38ec65c4e260_ActionId">
    <vt:lpwstr>7ffa7b25-6e32-4b06-a3b4-8a2e123007ed</vt:lpwstr>
  </property>
  <property fmtid="{D5CDD505-2E9C-101B-9397-08002B2CF9AE}" pid="32" name="MSIP_Label_4e6f22b5-62e0-4dae-88a1-38ec65c4e260_ContentBits">
    <vt:lpwstr>0</vt:lpwstr>
  </property>
  <property fmtid="{D5CDD505-2E9C-101B-9397-08002B2CF9AE}" pid="33" name="MSIP_Label_4e6f22b5-62e0-4dae-88a1-38ec65c4e260_Enabled">
    <vt:lpwstr>true</vt:lpwstr>
  </property>
  <property fmtid="{D5CDD505-2E9C-101B-9397-08002B2CF9AE}" pid="34" name="MSIP_Label_4e6f22b5-62e0-4dae-88a1-38ec65c4e260_Method">
    <vt:lpwstr>Standard</vt:lpwstr>
  </property>
  <property fmtid="{D5CDD505-2E9C-101B-9397-08002B2CF9AE}" pid="35" name="MSIP_Label_4e6f22b5-62e0-4dae-88a1-38ec65c4e260_Name">
    <vt:lpwstr>TLP-GREEN</vt:lpwstr>
  </property>
  <property fmtid="{D5CDD505-2E9C-101B-9397-08002B2CF9AE}" pid="36" name="MSIP_Label_4e6f22b5-62e0-4dae-88a1-38ec65c4e260_SetDate">
    <vt:lpwstr>2025-10-07T15:16:53Z</vt:lpwstr>
  </property>
  <property fmtid="{D5CDD505-2E9C-101B-9397-08002B2CF9AE}" pid="37" name="MSIP_Label_4e6f22b5-62e0-4dae-88a1-38ec65c4e260_SiteId">
    <vt:lpwstr>29292cca-6718-4b9a-a036-6a2467c9b190</vt:lpwstr>
  </property>
  <property fmtid="{D5CDD505-2E9C-101B-9397-08002B2CF9AE}" pid="38" name="MSIP_Label_4e6f22b5-62e0-4dae-88a1-38ec65c4e260_Tag">
    <vt:lpwstr>10, 3, 0, 1</vt:lpwstr>
  </property>
  <property fmtid="{D5CDD505-2E9C-101B-9397-08002B2CF9AE}" pid="39" name="NameAddress_Contact_SpisovyUzel_PoziceZodpo_Pisemnost">
    <vt:lpwstr>Úřad vlády České republiky</vt:lpwstr>
  </property>
  <property fmtid="{D5CDD505-2E9C-101B-9397-08002B2CF9AE}" pid="40" name="NamePostalAddress_Contact_PostaOdes">
    <vt:lpwstr>POŠTOVNÍ ADRESA
{PostalAddress_Contact_PostaOdes}</vt:lpwstr>
  </property>
  <property fmtid="{D5CDD505-2E9C-101B-9397-08002B2CF9AE}" pid="41" name="Odkaz">
    <vt:lpwstr>ODKAZ</vt:lpwstr>
  </property>
  <property fmtid="{D5CDD505-2E9C-101B-9397-08002B2CF9AE}" pid="42" name="Password_PisemnostTypZpristupneniInformaciZOSZ_Pisemnost">
    <vt:lpwstr>ZOSZ_Password</vt:lpwstr>
  </property>
  <property fmtid="{D5CDD505-2E9C-101B-9397-08002B2CF9AE}" pid="43" name="PocetListuDokumentu_Pisemnost">
    <vt:lpwstr>0</vt:lpwstr>
  </property>
  <property fmtid="{D5CDD505-2E9C-101B-9397-08002B2CF9AE}" pid="44" name="PocetListu_Pisemnost">
    <vt:lpwstr>0/55</vt:lpwstr>
  </property>
  <property fmtid="{D5CDD505-2E9C-101B-9397-08002B2CF9AE}" pid="45" name="PocetPriloh_Pisemnost">
    <vt:lpwstr>55</vt:lpwstr>
  </property>
  <property fmtid="{D5CDD505-2E9C-101B-9397-08002B2CF9AE}" pid="46" name="Podpis">
    <vt:lpwstr/>
  </property>
  <property fmtid="{D5CDD505-2E9C-101B-9397-08002B2CF9AE}" pid="47" name="PoleVlastnost">
    <vt:lpwstr/>
  </property>
  <property fmtid="{D5CDD505-2E9C-101B-9397-08002B2CF9AE}" pid="48" name="PostalAddress_Contact_SpisovyUzel_PoziceZodpo_Pisemnost">
    <vt:lpwstr>nábřeží Edvarda Beneše 4/128
11801 Praha 1 - Malá Strana</vt:lpwstr>
  </property>
  <property fmtid="{D5CDD505-2E9C-101B-9397-08002B2CF9AE}" pid="49" name="QREC_Pisemnost">
    <vt:lpwstr>UVCR25D0042933</vt:lpwstr>
  </property>
  <property fmtid="{D5CDD505-2E9C-101B-9397-08002B2CF9AE}" pid="50" name="RC">
    <vt:lpwstr/>
  </property>
  <property fmtid="{D5CDD505-2E9C-101B-9397-08002B2CF9AE}" pid="51" name="SkartacniZnakLhuta_PisemnostZnak">
    <vt:lpwstr>V/10</vt:lpwstr>
  </property>
  <property fmtid="{D5CDD505-2E9C-101B-9397-08002B2CF9AE}" pid="52" name="SmlouvaCislo">
    <vt:lpwstr>ČÍSLO SMLOUVY</vt:lpwstr>
  </property>
  <property fmtid="{D5CDD505-2E9C-101B-9397-08002B2CF9AE}" pid="53" name="SZ_Spis_Pisemnost">
    <vt:lpwstr>SPIS-2025-78</vt:lpwstr>
  </property>
  <property fmtid="{D5CDD505-2E9C-101B-9397-08002B2CF9AE}" pid="54" name="Termin_Pisemnost">
    <vt:lpwstr>DD.MM.RRRR</vt:lpwstr>
  </property>
  <property fmtid="{D5CDD505-2E9C-101B-9397-08002B2CF9AE}" pid="55" name="TEST">
    <vt:lpwstr>testovací pole</vt:lpwstr>
  </property>
  <property fmtid="{D5CDD505-2E9C-101B-9397-08002B2CF9AE}" pid="56" name="TypPrilohy_Pisemnost">
    <vt:lpwstr>55 Dokument</vt:lpwstr>
  </property>
  <property fmtid="{D5CDD505-2E9C-101B-9397-08002B2CF9AE}" pid="57" name="UserName_PisemnostTypZpristupneniInformaciZOSZ_Pisemnost">
    <vt:lpwstr>ZOSZ_UserName</vt:lpwstr>
  </property>
  <property fmtid="{D5CDD505-2E9C-101B-9397-08002B2CF9AE}" pid="58" name="Vec_Pisemnost">
    <vt:lpwstr>OIT - Smlouva na dodávku firewallů a centrálního managementu včetně servisní podpory</vt:lpwstr>
  </property>
  <property fmtid="{D5CDD505-2E9C-101B-9397-08002B2CF9AE}" pid="59" name="Zkratka_SpisovyUzel_PoziceZodpo_Pisemnost">
    <vt:lpwstr>OPR</vt:lpwstr>
  </property>
</Properties>
</file>