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2179"/>
        <w:gridCol w:w="2922"/>
        <w:gridCol w:w="1506"/>
        <w:gridCol w:w="146"/>
      </w:tblGrid>
      <w:tr w:rsidR="00527303" w:rsidRPr="00527303" w14:paraId="66962E73" w14:textId="77777777" w:rsidTr="00527303">
        <w:trPr>
          <w:gridAfter w:val="1"/>
          <w:wAfter w:w="36" w:type="dxa"/>
          <w:trHeight w:val="315"/>
        </w:trPr>
        <w:tc>
          <w:tcPr>
            <w:tcW w:w="90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8C263" w14:textId="77777777" w:rsidR="00527303" w:rsidRPr="00527303" w:rsidRDefault="00527303" w:rsidP="005273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0" w:name="_Hlk213065806"/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Smlouva o poskytnutí služeb</w:t>
            </w: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  <w:t xml:space="preserve">uzavřená podle </w:t>
            </w:r>
            <w:proofErr w:type="spellStart"/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ust</w:t>
            </w:r>
            <w:proofErr w:type="spellEnd"/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 § 1746 odst. 2 a násl. zákona č. 89/2012 Sb.</w:t>
            </w: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  <w:t>(dále jen občanský zákoník)</w:t>
            </w:r>
          </w:p>
        </w:tc>
      </w:tr>
      <w:tr w:rsidR="00527303" w:rsidRPr="00527303" w14:paraId="5DDC24EA" w14:textId="77777777" w:rsidTr="00527303">
        <w:trPr>
          <w:gridAfter w:val="1"/>
          <w:wAfter w:w="36" w:type="dxa"/>
          <w:trHeight w:val="30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CD7E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SMLUVNÍ STRANY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1AD7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6933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7AC1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0CA888B7" w14:textId="77777777" w:rsidTr="00527303">
        <w:trPr>
          <w:gridAfter w:val="1"/>
          <w:wAfter w:w="36" w:type="dxa"/>
          <w:trHeight w:val="30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106F0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Objednatel: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0E8A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8673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93BD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0046FFE8" w14:textId="77777777" w:rsidTr="00527303">
        <w:trPr>
          <w:gridAfter w:val="1"/>
          <w:wAfter w:w="36" w:type="dxa"/>
          <w:trHeight w:val="300"/>
        </w:trPr>
        <w:tc>
          <w:tcPr>
            <w:tcW w:w="75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179CC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Základní škola, Most, Obránců míru 2944, příspěvková organizace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4C1E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27303" w:rsidRPr="00527303" w14:paraId="45F567E4" w14:textId="77777777" w:rsidTr="00527303">
        <w:trPr>
          <w:gridAfter w:val="1"/>
          <w:wAfter w:w="36" w:type="dxa"/>
          <w:trHeight w:val="30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1510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Se sídlem: </w:t>
            </w:r>
          </w:p>
        </w:tc>
        <w:tc>
          <w:tcPr>
            <w:tcW w:w="66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8DFFA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Obránců míru 2944, Most 434 01</w:t>
            </w:r>
          </w:p>
        </w:tc>
      </w:tr>
      <w:tr w:rsidR="00527303" w:rsidRPr="00527303" w14:paraId="5AE97F17" w14:textId="77777777" w:rsidTr="00527303">
        <w:trPr>
          <w:gridAfter w:val="1"/>
          <w:wAfter w:w="36" w:type="dxa"/>
          <w:trHeight w:val="30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6925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IČO: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91B00B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830984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1B7CB9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A02C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0B3B92D0" w14:textId="77777777" w:rsidTr="00527303">
        <w:trPr>
          <w:gridAfter w:val="1"/>
          <w:wAfter w:w="36" w:type="dxa"/>
          <w:trHeight w:val="30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7DA8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8A69E0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CZ00830984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0C9A07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EEB6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4664BAC0" w14:textId="77777777" w:rsidTr="00527303">
        <w:trPr>
          <w:gridAfter w:val="1"/>
          <w:wAfter w:w="36" w:type="dxa"/>
          <w:trHeight w:val="30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EF1C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Vedení školy: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0CBD4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70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black"/>
                <w:lang w:eastAsia="cs-CZ"/>
                <w14:ligatures w14:val="none"/>
              </w:rPr>
              <w:t>Ing. Blažej Grznár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868DF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F938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1F777957" w14:textId="77777777" w:rsidTr="00527303">
        <w:trPr>
          <w:gridAfter w:val="1"/>
          <w:wAfter w:w="36" w:type="dxa"/>
          <w:trHeight w:val="289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D36B0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Tel., mobil: 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7B6BD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70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black"/>
                <w:lang w:eastAsia="cs-CZ"/>
                <w14:ligatures w14:val="none"/>
              </w:rPr>
              <w:t>420 737 233 011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1800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27303" w:rsidRPr="00527303" w14:paraId="6F2D9A7E" w14:textId="77777777" w:rsidTr="00527303">
        <w:trPr>
          <w:gridAfter w:val="1"/>
          <w:wAfter w:w="36" w:type="dxa"/>
          <w:trHeight w:val="289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C111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E-mail:   </w:t>
            </w:r>
          </w:p>
        </w:tc>
        <w:tc>
          <w:tcPr>
            <w:tcW w:w="66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9876F" w14:textId="77777777" w:rsidR="00527303" w:rsidRPr="00527303" w:rsidRDefault="00527303" w:rsidP="0052730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</w:pPr>
            <w:hyperlink r:id="rId4" w:history="1">
              <w:r w:rsidRPr="0052730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cs-CZ"/>
                  <w14:ligatures w14:val="none"/>
                </w:rPr>
                <w:t>reditel@11zsmost.cz</w:t>
              </w:r>
            </w:hyperlink>
          </w:p>
        </w:tc>
      </w:tr>
      <w:tr w:rsidR="00527303" w:rsidRPr="00527303" w14:paraId="434D8452" w14:textId="77777777" w:rsidTr="00527303">
        <w:trPr>
          <w:gridAfter w:val="1"/>
          <w:wAfter w:w="36" w:type="dxa"/>
          <w:trHeight w:val="30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C6A3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Web: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D4697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11zsmost.cz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79CD7F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5548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2B163AC2" w14:textId="77777777" w:rsidTr="00527303">
        <w:trPr>
          <w:gridAfter w:val="1"/>
          <w:wAfter w:w="36" w:type="dxa"/>
          <w:trHeight w:val="289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1D7A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Kontaktní osoba: </w:t>
            </w:r>
          </w:p>
        </w:tc>
        <w:tc>
          <w:tcPr>
            <w:tcW w:w="66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98313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70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black"/>
                <w:lang w:eastAsia="cs-CZ"/>
                <w14:ligatures w14:val="none"/>
              </w:rPr>
              <w:t>Mgr. Martina Straková, Strakova@11zsmost.cz, 420 737 804 401</w:t>
            </w:r>
          </w:p>
        </w:tc>
      </w:tr>
      <w:tr w:rsidR="00527303" w:rsidRPr="00527303" w14:paraId="6C657C9D" w14:textId="77777777" w:rsidTr="00527303">
        <w:trPr>
          <w:gridAfter w:val="1"/>
          <w:wAfter w:w="36" w:type="dxa"/>
          <w:trHeight w:val="30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E990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(dále jen „Objednatel“)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FEEC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73C2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B303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3C0D1938" w14:textId="77777777" w:rsidTr="00527303">
        <w:trPr>
          <w:gridAfter w:val="1"/>
          <w:wAfter w:w="36" w:type="dxa"/>
          <w:trHeight w:val="30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A7D10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832F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A101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71D1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74556AD8" w14:textId="77777777" w:rsidTr="00527303">
        <w:trPr>
          <w:gridAfter w:val="1"/>
          <w:wAfter w:w="36" w:type="dxa"/>
          <w:trHeight w:val="30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5F52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Poskytovatel: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AECC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9210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545D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2FE83891" w14:textId="77777777" w:rsidTr="00527303">
        <w:trPr>
          <w:gridAfter w:val="1"/>
          <w:wAfter w:w="36" w:type="dxa"/>
          <w:trHeight w:val="300"/>
        </w:trPr>
        <w:tc>
          <w:tcPr>
            <w:tcW w:w="75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0D270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Bezva agentura s.r.o.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D0CE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27303" w:rsidRPr="00527303" w14:paraId="45461E6B" w14:textId="77777777" w:rsidTr="00527303">
        <w:trPr>
          <w:gridAfter w:val="1"/>
          <w:wAfter w:w="36" w:type="dxa"/>
          <w:trHeight w:val="30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E252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Se sídlem: 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6736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Chlumova 206/21, Žižkov, 130 00 Praha 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7388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27303" w:rsidRPr="00527303" w14:paraId="4B776985" w14:textId="77777777" w:rsidTr="00527303">
        <w:trPr>
          <w:gridAfter w:val="1"/>
          <w:wAfter w:w="36" w:type="dxa"/>
          <w:trHeight w:val="30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CC02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IČO: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3A19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7805888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B4F5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2013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502A8A76" w14:textId="77777777" w:rsidTr="00527303">
        <w:trPr>
          <w:gridAfter w:val="1"/>
          <w:wAfter w:w="36" w:type="dxa"/>
          <w:trHeight w:val="30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ED61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88D1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CZ07805888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86F5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0DFE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602F5BF9" w14:textId="77777777" w:rsidTr="00527303">
        <w:trPr>
          <w:gridAfter w:val="1"/>
          <w:wAfter w:w="36" w:type="dxa"/>
          <w:trHeight w:val="30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ABC2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bankovní spojení: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F19D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70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black"/>
                <w:lang w:eastAsia="cs-CZ"/>
                <w14:ligatures w14:val="none"/>
              </w:rPr>
              <w:t>Fio banka, a.s. Praha 1, číslo účtu: 2201566085/2010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0075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27303" w:rsidRPr="00527303" w14:paraId="3B2D7E2D" w14:textId="77777777" w:rsidTr="00527303">
        <w:trPr>
          <w:gridAfter w:val="1"/>
          <w:wAfter w:w="36" w:type="dxa"/>
          <w:trHeight w:val="30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46A3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Zastoupená: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9343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70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black"/>
                <w:lang w:eastAsia="cs-CZ"/>
                <w14:ligatures w14:val="none"/>
              </w:rPr>
              <w:t>Mgr. Adéla Marková</w:t>
            </w: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, jednatelka společnosti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4615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27303" w:rsidRPr="00527303" w14:paraId="7372B53B" w14:textId="77777777" w:rsidTr="00527303">
        <w:trPr>
          <w:gridAfter w:val="1"/>
          <w:wAfter w:w="36" w:type="dxa"/>
          <w:trHeight w:val="30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696D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Tel., mobil: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55B5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070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black"/>
                <w:lang w:eastAsia="cs-CZ"/>
                <w14:ligatures w14:val="none"/>
              </w:rPr>
              <w:t>420 777 951 118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FC29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90F4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2E28A16D" w14:textId="77777777" w:rsidTr="00527303">
        <w:trPr>
          <w:gridAfter w:val="1"/>
          <w:wAfter w:w="36" w:type="dxa"/>
          <w:trHeight w:val="30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9B69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E-mail:  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D21B" w14:textId="77777777" w:rsidR="00527303" w:rsidRPr="00527303" w:rsidRDefault="00527303" w:rsidP="0052730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</w:pPr>
            <w:hyperlink r:id="rId5" w:history="1">
              <w:r w:rsidRPr="00527303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cs-CZ"/>
                  <w14:ligatures w14:val="none"/>
                </w:rPr>
                <w:t>svp@bezvaparta.cz</w:t>
              </w:r>
            </w:hyperlink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E09CF" w14:textId="77777777" w:rsidR="00527303" w:rsidRPr="00527303" w:rsidRDefault="00527303" w:rsidP="0052730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2649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0BB231DC" w14:textId="77777777" w:rsidTr="00527303">
        <w:trPr>
          <w:gridAfter w:val="1"/>
          <w:wAfter w:w="36" w:type="dxa"/>
          <w:trHeight w:val="30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A371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Web: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25E1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bezvaparta.cz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FDEE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8175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123EFF20" w14:textId="77777777" w:rsidTr="00527303">
        <w:trPr>
          <w:gridAfter w:val="1"/>
          <w:wAfter w:w="36" w:type="dxa"/>
          <w:trHeight w:val="30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7BEB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Kontaktní osoba: 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CCA7" w14:textId="77777777" w:rsidR="00527303" w:rsidRPr="00607006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black"/>
                <w:lang w:eastAsia="cs-CZ"/>
                <w14:ligatures w14:val="none"/>
              </w:rPr>
            </w:pPr>
            <w:r w:rsidRPr="006070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black"/>
                <w:lang w:eastAsia="cs-CZ"/>
                <w14:ligatures w14:val="none"/>
              </w:rPr>
              <w:t>Mgr. Adéla Rudolfová, tel.: 420 603 721 852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D3D2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27303" w:rsidRPr="00527303" w14:paraId="55FFBD12" w14:textId="77777777" w:rsidTr="00527303">
        <w:trPr>
          <w:gridAfter w:val="1"/>
          <w:wAfter w:w="36" w:type="dxa"/>
          <w:trHeight w:val="315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2E51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(dále jen „Poskytovatel“)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9C0A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F177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4729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1661D5F7" w14:textId="77777777" w:rsidTr="003C4543">
        <w:trPr>
          <w:gridAfter w:val="1"/>
          <w:wAfter w:w="36" w:type="dxa"/>
          <w:trHeight w:val="315"/>
        </w:trPr>
        <w:tc>
          <w:tcPr>
            <w:tcW w:w="9084" w:type="dxa"/>
            <w:gridSpan w:val="4"/>
            <w:shd w:val="clear" w:color="D8D8D8" w:fill="D8D8D8"/>
            <w:vAlign w:val="center"/>
            <w:hideMark/>
          </w:tcPr>
          <w:p w14:paraId="4F0538D3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I. PŘEDMĚT SMLOUVY</w:t>
            </w:r>
          </w:p>
        </w:tc>
      </w:tr>
      <w:tr w:rsidR="00527303" w:rsidRPr="00527303" w14:paraId="15A477D3" w14:textId="77777777" w:rsidTr="003C4543">
        <w:trPr>
          <w:gridAfter w:val="1"/>
          <w:wAfter w:w="36" w:type="dxa"/>
          <w:trHeight w:val="1058"/>
        </w:trPr>
        <w:tc>
          <w:tcPr>
            <w:tcW w:w="9084" w:type="dxa"/>
            <w:gridSpan w:val="4"/>
            <w:vAlign w:val="center"/>
            <w:hideMark/>
          </w:tcPr>
          <w:p w14:paraId="425A1A01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Předmětem této smlouvy o poskytování služeb (dále také jen </w:t>
            </w:r>
            <w:proofErr w:type="spellStart"/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SoPS</w:t>
            </w:r>
            <w:proofErr w:type="spellEnd"/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) je závazek Poskytovatele, dle podmínek stanovených v této smlouvě, zajistit pro Objednatele školu v přírodě (dále jen </w:t>
            </w:r>
            <w:proofErr w:type="spellStart"/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ŠvP</w:t>
            </w:r>
            <w:proofErr w:type="spellEnd"/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) a závazek Objednatele zaplatit za to Poskytovateli sjednanou cenu školy v přírodě. Pro účely této smlouvy se </w:t>
            </w:r>
            <w:proofErr w:type="spellStart"/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ŠvP</w:t>
            </w:r>
            <w:proofErr w:type="spellEnd"/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rozumí zotavovací pobyt pro děti ve věku do 15 let, který organizuje základní škola bez ohledu na počet dnů trvání.</w:t>
            </w:r>
          </w:p>
        </w:tc>
      </w:tr>
      <w:tr w:rsidR="00527303" w:rsidRPr="00527303" w14:paraId="43AFA180" w14:textId="77777777" w:rsidTr="003C4543">
        <w:trPr>
          <w:gridAfter w:val="1"/>
          <w:wAfter w:w="36" w:type="dxa"/>
          <w:trHeight w:val="315"/>
        </w:trPr>
        <w:tc>
          <w:tcPr>
            <w:tcW w:w="9084" w:type="dxa"/>
            <w:gridSpan w:val="4"/>
            <w:shd w:val="clear" w:color="D8D8D8" w:fill="D8D8D8"/>
            <w:noWrap/>
            <w:vAlign w:val="center"/>
            <w:hideMark/>
          </w:tcPr>
          <w:p w14:paraId="61959CDC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II. ZÁKLADNÍ VYMEZENÍ </w:t>
            </w:r>
            <w:proofErr w:type="spellStart"/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ŠvP</w:t>
            </w:r>
            <w:proofErr w:type="spellEnd"/>
          </w:p>
        </w:tc>
      </w:tr>
      <w:tr w:rsidR="00527303" w:rsidRPr="00527303" w14:paraId="33C57921" w14:textId="77777777" w:rsidTr="003C4543">
        <w:trPr>
          <w:gridAfter w:val="1"/>
          <w:wAfter w:w="36" w:type="dxa"/>
          <w:trHeight w:val="338"/>
        </w:trPr>
        <w:tc>
          <w:tcPr>
            <w:tcW w:w="2477" w:type="dxa"/>
            <w:vMerge w:val="restart"/>
            <w:noWrap/>
            <w:vAlign w:val="center"/>
            <w:hideMark/>
          </w:tcPr>
          <w:p w14:paraId="43D395D3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Místo pobytu</w:t>
            </w:r>
          </w:p>
        </w:tc>
        <w:tc>
          <w:tcPr>
            <w:tcW w:w="6607" w:type="dxa"/>
            <w:gridSpan w:val="3"/>
            <w:noWrap/>
            <w:vAlign w:val="center"/>
            <w:hideMark/>
          </w:tcPr>
          <w:p w14:paraId="27278FD4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Rekreační areál Poslův Mlýn</w:t>
            </w:r>
          </w:p>
        </w:tc>
      </w:tr>
      <w:tr w:rsidR="00527303" w:rsidRPr="00527303" w14:paraId="6E1DC9F6" w14:textId="77777777" w:rsidTr="003C4543">
        <w:trPr>
          <w:gridAfter w:val="1"/>
          <w:wAfter w:w="36" w:type="dxa"/>
          <w:trHeight w:val="338"/>
        </w:trPr>
        <w:tc>
          <w:tcPr>
            <w:tcW w:w="2477" w:type="dxa"/>
            <w:vMerge/>
            <w:tcBorders>
              <w:top w:val="nil"/>
            </w:tcBorders>
            <w:vAlign w:val="center"/>
            <w:hideMark/>
          </w:tcPr>
          <w:p w14:paraId="39C4BAE9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07" w:type="dxa"/>
            <w:gridSpan w:val="3"/>
            <w:tcBorders>
              <w:top w:val="nil"/>
            </w:tcBorders>
            <w:noWrap/>
            <w:vAlign w:val="center"/>
            <w:hideMark/>
          </w:tcPr>
          <w:p w14:paraId="4B4340E7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Doksy č. p. 976, 472 01 Doksy, ČR</w:t>
            </w:r>
          </w:p>
        </w:tc>
      </w:tr>
      <w:tr w:rsidR="00527303" w:rsidRPr="00527303" w14:paraId="060B5E14" w14:textId="77777777" w:rsidTr="003C4543">
        <w:trPr>
          <w:gridAfter w:val="1"/>
          <w:wAfter w:w="36" w:type="dxa"/>
          <w:trHeight w:val="338"/>
        </w:trPr>
        <w:tc>
          <w:tcPr>
            <w:tcW w:w="2477" w:type="dxa"/>
            <w:tcBorders>
              <w:top w:val="nil"/>
            </w:tcBorders>
            <w:noWrap/>
            <w:vAlign w:val="center"/>
            <w:hideMark/>
          </w:tcPr>
          <w:p w14:paraId="07D9DFBA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Termín ŠVP</w:t>
            </w:r>
          </w:p>
        </w:tc>
        <w:tc>
          <w:tcPr>
            <w:tcW w:w="2179" w:type="dxa"/>
            <w:tcBorders>
              <w:top w:val="nil"/>
            </w:tcBorders>
            <w:noWrap/>
            <w:vAlign w:val="center"/>
            <w:hideMark/>
          </w:tcPr>
          <w:p w14:paraId="4C6891B3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Od: </w:t>
            </w: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25. 5. 2026</w:t>
            </w:r>
          </w:p>
        </w:tc>
        <w:tc>
          <w:tcPr>
            <w:tcW w:w="2922" w:type="dxa"/>
            <w:tcBorders>
              <w:top w:val="nil"/>
            </w:tcBorders>
            <w:noWrap/>
            <w:vAlign w:val="center"/>
            <w:hideMark/>
          </w:tcPr>
          <w:p w14:paraId="62AA6388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do: </w:t>
            </w: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29. 5. 2026</w:t>
            </w:r>
          </w:p>
        </w:tc>
        <w:tc>
          <w:tcPr>
            <w:tcW w:w="1506" w:type="dxa"/>
            <w:tcBorders>
              <w:top w:val="nil"/>
            </w:tcBorders>
            <w:noWrap/>
            <w:vAlign w:val="center"/>
            <w:hideMark/>
          </w:tcPr>
          <w:p w14:paraId="3DB93AA3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nocí: 4</w:t>
            </w:r>
          </w:p>
        </w:tc>
      </w:tr>
      <w:tr w:rsidR="00527303" w:rsidRPr="00527303" w14:paraId="554502D9" w14:textId="77777777" w:rsidTr="003C4543">
        <w:trPr>
          <w:gridAfter w:val="1"/>
          <w:wAfter w:w="36" w:type="dxa"/>
          <w:trHeight w:val="480"/>
        </w:trPr>
        <w:tc>
          <w:tcPr>
            <w:tcW w:w="2477" w:type="dxa"/>
            <w:noWrap/>
            <w:vAlign w:val="center"/>
            <w:hideMark/>
          </w:tcPr>
          <w:p w14:paraId="7D24D717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Ubytování</w:t>
            </w:r>
          </w:p>
        </w:tc>
        <w:tc>
          <w:tcPr>
            <w:tcW w:w="5101" w:type="dxa"/>
            <w:gridSpan w:val="2"/>
            <w:vAlign w:val="center"/>
            <w:hideMark/>
          </w:tcPr>
          <w:p w14:paraId="095C858B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 budovách D3 (46), D4 (45), D5 (34), D6 (48), C7(39), C8 (35) a </w:t>
            </w:r>
            <w:proofErr w:type="spellStart"/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amartmánech</w:t>
            </w:r>
            <w:proofErr w:type="spellEnd"/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A2/ 1,2</w:t>
            </w:r>
          </w:p>
        </w:tc>
        <w:tc>
          <w:tcPr>
            <w:tcW w:w="1506" w:type="dxa"/>
            <w:vAlign w:val="center"/>
            <w:hideMark/>
          </w:tcPr>
          <w:p w14:paraId="3D7BE676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Rozpis ubytování viz ubytovací přehled</w:t>
            </w:r>
          </w:p>
        </w:tc>
      </w:tr>
      <w:tr w:rsidR="00527303" w:rsidRPr="00527303" w14:paraId="7D29A45C" w14:textId="77777777" w:rsidTr="003C4543">
        <w:trPr>
          <w:gridAfter w:val="1"/>
          <w:wAfter w:w="36" w:type="dxa"/>
          <w:trHeight w:val="518"/>
        </w:trPr>
        <w:tc>
          <w:tcPr>
            <w:tcW w:w="2477" w:type="dxa"/>
            <w:tcBorders>
              <w:top w:val="nil"/>
            </w:tcBorders>
            <w:noWrap/>
            <w:vAlign w:val="center"/>
            <w:hideMark/>
          </w:tcPr>
          <w:p w14:paraId="538B31B2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Stravování</w:t>
            </w:r>
          </w:p>
        </w:tc>
        <w:tc>
          <w:tcPr>
            <w:tcW w:w="2179" w:type="dxa"/>
            <w:tcBorders>
              <w:top w:val="nil"/>
            </w:tcBorders>
            <w:vAlign w:val="center"/>
            <w:hideMark/>
          </w:tcPr>
          <w:p w14:paraId="1DFE64F7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Plná penze (5x denně), celodenní pitný režim </w:t>
            </w:r>
          </w:p>
        </w:tc>
        <w:tc>
          <w:tcPr>
            <w:tcW w:w="2922" w:type="dxa"/>
            <w:tcBorders>
              <w:top w:val="nil"/>
            </w:tcBorders>
            <w:noWrap/>
            <w:vAlign w:val="center"/>
            <w:hideMark/>
          </w:tcPr>
          <w:p w14:paraId="43740F67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Dle vyhlášky MZ ČR č.106/2001 Sb.</w:t>
            </w:r>
          </w:p>
        </w:tc>
        <w:tc>
          <w:tcPr>
            <w:tcW w:w="1506" w:type="dxa"/>
            <w:tcBorders>
              <w:top w:val="nil"/>
            </w:tcBorders>
            <w:noWrap/>
            <w:vAlign w:val="bottom"/>
            <w:hideMark/>
          </w:tcPr>
          <w:p w14:paraId="567FBAAF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527303" w:rsidRPr="00527303" w14:paraId="06563913" w14:textId="77777777" w:rsidTr="003C4543">
        <w:trPr>
          <w:gridAfter w:val="1"/>
          <w:wAfter w:w="36" w:type="dxa"/>
          <w:trHeight w:val="450"/>
        </w:trPr>
        <w:tc>
          <w:tcPr>
            <w:tcW w:w="2477" w:type="dxa"/>
            <w:vMerge w:val="restart"/>
            <w:noWrap/>
            <w:vAlign w:val="center"/>
            <w:hideMark/>
          </w:tcPr>
          <w:p w14:paraId="419366FE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Doprava</w:t>
            </w:r>
          </w:p>
        </w:tc>
        <w:tc>
          <w:tcPr>
            <w:tcW w:w="2179" w:type="dxa"/>
            <w:vMerge w:val="restart"/>
            <w:vAlign w:val="center"/>
            <w:hideMark/>
          </w:tcPr>
          <w:p w14:paraId="4EE2E4A1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Zájezdové autobusy vybavené bezpečnostními pásy</w:t>
            </w:r>
          </w:p>
        </w:tc>
        <w:tc>
          <w:tcPr>
            <w:tcW w:w="4428" w:type="dxa"/>
            <w:gridSpan w:val="2"/>
            <w:vMerge w:val="restart"/>
            <w:vAlign w:val="center"/>
            <w:hideMark/>
          </w:tcPr>
          <w:p w14:paraId="7169E3D4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Nástupní místo:</w:t>
            </w: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Parkoviště u zimního</w:t>
            </w: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br/>
              <w:t>stadionu, Barvířská ulice</w:t>
            </w:r>
          </w:p>
        </w:tc>
      </w:tr>
      <w:tr w:rsidR="00527303" w:rsidRPr="00527303" w14:paraId="5B54B24C" w14:textId="77777777" w:rsidTr="003C4543">
        <w:trPr>
          <w:trHeight w:val="469"/>
        </w:trPr>
        <w:tc>
          <w:tcPr>
            <w:tcW w:w="2477" w:type="dxa"/>
            <w:vMerge/>
            <w:vAlign w:val="center"/>
            <w:hideMark/>
          </w:tcPr>
          <w:p w14:paraId="34D84786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179" w:type="dxa"/>
            <w:vMerge/>
            <w:vAlign w:val="center"/>
            <w:hideMark/>
          </w:tcPr>
          <w:p w14:paraId="683CAD4E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28" w:type="dxa"/>
            <w:gridSpan w:val="2"/>
            <w:vMerge/>
            <w:vAlign w:val="center"/>
            <w:hideMark/>
          </w:tcPr>
          <w:p w14:paraId="7AD16A11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FB1F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27303" w:rsidRPr="00527303" w14:paraId="60A6DDD5" w14:textId="77777777" w:rsidTr="003C4543">
        <w:trPr>
          <w:trHeight w:val="289"/>
        </w:trPr>
        <w:tc>
          <w:tcPr>
            <w:tcW w:w="2477" w:type="dxa"/>
            <w:noWrap/>
            <w:vAlign w:val="center"/>
            <w:hideMark/>
          </w:tcPr>
          <w:p w14:paraId="5B48E5E0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Odjezd od školy</w:t>
            </w:r>
          </w:p>
        </w:tc>
        <w:tc>
          <w:tcPr>
            <w:tcW w:w="2179" w:type="dxa"/>
            <w:noWrap/>
            <w:vAlign w:val="center"/>
            <w:hideMark/>
          </w:tcPr>
          <w:p w14:paraId="16A79B2B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8:30 </w:t>
            </w: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od zimního stadionu</w:t>
            </w:r>
          </w:p>
        </w:tc>
        <w:tc>
          <w:tcPr>
            <w:tcW w:w="4428" w:type="dxa"/>
            <w:gridSpan w:val="2"/>
            <w:vMerge w:val="restart"/>
            <w:vAlign w:val="center"/>
            <w:hideMark/>
          </w:tcPr>
          <w:p w14:paraId="36F87D77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Časy budou upřesněny v Protokolu </w:t>
            </w:r>
            <w:proofErr w:type="spellStart"/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ŠvP</w:t>
            </w:r>
            <w:proofErr w:type="spellEnd"/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75F20496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261B5C5E" w14:textId="77777777" w:rsidTr="003C4543">
        <w:trPr>
          <w:trHeight w:val="289"/>
        </w:trPr>
        <w:tc>
          <w:tcPr>
            <w:tcW w:w="2477" w:type="dxa"/>
            <w:tcBorders>
              <w:top w:val="nil"/>
            </w:tcBorders>
            <w:noWrap/>
            <w:vAlign w:val="center"/>
            <w:hideMark/>
          </w:tcPr>
          <w:p w14:paraId="7C993195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odjezd z RS</w:t>
            </w:r>
          </w:p>
        </w:tc>
        <w:tc>
          <w:tcPr>
            <w:tcW w:w="2179" w:type="dxa"/>
            <w:tcBorders>
              <w:top w:val="nil"/>
            </w:tcBorders>
            <w:vAlign w:val="center"/>
            <w:hideMark/>
          </w:tcPr>
          <w:p w14:paraId="1C100EFA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14:00 </w:t>
            </w: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 Poslova Mlýna</w:t>
            </w:r>
          </w:p>
        </w:tc>
        <w:tc>
          <w:tcPr>
            <w:tcW w:w="4428" w:type="dxa"/>
            <w:gridSpan w:val="2"/>
            <w:vMerge/>
            <w:tcBorders>
              <w:top w:val="nil"/>
            </w:tcBorders>
            <w:vAlign w:val="center"/>
            <w:hideMark/>
          </w:tcPr>
          <w:p w14:paraId="2F1B4B63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4527E224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5794F985" w14:textId="77777777" w:rsidTr="003C4543">
        <w:trPr>
          <w:trHeight w:val="300"/>
        </w:trPr>
        <w:tc>
          <w:tcPr>
            <w:tcW w:w="9084" w:type="dxa"/>
            <w:gridSpan w:val="4"/>
            <w:shd w:val="clear" w:color="D8D8D8" w:fill="D8D8D8"/>
            <w:vAlign w:val="center"/>
            <w:hideMark/>
          </w:tcPr>
          <w:p w14:paraId="02B33B19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III. DALŠÍ SLUŽBY ZAHRNUTÉ V CENĚ </w:t>
            </w:r>
            <w:proofErr w:type="spellStart"/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ŠvP</w:t>
            </w:r>
            <w:proofErr w:type="spellEnd"/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30EEE35B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2A8A8947" w14:textId="77777777" w:rsidTr="003C4543">
        <w:trPr>
          <w:trHeight w:val="300"/>
        </w:trPr>
        <w:tc>
          <w:tcPr>
            <w:tcW w:w="4656" w:type="dxa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9353D89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 Zajištění instruktorů v počtu 12.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588E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F002ABB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74743E64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6E0EA465" w14:textId="77777777" w:rsidTr="003C4543">
        <w:trPr>
          <w:trHeight w:val="300"/>
        </w:trPr>
        <w:tc>
          <w:tcPr>
            <w:tcW w:w="9084" w:type="dxa"/>
            <w:gridSpan w:val="4"/>
            <w:tcBorders>
              <w:top w:val="nil"/>
              <w:bottom w:val="nil"/>
            </w:tcBorders>
            <w:noWrap/>
            <w:vAlign w:val="bottom"/>
            <w:hideMark/>
          </w:tcPr>
          <w:p w14:paraId="1FC12184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2. Zajištění zdravotního dozoru pro děti podle právních předpisů pro zotavovací akce pro děti.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4F2F8BAF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1BC7D814" w14:textId="77777777" w:rsidTr="003C4543">
        <w:trPr>
          <w:trHeight w:val="300"/>
        </w:trPr>
        <w:tc>
          <w:tcPr>
            <w:tcW w:w="9084" w:type="dxa"/>
            <w:gridSpan w:val="4"/>
            <w:tcBorders>
              <w:top w:val="nil"/>
              <w:bottom w:val="nil"/>
            </w:tcBorders>
            <w:noWrap/>
            <w:vAlign w:val="bottom"/>
            <w:hideMark/>
          </w:tcPr>
          <w:p w14:paraId="42C59F24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3. Zajištění dopravy, která je součástí ceny.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32770A03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3BFD4868" w14:textId="77777777" w:rsidTr="003C4543">
        <w:trPr>
          <w:trHeight w:val="300"/>
        </w:trPr>
        <w:tc>
          <w:tcPr>
            <w:tcW w:w="9084" w:type="dxa"/>
            <w:gridSpan w:val="4"/>
            <w:tcBorders>
              <w:top w:val="nil"/>
              <w:bottom w:val="nil"/>
            </w:tcBorders>
            <w:noWrap/>
            <w:vAlign w:val="bottom"/>
            <w:hideMark/>
          </w:tcPr>
          <w:p w14:paraId="5CB93993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4. Zajištění dohledu nad areálem a budovami v době nočního klidu 22.00 – 6.00.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48E2B317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7A67CE73" w14:textId="77777777" w:rsidTr="003C4543">
        <w:trPr>
          <w:trHeight w:val="300"/>
        </w:trPr>
        <w:tc>
          <w:tcPr>
            <w:tcW w:w="9084" w:type="dxa"/>
            <w:gridSpan w:val="4"/>
            <w:tcBorders>
              <w:top w:val="nil"/>
              <w:bottom w:val="nil"/>
            </w:tcBorders>
            <w:noWrap/>
            <w:vAlign w:val="bottom"/>
            <w:hideMark/>
          </w:tcPr>
          <w:p w14:paraId="7ECF8975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5. Zajištění vhodných prostor pro školní výuku.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7AD938DF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220C4BEE" w14:textId="77777777" w:rsidTr="003C4543">
        <w:trPr>
          <w:trHeight w:val="300"/>
        </w:trPr>
        <w:tc>
          <w:tcPr>
            <w:tcW w:w="9084" w:type="dxa"/>
            <w:gridSpan w:val="4"/>
            <w:tcBorders>
              <w:top w:val="nil"/>
              <w:bottom w:val="nil"/>
            </w:tcBorders>
            <w:noWrap/>
            <w:vAlign w:val="bottom"/>
            <w:hideMark/>
          </w:tcPr>
          <w:p w14:paraId="7B681353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6. Zajištění odpoledního a večerního programu pro děti v čase od 14.00 – 20.00.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62BA599A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1EA0CA44" w14:textId="77777777" w:rsidTr="003C4543">
        <w:trPr>
          <w:trHeight w:val="300"/>
        </w:trPr>
        <w:tc>
          <w:tcPr>
            <w:tcW w:w="9084" w:type="dxa"/>
            <w:gridSpan w:val="4"/>
            <w:tcBorders>
              <w:top w:val="nil"/>
              <w:bottom w:val="nil"/>
            </w:tcBorders>
            <w:noWrap/>
            <w:vAlign w:val="bottom"/>
            <w:hideMark/>
          </w:tcPr>
          <w:p w14:paraId="4CC99AEA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7. Zdarma doprava, ubytování a strava pro pedagogický dozor školy v počtu – 12 osob. 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6D48D859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58264480" w14:textId="77777777" w:rsidTr="003C4543">
        <w:trPr>
          <w:trHeight w:val="300"/>
        </w:trPr>
        <w:tc>
          <w:tcPr>
            <w:tcW w:w="9084" w:type="dxa"/>
            <w:gridSpan w:val="4"/>
            <w:tcBorders>
              <w:top w:val="nil"/>
              <w:bottom w:val="nil"/>
            </w:tcBorders>
            <w:noWrap/>
            <w:vAlign w:val="bottom"/>
            <w:hideMark/>
          </w:tcPr>
          <w:p w14:paraId="197C56F7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8. Zdarma zapůjčení sportovních pomůcek. 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5221076A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73B140A1" w14:textId="77777777" w:rsidTr="003C4543">
        <w:trPr>
          <w:trHeight w:val="315"/>
        </w:trPr>
        <w:tc>
          <w:tcPr>
            <w:tcW w:w="9084" w:type="dxa"/>
            <w:gridSpan w:val="4"/>
            <w:tcBorders>
              <w:top w:val="nil"/>
            </w:tcBorders>
            <w:noWrap/>
            <w:vAlign w:val="bottom"/>
            <w:hideMark/>
          </w:tcPr>
          <w:p w14:paraId="4F1EB7EB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9. Poskytnutí fotografií a videozáznamu ze školy v přírodě.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68828EE8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19B3AA04" w14:textId="77777777" w:rsidTr="003C4543">
        <w:trPr>
          <w:trHeight w:val="315"/>
        </w:trPr>
        <w:tc>
          <w:tcPr>
            <w:tcW w:w="9084" w:type="dxa"/>
            <w:gridSpan w:val="4"/>
            <w:shd w:val="clear" w:color="D8D8D8" w:fill="D8D8D8"/>
            <w:vAlign w:val="center"/>
            <w:hideMark/>
          </w:tcPr>
          <w:p w14:paraId="72096555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IV. CENA </w:t>
            </w:r>
            <w:proofErr w:type="spellStart"/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ŠvP</w:t>
            </w:r>
            <w:proofErr w:type="spellEnd"/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6D817007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111F02EF" w14:textId="77777777" w:rsidTr="003C4543">
        <w:trPr>
          <w:trHeight w:val="300"/>
        </w:trPr>
        <w:tc>
          <w:tcPr>
            <w:tcW w:w="2477" w:type="dxa"/>
            <w:tcBorders>
              <w:top w:val="nil"/>
            </w:tcBorders>
            <w:vAlign w:val="center"/>
            <w:hideMark/>
          </w:tcPr>
          <w:p w14:paraId="1C8E1D78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Cena </w:t>
            </w:r>
            <w:proofErr w:type="spellStart"/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ŠvP</w:t>
            </w:r>
            <w:proofErr w:type="spellEnd"/>
          </w:p>
        </w:tc>
        <w:tc>
          <w:tcPr>
            <w:tcW w:w="2179" w:type="dxa"/>
            <w:tcBorders>
              <w:top w:val="nil"/>
            </w:tcBorders>
            <w:vAlign w:val="center"/>
            <w:hideMark/>
          </w:tcPr>
          <w:p w14:paraId="130D390C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 za osobu</w:t>
            </w:r>
          </w:p>
        </w:tc>
        <w:tc>
          <w:tcPr>
            <w:tcW w:w="2922" w:type="dxa"/>
            <w:tcBorders>
              <w:top w:val="nil"/>
            </w:tcBorders>
            <w:vAlign w:val="center"/>
            <w:hideMark/>
          </w:tcPr>
          <w:p w14:paraId="7D523A87" w14:textId="77777777" w:rsidR="00527303" w:rsidRPr="00527303" w:rsidRDefault="00527303" w:rsidP="005273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osob</w:t>
            </w:r>
          </w:p>
        </w:tc>
        <w:tc>
          <w:tcPr>
            <w:tcW w:w="1506" w:type="dxa"/>
            <w:tcBorders>
              <w:top w:val="nil"/>
            </w:tcBorders>
            <w:vAlign w:val="center"/>
            <w:hideMark/>
          </w:tcPr>
          <w:p w14:paraId="569C3D96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 celkem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42F376BD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75B33F24" w14:textId="77777777" w:rsidTr="003C4543">
        <w:trPr>
          <w:trHeight w:val="300"/>
        </w:trPr>
        <w:tc>
          <w:tcPr>
            <w:tcW w:w="2477" w:type="dxa"/>
            <w:tcBorders>
              <w:top w:val="nil"/>
            </w:tcBorders>
            <w:vAlign w:val="center"/>
            <w:hideMark/>
          </w:tcPr>
          <w:p w14:paraId="6DC04F3B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Dítě (oběd – oběd)</w:t>
            </w:r>
          </w:p>
        </w:tc>
        <w:tc>
          <w:tcPr>
            <w:tcW w:w="2179" w:type="dxa"/>
            <w:tcBorders>
              <w:top w:val="nil"/>
            </w:tcBorders>
            <w:vAlign w:val="center"/>
            <w:hideMark/>
          </w:tcPr>
          <w:p w14:paraId="05AC846C" w14:textId="1D55FCEC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                     5 690 Kč </w:t>
            </w:r>
          </w:p>
        </w:tc>
        <w:tc>
          <w:tcPr>
            <w:tcW w:w="2922" w:type="dxa"/>
            <w:tcBorders>
              <w:top w:val="nil"/>
            </w:tcBorders>
            <w:vAlign w:val="center"/>
            <w:hideMark/>
          </w:tcPr>
          <w:p w14:paraId="4660CB9F" w14:textId="77777777" w:rsidR="00527303" w:rsidRPr="00527303" w:rsidRDefault="00527303" w:rsidP="00527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190</w:t>
            </w:r>
          </w:p>
        </w:tc>
        <w:tc>
          <w:tcPr>
            <w:tcW w:w="1506" w:type="dxa"/>
            <w:tcBorders>
              <w:top w:val="nil"/>
            </w:tcBorders>
            <w:vAlign w:val="center"/>
            <w:hideMark/>
          </w:tcPr>
          <w:p w14:paraId="0A7068EF" w14:textId="5633AD3E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 1 081 100 Kč 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157647F5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105696A6" w14:textId="77777777" w:rsidTr="003C4543">
        <w:trPr>
          <w:trHeight w:val="529"/>
        </w:trPr>
        <w:tc>
          <w:tcPr>
            <w:tcW w:w="2477" w:type="dxa"/>
            <w:tcBorders>
              <w:top w:val="nil"/>
            </w:tcBorders>
            <w:vAlign w:val="center"/>
            <w:hideMark/>
          </w:tcPr>
          <w:p w14:paraId="788A50AB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Dítě hrazené </w:t>
            </w:r>
            <w:proofErr w:type="spellStart"/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samostanou</w:t>
            </w:r>
            <w:proofErr w:type="spellEnd"/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fakturou FKSP</w:t>
            </w:r>
          </w:p>
        </w:tc>
        <w:tc>
          <w:tcPr>
            <w:tcW w:w="2179" w:type="dxa"/>
            <w:tcBorders>
              <w:top w:val="nil"/>
            </w:tcBorders>
            <w:vAlign w:val="center"/>
            <w:hideMark/>
          </w:tcPr>
          <w:p w14:paraId="6D45B56B" w14:textId="25049B5B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                     5 690 Kč </w:t>
            </w:r>
          </w:p>
        </w:tc>
        <w:tc>
          <w:tcPr>
            <w:tcW w:w="2922" w:type="dxa"/>
            <w:tcBorders>
              <w:top w:val="nil"/>
            </w:tcBorders>
            <w:vAlign w:val="center"/>
            <w:hideMark/>
          </w:tcPr>
          <w:p w14:paraId="264DA91B" w14:textId="77777777" w:rsidR="00527303" w:rsidRPr="00527303" w:rsidRDefault="00527303" w:rsidP="00527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506" w:type="dxa"/>
            <w:tcBorders>
              <w:top w:val="nil"/>
            </w:tcBorders>
            <w:vAlign w:val="center"/>
            <w:hideMark/>
          </w:tcPr>
          <w:p w14:paraId="0C5D458E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                          - Kč 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71421CC5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4921FF7A" w14:textId="77777777" w:rsidTr="003C4543">
        <w:trPr>
          <w:trHeight w:val="300"/>
        </w:trPr>
        <w:tc>
          <w:tcPr>
            <w:tcW w:w="2477" w:type="dxa"/>
            <w:tcBorders>
              <w:top w:val="nil"/>
            </w:tcBorders>
            <w:vAlign w:val="center"/>
            <w:hideMark/>
          </w:tcPr>
          <w:p w14:paraId="64DE1321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Pedagogický dozor školy</w:t>
            </w:r>
          </w:p>
        </w:tc>
        <w:tc>
          <w:tcPr>
            <w:tcW w:w="2179" w:type="dxa"/>
            <w:tcBorders>
              <w:top w:val="nil"/>
            </w:tcBorders>
            <w:vAlign w:val="center"/>
            <w:hideMark/>
          </w:tcPr>
          <w:p w14:paraId="3690B500" w14:textId="7B5CE92B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                    2 900 Kč </w:t>
            </w:r>
          </w:p>
        </w:tc>
        <w:tc>
          <w:tcPr>
            <w:tcW w:w="2922" w:type="dxa"/>
            <w:tcBorders>
              <w:top w:val="nil"/>
            </w:tcBorders>
            <w:vAlign w:val="center"/>
            <w:hideMark/>
          </w:tcPr>
          <w:p w14:paraId="687C9CEF" w14:textId="77777777" w:rsidR="00527303" w:rsidRPr="00527303" w:rsidRDefault="00527303" w:rsidP="00527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1506" w:type="dxa"/>
            <w:tcBorders>
              <w:top w:val="nil"/>
            </w:tcBorders>
            <w:vAlign w:val="center"/>
            <w:hideMark/>
          </w:tcPr>
          <w:p w14:paraId="0F9D7829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 ceně balíčku 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27176F9F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426CF50B" w14:textId="77777777" w:rsidTr="003C4543">
        <w:trPr>
          <w:trHeight w:val="300"/>
        </w:trPr>
        <w:tc>
          <w:tcPr>
            <w:tcW w:w="2477" w:type="dxa"/>
            <w:tcBorders>
              <w:top w:val="nil"/>
            </w:tcBorders>
            <w:vAlign w:val="center"/>
            <w:hideMark/>
          </w:tcPr>
          <w:p w14:paraId="3852C78F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Pedagogové navíc*</w:t>
            </w:r>
          </w:p>
        </w:tc>
        <w:tc>
          <w:tcPr>
            <w:tcW w:w="2179" w:type="dxa"/>
            <w:tcBorders>
              <w:top w:val="nil"/>
            </w:tcBorders>
            <w:vAlign w:val="center"/>
            <w:hideMark/>
          </w:tcPr>
          <w:p w14:paraId="5ABE836D" w14:textId="128E6E02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                    2 900 Kč </w:t>
            </w:r>
          </w:p>
        </w:tc>
        <w:tc>
          <w:tcPr>
            <w:tcW w:w="2922" w:type="dxa"/>
            <w:tcBorders>
              <w:top w:val="nil"/>
            </w:tcBorders>
            <w:vAlign w:val="center"/>
            <w:hideMark/>
          </w:tcPr>
          <w:p w14:paraId="59C4DB91" w14:textId="77777777" w:rsidR="00527303" w:rsidRPr="00527303" w:rsidRDefault="00527303" w:rsidP="00527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506" w:type="dxa"/>
            <w:tcBorders>
              <w:top w:val="nil"/>
            </w:tcBorders>
            <w:vAlign w:val="center"/>
            <w:hideMark/>
          </w:tcPr>
          <w:p w14:paraId="702823E3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                          - Kč 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4EF5AFFA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1F09B796" w14:textId="77777777" w:rsidTr="003C4543">
        <w:trPr>
          <w:trHeight w:val="300"/>
        </w:trPr>
        <w:tc>
          <w:tcPr>
            <w:tcW w:w="2477" w:type="dxa"/>
            <w:tcBorders>
              <w:top w:val="nil"/>
            </w:tcBorders>
            <w:vAlign w:val="center"/>
            <w:hideMark/>
          </w:tcPr>
          <w:p w14:paraId="69017E10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Děti pedagogů do 9 let**</w:t>
            </w:r>
          </w:p>
        </w:tc>
        <w:tc>
          <w:tcPr>
            <w:tcW w:w="2179" w:type="dxa"/>
            <w:tcBorders>
              <w:top w:val="nil"/>
            </w:tcBorders>
            <w:vAlign w:val="center"/>
            <w:hideMark/>
          </w:tcPr>
          <w:p w14:paraId="794E0832" w14:textId="2B7590EC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                              1 000 Kč </w:t>
            </w:r>
          </w:p>
        </w:tc>
        <w:tc>
          <w:tcPr>
            <w:tcW w:w="2922" w:type="dxa"/>
            <w:vMerge w:val="restart"/>
            <w:tcBorders>
              <w:top w:val="nil"/>
            </w:tcBorders>
            <w:vAlign w:val="center"/>
            <w:hideMark/>
          </w:tcPr>
          <w:p w14:paraId="419D64F1" w14:textId="77777777" w:rsidR="00527303" w:rsidRPr="00527303" w:rsidRDefault="00527303" w:rsidP="00527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506" w:type="dxa"/>
            <w:tcBorders>
              <w:top w:val="nil"/>
            </w:tcBorders>
            <w:vAlign w:val="center"/>
            <w:hideMark/>
          </w:tcPr>
          <w:p w14:paraId="4E365847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                          - Kč 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15E576C2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1DFDD37D" w14:textId="77777777" w:rsidTr="003C4543">
        <w:trPr>
          <w:trHeight w:val="300"/>
        </w:trPr>
        <w:tc>
          <w:tcPr>
            <w:tcW w:w="2477" w:type="dxa"/>
            <w:tcBorders>
              <w:top w:val="nil"/>
            </w:tcBorders>
            <w:vAlign w:val="center"/>
            <w:hideMark/>
          </w:tcPr>
          <w:p w14:paraId="52D4B76E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Děti pedagogů od 9 let do 15 let**</w:t>
            </w:r>
          </w:p>
        </w:tc>
        <w:tc>
          <w:tcPr>
            <w:tcW w:w="2179" w:type="dxa"/>
            <w:tcBorders>
              <w:top w:val="nil"/>
            </w:tcBorders>
            <w:vAlign w:val="center"/>
            <w:hideMark/>
          </w:tcPr>
          <w:p w14:paraId="458DCACE" w14:textId="717256CC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                     1 340 Kč </w:t>
            </w:r>
          </w:p>
        </w:tc>
        <w:tc>
          <w:tcPr>
            <w:tcW w:w="2922" w:type="dxa"/>
            <w:vMerge/>
            <w:tcBorders>
              <w:top w:val="nil"/>
            </w:tcBorders>
            <w:vAlign w:val="center"/>
            <w:hideMark/>
          </w:tcPr>
          <w:p w14:paraId="6BAA247D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</w:tcBorders>
            <w:vAlign w:val="center"/>
            <w:hideMark/>
          </w:tcPr>
          <w:p w14:paraId="7946BF93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                          - Kč 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2A306776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1EB134CF" w14:textId="77777777" w:rsidTr="003C4543">
        <w:trPr>
          <w:trHeight w:val="300"/>
        </w:trPr>
        <w:tc>
          <w:tcPr>
            <w:tcW w:w="4656" w:type="dxa"/>
            <w:gridSpan w:val="2"/>
            <w:vAlign w:val="center"/>
            <w:hideMark/>
          </w:tcPr>
          <w:p w14:paraId="2DA7300A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Doprava</w:t>
            </w:r>
          </w:p>
        </w:tc>
        <w:tc>
          <w:tcPr>
            <w:tcW w:w="2922" w:type="dxa"/>
            <w:vAlign w:val="center"/>
            <w:hideMark/>
          </w:tcPr>
          <w:p w14:paraId="01EAAA02" w14:textId="77777777" w:rsidR="00527303" w:rsidRPr="00527303" w:rsidRDefault="00527303" w:rsidP="00527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</w:t>
            </w:r>
          </w:p>
        </w:tc>
        <w:tc>
          <w:tcPr>
            <w:tcW w:w="1506" w:type="dxa"/>
            <w:vAlign w:val="center"/>
            <w:hideMark/>
          </w:tcPr>
          <w:p w14:paraId="2288AEF3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 ceně balíčku 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70AC57CD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6455EE1C" w14:textId="77777777" w:rsidTr="003C4543">
        <w:trPr>
          <w:trHeight w:val="315"/>
        </w:trPr>
        <w:tc>
          <w:tcPr>
            <w:tcW w:w="7578" w:type="dxa"/>
            <w:gridSpan w:val="3"/>
            <w:vAlign w:val="center"/>
            <w:hideMark/>
          </w:tcPr>
          <w:p w14:paraId="0F439AE1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 celkem</w:t>
            </w:r>
          </w:p>
        </w:tc>
        <w:tc>
          <w:tcPr>
            <w:tcW w:w="1506" w:type="dxa"/>
            <w:vAlign w:val="center"/>
            <w:hideMark/>
          </w:tcPr>
          <w:p w14:paraId="2F996DA0" w14:textId="2C345824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1 081 100 Kč 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2C0F5C55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3631BA14" w14:textId="77777777" w:rsidTr="003C4543">
        <w:trPr>
          <w:trHeight w:val="315"/>
        </w:trPr>
        <w:tc>
          <w:tcPr>
            <w:tcW w:w="4656" w:type="dxa"/>
            <w:gridSpan w:val="2"/>
            <w:vAlign w:val="center"/>
            <w:hideMark/>
          </w:tcPr>
          <w:p w14:paraId="4F9CA214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Úhrada ceny </w:t>
            </w:r>
            <w:proofErr w:type="spellStart"/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ŠvP</w:t>
            </w:r>
            <w:proofErr w:type="spellEnd"/>
          </w:p>
        </w:tc>
        <w:tc>
          <w:tcPr>
            <w:tcW w:w="2922" w:type="dxa"/>
            <w:vAlign w:val="center"/>
            <w:hideMark/>
          </w:tcPr>
          <w:p w14:paraId="4702C769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výše</w:t>
            </w:r>
          </w:p>
        </w:tc>
        <w:tc>
          <w:tcPr>
            <w:tcW w:w="1506" w:type="dxa"/>
            <w:vAlign w:val="center"/>
            <w:hideMark/>
          </w:tcPr>
          <w:p w14:paraId="50A8E16F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splatnost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79DD3471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38374AFC" w14:textId="77777777" w:rsidTr="003C4543">
        <w:trPr>
          <w:trHeight w:val="300"/>
        </w:trPr>
        <w:tc>
          <w:tcPr>
            <w:tcW w:w="4656" w:type="dxa"/>
            <w:gridSpan w:val="2"/>
            <w:vAlign w:val="center"/>
            <w:hideMark/>
          </w:tcPr>
          <w:p w14:paraId="2CBC61D1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 zálohová faktura</w:t>
            </w:r>
          </w:p>
        </w:tc>
        <w:tc>
          <w:tcPr>
            <w:tcW w:w="2922" w:type="dxa"/>
            <w:vAlign w:val="center"/>
            <w:hideMark/>
          </w:tcPr>
          <w:p w14:paraId="52014C84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                    270 275 Kč </w:t>
            </w:r>
          </w:p>
        </w:tc>
        <w:tc>
          <w:tcPr>
            <w:tcW w:w="1506" w:type="dxa"/>
            <w:vAlign w:val="center"/>
            <w:hideMark/>
          </w:tcPr>
          <w:p w14:paraId="16E149A2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5BD291FC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78A89DE8" w14:textId="77777777" w:rsidTr="003C4543">
        <w:trPr>
          <w:trHeight w:val="300"/>
        </w:trPr>
        <w:tc>
          <w:tcPr>
            <w:tcW w:w="4656" w:type="dxa"/>
            <w:gridSpan w:val="2"/>
            <w:vAlign w:val="center"/>
            <w:hideMark/>
          </w:tcPr>
          <w:p w14:paraId="3C44889A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2. zálohová faktura</w:t>
            </w:r>
          </w:p>
        </w:tc>
        <w:tc>
          <w:tcPr>
            <w:tcW w:w="2922" w:type="dxa"/>
            <w:vAlign w:val="center"/>
            <w:hideMark/>
          </w:tcPr>
          <w:p w14:paraId="2C395ABB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                    270 275 Kč </w:t>
            </w:r>
          </w:p>
        </w:tc>
        <w:tc>
          <w:tcPr>
            <w:tcW w:w="1506" w:type="dxa"/>
            <w:vAlign w:val="center"/>
            <w:hideMark/>
          </w:tcPr>
          <w:p w14:paraId="2F5A8928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27.02.2026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3F4C9979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01E52876" w14:textId="77777777" w:rsidTr="003C4543">
        <w:trPr>
          <w:trHeight w:val="300"/>
        </w:trPr>
        <w:tc>
          <w:tcPr>
            <w:tcW w:w="4656" w:type="dxa"/>
            <w:gridSpan w:val="2"/>
            <w:vAlign w:val="center"/>
            <w:hideMark/>
          </w:tcPr>
          <w:p w14:paraId="77BEBD25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3. zálohová faktura</w:t>
            </w:r>
          </w:p>
        </w:tc>
        <w:tc>
          <w:tcPr>
            <w:tcW w:w="2922" w:type="dxa"/>
            <w:vAlign w:val="center"/>
            <w:hideMark/>
          </w:tcPr>
          <w:p w14:paraId="6B6B3BFC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                    540 550 Kč </w:t>
            </w:r>
          </w:p>
        </w:tc>
        <w:tc>
          <w:tcPr>
            <w:tcW w:w="1506" w:type="dxa"/>
            <w:vAlign w:val="center"/>
            <w:hideMark/>
          </w:tcPr>
          <w:p w14:paraId="0BE92305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15.04.2026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09F11CA9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116479E5" w14:textId="77777777" w:rsidTr="003C4543">
        <w:trPr>
          <w:trHeight w:val="420"/>
        </w:trPr>
        <w:tc>
          <w:tcPr>
            <w:tcW w:w="2477" w:type="dxa"/>
            <w:vAlign w:val="center"/>
            <w:hideMark/>
          </w:tcPr>
          <w:p w14:paraId="4F4DD8A9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Konečná faktura </w:t>
            </w:r>
          </w:p>
        </w:tc>
        <w:tc>
          <w:tcPr>
            <w:tcW w:w="5101" w:type="dxa"/>
            <w:gridSpan w:val="2"/>
            <w:vAlign w:val="center"/>
            <w:hideMark/>
          </w:tcPr>
          <w:p w14:paraId="787DA229" w14:textId="77777777" w:rsidR="00527303" w:rsidRPr="00527303" w:rsidRDefault="00527303" w:rsidP="005273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Dle vyúčtování poslední den pobytu</w:t>
            </w:r>
          </w:p>
        </w:tc>
        <w:tc>
          <w:tcPr>
            <w:tcW w:w="1506" w:type="dxa"/>
            <w:vAlign w:val="center"/>
            <w:hideMark/>
          </w:tcPr>
          <w:p w14:paraId="06C2FCC7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Čtrnáct dní po skončení pobytu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016817C4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4C8D9D29" w14:textId="77777777" w:rsidTr="003C4543">
        <w:trPr>
          <w:trHeight w:val="323"/>
        </w:trPr>
        <w:tc>
          <w:tcPr>
            <w:tcW w:w="9084" w:type="dxa"/>
            <w:gridSpan w:val="4"/>
            <w:vAlign w:val="center"/>
            <w:hideMark/>
          </w:tcPr>
          <w:p w14:paraId="56A508CE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Bankovní spojení: </w:t>
            </w:r>
            <w:proofErr w:type="spellStart"/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č.ú</w:t>
            </w:r>
            <w:proofErr w:type="spellEnd"/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.: </w:t>
            </w:r>
            <w:r w:rsidRPr="006070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black"/>
                <w:lang w:eastAsia="cs-CZ"/>
                <w14:ligatures w14:val="none"/>
              </w:rPr>
              <w:t>2201566085/2010</w:t>
            </w:r>
            <w:r w:rsidRPr="005273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variabilní symbol 103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144F982C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7A20F627" w14:textId="77777777" w:rsidTr="00527303">
        <w:trPr>
          <w:trHeight w:val="300"/>
        </w:trPr>
        <w:tc>
          <w:tcPr>
            <w:tcW w:w="46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0B2D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* pedagogové navíc nejsou součástí ceny 5 690,- Kč/os.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C306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7274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B01AB9A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25568C5D" w14:textId="77777777" w:rsidTr="00527303">
        <w:trPr>
          <w:trHeight w:val="300"/>
        </w:trPr>
        <w:tc>
          <w:tcPr>
            <w:tcW w:w="75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33BF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** děti pedagogů budou uhrazeny v den příjezdu na školu v přírodě na recepci rekreačního areálu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10B7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C73E64B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4F69AD20" w14:textId="77777777" w:rsidTr="00527303">
        <w:trPr>
          <w:trHeight w:val="1260"/>
        </w:trPr>
        <w:tc>
          <w:tcPr>
            <w:tcW w:w="90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387BB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Celková cena </w:t>
            </w:r>
            <w:proofErr w:type="spellStart"/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ŠvP</w:t>
            </w:r>
            <w:proofErr w:type="spellEnd"/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je sjednána jako konečná bez ohledu na to, zda dojde ke snížení počtu osob oproti stavu v době sjednání této smlouvy. Za případné navýšení ceny na jednoho účastníka </w:t>
            </w:r>
            <w:proofErr w:type="spellStart"/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ŠvP</w:t>
            </w:r>
            <w:proofErr w:type="spellEnd"/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v důsledku snížení počtu osob účastnících se </w:t>
            </w:r>
            <w:proofErr w:type="spellStart"/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ŠvP</w:t>
            </w:r>
            <w:proofErr w:type="spellEnd"/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nese </w:t>
            </w:r>
            <w:proofErr w:type="spellStart"/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dpovědnost</w:t>
            </w:r>
            <w:proofErr w:type="spellEnd"/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Objednatel. Tímto není dotčeno právo na poskytnutí slevy dle ustanovení VP. Výše uvedené ceny za osobu mají pouze orientační význam pro kalkulaci celkové ceny </w:t>
            </w:r>
            <w:proofErr w:type="spellStart"/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ŠvP</w:t>
            </w:r>
            <w:proofErr w:type="spellEnd"/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a tato cena odpovídá výsledné ceně přepočtené na jednoho účastníka pouze v případě, že se strany Objednatele nedojde ke snížení počtu účastníků </w:t>
            </w:r>
            <w:proofErr w:type="spellStart"/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ŠvP</w:t>
            </w:r>
            <w:proofErr w:type="spellEnd"/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. Tím nejsou dotčeny případné nároky Objednatele na snížení celkové ceny dle Všeobecných podmínek pro </w:t>
            </w:r>
            <w:proofErr w:type="spellStart"/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ŠvP</w:t>
            </w:r>
            <w:proofErr w:type="spellEnd"/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(viz dále). </w:t>
            </w:r>
          </w:p>
        </w:tc>
        <w:tc>
          <w:tcPr>
            <w:tcW w:w="36" w:type="dxa"/>
            <w:vAlign w:val="center"/>
            <w:hideMark/>
          </w:tcPr>
          <w:p w14:paraId="138AD067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27CB8276" w14:textId="77777777" w:rsidTr="00527303">
        <w:trPr>
          <w:trHeight w:val="1009"/>
        </w:trPr>
        <w:tc>
          <w:tcPr>
            <w:tcW w:w="90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376D3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V případě, že průměrný roční index spotřebitelských cen dle údajů Českého statistického úřadu, publikovaných na jeho internetových stránkách, uvedený ke kalendářnímu měsíci, v němž byla tato smlouva uzavřena, vzroste k prvnímu dni kalendářního měsíce, který bezprostředně předchází první den termínu sjednané </w:t>
            </w:r>
            <w:proofErr w:type="spellStart"/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ŠvP</w:t>
            </w:r>
            <w:proofErr w:type="spellEnd"/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, o více než 3%, je Poskytovatel oprávněn jednostranně navýšit celkovou cenu </w:t>
            </w:r>
            <w:proofErr w:type="spellStart"/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ŠvP</w:t>
            </w:r>
            <w:proofErr w:type="spellEnd"/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o výši tohoto indexu. Poskytovatel je povinen oznámit písemně Objednateli navýšení ceny dle předcházející věty nejpozději 5 dní po ukončení </w:t>
            </w:r>
            <w:proofErr w:type="spellStart"/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ŠvP</w:t>
            </w:r>
            <w:proofErr w:type="spellEnd"/>
            <w:r w:rsidRPr="005273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.</w:t>
            </w:r>
          </w:p>
        </w:tc>
        <w:tc>
          <w:tcPr>
            <w:tcW w:w="36" w:type="dxa"/>
            <w:vAlign w:val="center"/>
            <w:hideMark/>
          </w:tcPr>
          <w:p w14:paraId="7F923A17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24812E9C" w14:textId="77777777" w:rsidTr="003C4543">
        <w:trPr>
          <w:trHeight w:val="315"/>
        </w:trPr>
        <w:tc>
          <w:tcPr>
            <w:tcW w:w="9084" w:type="dxa"/>
            <w:gridSpan w:val="4"/>
            <w:shd w:val="clear" w:color="D9D9D9" w:fill="D9D9D9"/>
            <w:vAlign w:val="center"/>
            <w:hideMark/>
          </w:tcPr>
          <w:p w14:paraId="4558B751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V. DALŠÍ UJEDNÁNÍ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777D7F15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7D19D2AE" w14:textId="77777777" w:rsidTr="003C4543">
        <w:trPr>
          <w:trHeight w:val="1163"/>
        </w:trPr>
        <w:tc>
          <w:tcPr>
            <w:tcW w:w="9084" w:type="dxa"/>
            <w:gridSpan w:val="4"/>
            <w:tcBorders>
              <w:bottom w:val="nil"/>
            </w:tcBorders>
            <w:hideMark/>
          </w:tcPr>
          <w:p w14:paraId="0AE5D265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Objednatel je obeznámen s dalšími smluvními podmínkami (Všeobecné podmínky pro </w:t>
            </w:r>
            <w:proofErr w:type="spellStart"/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ŠvP</w:t>
            </w:r>
            <w:proofErr w:type="spellEnd"/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, které jsou jako příloha č.1 nedílnou součástí této smlouvy) a souhlasí s nimi. Objednatel se dále zavazuje dodat Poskytovateli Ubytovací přehled se jmenným seznamem všech účastníků </w:t>
            </w:r>
            <w:proofErr w:type="spellStart"/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ŠvP</w:t>
            </w:r>
            <w:proofErr w:type="spellEnd"/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nejpozději 30 dnů před zahájením </w:t>
            </w:r>
            <w:proofErr w:type="spellStart"/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ŠvP</w:t>
            </w:r>
            <w:proofErr w:type="spellEnd"/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a zároveň prohlašují tímto, že povinnostem jím přihlášených účastníků </w:t>
            </w:r>
            <w:proofErr w:type="spellStart"/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ŠvP</w:t>
            </w:r>
            <w:proofErr w:type="spellEnd"/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vůči Poskytovateli a dalším poskytovatelům služeb dostojí jako svým vlastním. 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2DC51741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5C5681A2" w14:textId="77777777" w:rsidTr="003C4543">
        <w:trPr>
          <w:trHeight w:val="743"/>
        </w:trPr>
        <w:tc>
          <w:tcPr>
            <w:tcW w:w="9084" w:type="dxa"/>
            <w:gridSpan w:val="4"/>
            <w:tcBorders>
              <w:top w:val="nil"/>
              <w:bottom w:val="nil"/>
            </w:tcBorders>
            <w:hideMark/>
          </w:tcPr>
          <w:p w14:paraId="62B454A5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Poskytovatel je oprávněn postoupit práva a povinnosti z této smlouvy, případně postoupit tuto smlouvu na třetí osobu bez souhlasu Objednatele za podmínky, že se bude jednat o osobu jejíž vlastnická struktura je shodná s vlastnickou strukturou Poskytovatele a tato osoba bude mít podnikatelské oprávnění k zajištění účelu této smlouvy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3B202C76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118162D3" w14:textId="77777777" w:rsidTr="003C4543">
        <w:trPr>
          <w:trHeight w:val="263"/>
        </w:trPr>
        <w:tc>
          <w:tcPr>
            <w:tcW w:w="9084" w:type="dxa"/>
            <w:gridSpan w:val="4"/>
            <w:tcBorders>
              <w:top w:val="nil"/>
              <w:bottom w:val="nil"/>
            </w:tcBorders>
            <w:hideMark/>
          </w:tcPr>
          <w:p w14:paraId="7DB80ABA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Změny a doplňky ve smlouvě je možné provést po dohodě obou smluvních stran.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18806A79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73CF4796" w14:textId="77777777" w:rsidTr="003C4543">
        <w:trPr>
          <w:trHeight w:val="529"/>
        </w:trPr>
        <w:tc>
          <w:tcPr>
            <w:tcW w:w="9084" w:type="dxa"/>
            <w:gridSpan w:val="4"/>
            <w:tcBorders>
              <w:top w:val="nil"/>
            </w:tcBorders>
            <w:hideMark/>
          </w:tcPr>
          <w:p w14:paraId="2BB8FB57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Žádné ustanovení této smlouvy nepovažují smluvní strany za obchodní tajemství a podpisem této smlouvy bezvýhradně souhlasí s jejím uveřejněním včetně jejích změn a dodatků.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728F0567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66A93D73" w14:textId="77777777" w:rsidTr="003C4543">
        <w:trPr>
          <w:trHeight w:val="315"/>
        </w:trPr>
        <w:tc>
          <w:tcPr>
            <w:tcW w:w="2477" w:type="dxa"/>
            <w:tcBorders>
              <w:top w:val="nil"/>
              <w:right w:val="nil"/>
            </w:tcBorders>
            <w:shd w:val="clear" w:color="D9D9D9" w:fill="D9D9D9"/>
            <w:vAlign w:val="center"/>
            <w:hideMark/>
          </w:tcPr>
          <w:p w14:paraId="71FA3967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VI. PODPISY</w:t>
            </w:r>
          </w:p>
        </w:tc>
        <w:tc>
          <w:tcPr>
            <w:tcW w:w="2179" w:type="dxa"/>
            <w:tcBorders>
              <w:top w:val="nil"/>
              <w:left w:val="nil"/>
              <w:right w:val="nil"/>
            </w:tcBorders>
            <w:shd w:val="clear" w:color="D9D9D9" w:fill="D9D9D9"/>
            <w:vAlign w:val="bottom"/>
            <w:hideMark/>
          </w:tcPr>
          <w:p w14:paraId="2779249F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right w:val="nil"/>
            </w:tcBorders>
            <w:shd w:val="clear" w:color="D9D9D9" w:fill="D9D9D9"/>
            <w:vAlign w:val="bottom"/>
            <w:hideMark/>
          </w:tcPr>
          <w:p w14:paraId="6D7EB982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</w:tcBorders>
            <w:shd w:val="clear" w:color="D9D9D9" w:fill="D9D9D9"/>
            <w:vAlign w:val="bottom"/>
            <w:hideMark/>
          </w:tcPr>
          <w:p w14:paraId="319F9096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517A94BF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5044273B" w14:textId="77777777" w:rsidTr="003C4543">
        <w:trPr>
          <w:trHeight w:val="300"/>
        </w:trPr>
        <w:tc>
          <w:tcPr>
            <w:tcW w:w="4656" w:type="dxa"/>
            <w:gridSpan w:val="2"/>
            <w:tcBorders>
              <w:bottom w:val="nil"/>
            </w:tcBorders>
            <w:vAlign w:val="bottom"/>
            <w:hideMark/>
          </w:tcPr>
          <w:p w14:paraId="05A74B5C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Poskytovatel:</w:t>
            </w:r>
          </w:p>
        </w:tc>
        <w:tc>
          <w:tcPr>
            <w:tcW w:w="4428" w:type="dxa"/>
            <w:gridSpan w:val="2"/>
            <w:tcBorders>
              <w:bottom w:val="nil"/>
            </w:tcBorders>
            <w:hideMark/>
          </w:tcPr>
          <w:p w14:paraId="7E02AF15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Objednatel: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4803AE57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76135253" w14:textId="77777777" w:rsidTr="003C4543">
        <w:trPr>
          <w:trHeight w:val="300"/>
        </w:trPr>
        <w:tc>
          <w:tcPr>
            <w:tcW w:w="4656" w:type="dxa"/>
            <w:gridSpan w:val="2"/>
            <w:tcBorders>
              <w:top w:val="nil"/>
              <w:bottom w:val="nil"/>
            </w:tcBorders>
            <w:vAlign w:val="bottom"/>
            <w:hideMark/>
          </w:tcPr>
          <w:p w14:paraId="61A1E44A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 Praze dne </w:t>
            </w:r>
          </w:p>
        </w:tc>
        <w:tc>
          <w:tcPr>
            <w:tcW w:w="2922" w:type="dxa"/>
            <w:tcBorders>
              <w:top w:val="nil"/>
              <w:bottom w:val="nil"/>
            </w:tcBorders>
            <w:hideMark/>
          </w:tcPr>
          <w:p w14:paraId="1ABFCD44" w14:textId="77777777" w:rsidR="00527303" w:rsidRPr="00527303" w:rsidRDefault="00527303" w:rsidP="005273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</w:t>
            </w:r>
          </w:p>
        </w:tc>
        <w:tc>
          <w:tcPr>
            <w:tcW w:w="150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B327023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dne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6904BEA9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1221D2B6" w14:textId="77777777" w:rsidTr="003C4543">
        <w:trPr>
          <w:trHeight w:val="315"/>
        </w:trPr>
        <w:tc>
          <w:tcPr>
            <w:tcW w:w="4656" w:type="dxa"/>
            <w:gridSpan w:val="2"/>
            <w:vMerge w:val="restart"/>
            <w:tcBorders>
              <w:top w:val="nil"/>
            </w:tcBorders>
            <w:vAlign w:val="bottom"/>
            <w:hideMark/>
          </w:tcPr>
          <w:p w14:paraId="5E4A40CC" w14:textId="77777777" w:rsidR="00527303" w:rsidRPr="00527303" w:rsidRDefault="00527303" w:rsidP="00527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podpis </w:t>
            </w:r>
          </w:p>
        </w:tc>
        <w:tc>
          <w:tcPr>
            <w:tcW w:w="4428" w:type="dxa"/>
            <w:gridSpan w:val="2"/>
            <w:vMerge w:val="restart"/>
            <w:tcBorders>
              <w:top w:val="nil"/>
            </w:tcBorders>
            <w:vAlign w:val="bottom"/>
            <w:hideMark/>
          </w:tcPr>
          <w:p w14:paraId="61A4BBAE" w14:textId="77777777" w:rsidR="00527303" w:rsidRPr="00527303" w:rsidRDefault="00527303" w:rsidP="00527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273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podpis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07C0FFCB" w14:textId="77777777" w:rsidR="00527303" w:rsidRPr="00527303" w:rsidRDefault="00527303" w:rsidP="00527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7303" w:rsidRPr="00527303" w14:paraId="70E1E369" w14:textId="77777777" w:rsidTr="003C4543">
        <w:trPr>
          <w:trHeight w:val="683"/>
        </w:trPr>
        <w:tc>
          <w:tcPr>
            <w:tcW w:w="4656" w:type="dxa"/>
            <w:gridSpan w:val="2"/>
            <w:vMerge/>
            <w:tcBorders>
              <w:top w:val="nil"/>
            </w:tcBorders>
            <w:vAlign w:val="center"/>
            <w:hideMark/>
          </w:tcPr>
          <w:p w14:paraId="369D39EE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28" w:type="dxa"/>
            <w:gridSpan w:val="2"/>
            <w:vMerge/>
            <w:tcBorders>
              <w:top w:val="nil"/>
            </w:tcBorders>
            <w:vAlign w:val="center"/>
            <w:hideMark/>
          </w:tcPr>
          <w:p w14:paraId="48C42093" w14:textId="77777777" w:rsidR="00527303" w:rsidRPr="00527303" w:rsidRDefault="00527303" w:rsidP="0052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7B53" w14:textId="77777777" w:rsidR="00527303" w:rsidRPr="00527303" w:rsidRDefault="00527303" w:rsidP="00527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bookmarkEnd w:id="0"/>
    </w:tbl>
    <w:p w14:paraId="444896B8" w14:textId="77777777" w:rsidR="00B83FF1" w:rsidRDefault="00B83FF1"/>
    <w:sectPr w:rsidR="00B83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03"/>
    <w:rsid w:val="003C3C66"/>
    <w:rsid w:val="003C4543"/>
    <w:rsid w:val="00491DB5"/>
    <w:rsid w:val="00527303"/>
    <w:rsid w:val="00607006"/>
    <w:rsid w:val="007E69AB"/>
    <w:rsid w:val="00B83FF1"/>
    <w:rsid w:val="00E87795"/>
    <w:rsid w:val="00EC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552F"/>
  <w15:chartTrackingRefBased/>
  <w15:docId w15:val="{222501D2-630A-4F76-A9FD-4A4A56C3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7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7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7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7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7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7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7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7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7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7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7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7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73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73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73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73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73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73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7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7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7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7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7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73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73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73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7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73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73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273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p@bezvaparta.cz" TargetMode="External"/><Relationship Id="rId4" Type="http://schemas.openxmlformats.org/officeDocument/2006/relationships/hyperlink" Target="mailto:reditel@11z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931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Nováková, Kateřina</dc:creator>
  <cp:keywords/>
  <dc:description/>
  <cp:lastModifiedBy>Nováková, Kateřina</cp:lastModifiedBy>
  <cp:revision>5</cp:revision>
  <dcterms:created xsi:type="dcterms:W3CDTF">2025-11-03T11:24:00Z</dcterms:created>
  <dcterms:modified xsi:type="dcterms:W3CDTF">2025-11-03T11:56:00Z</dcterms:modified>
</cp:coreProperties>
</file>