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4.0 -->
  <w:body>
    <w:p w:rsidR="00CF0BF5" w14:paraId="3867B4E6" w14:textId="77777777">
      <w:pPr>
        <w:widowControl w:val="0"/>
        <w:pBdr>
          <w:top w:val="nil"/>
          <w:left w:val="nil"/>
          <w:bottom w:val="nil"/>
          <w:right w:val="nil"/>
          <w:between w:val="nil"/>
        </w:pBdr>
      </w:pPr>
    </w:p>
    <w:p w:rsidR="00CF0BF5" w14:paraId="7D93B697" w14:textId="77777777">
      <w:pPr>
        <w:widowControl w:val="0"/>
        <w:pBdr>
          <w:top w:val="nil"/>
          <w:left w:val="nil"/>
          <w:bottom w:val="nil"/>
          <w:right w:val="nil"/>
          <w:between w:val="nil"/>
        </w:pBdr>
      </w:pPr>
    </w:p>
    <w:p w:rsidR="00CF0BF5" w14:paraId="26D0B34C" w14:textId="77777777">
      <w:pPr>
        <w:spacing w:line="240" w:lineRule="auto"/>
        <w:ind w:left="4320"/>
        <w:jc w:val="right"/>
        <w:rPr>
          <w:sz w:val="20"/>
          <w:szCs w:val="20"/>
        </w:rPr>
      </w:pPr>
      <w:r>
        <w:rPr>
          <w:sz w:val="20"/>
          <w:szCs w:val="20"/>
        </w:rPr>
        <w:t>Č. j. objednatele: 41655-2025-UVCR</w:t>
      </w:r>
    </w:p>
    <w:p w:rsidR="00CF0BF5" w14:paraId="2F7B2894" w14:textId="77777777">
      <w:pPr>
        <w:spacing w:line="240" w:lineRule="auto"/>
        <w:ind w:left="4320"/>
        <w:jc w:val="right"/>
        <w:rPr>
          <w:sz w:val="20"/>
          <w:szCs w:val="20"/>
        </w:rPr>
      </w:pPr>
      <w:r>
        <w:rPr>
          <w:sz w:val="20"/>
          <w:szCs w:val="20"/>
        </w:rPr>
        <w:t>Evidenční číslo smlouvy objednatele: 25/202-0</w:t>
      </w:r>
    </w:p>
    <w:p w:rsidR="00CF0BF5" w14:paraId="22D0718F" w14:textId="77777777">
      <w:pPr>
        <w:spacing w:line="240" w:lineRule="auto"/>
        <w:rPr>
          <w:b/>
          <w:color w:val="000000"/>
          <w:sz w:val="28"/>
          <w:szCs w:val="28"/>
        </w:rPr>
      </w:pPr>
      <w:r>
        <w:rPr>
          <w:sz w:val="20"/>
          <w:szCs w:val="20"/>
        </w:rPr>
        <w:t xml:space="preserve">                                                                                                      </w:t>
      </w:r>
      <w:r>
        <w:rPr>
          <w:sz w:val="20"/>
          <w:szCs w:val="20"/>
        </w:rPr>
        <w:tab/>
      </w:r>
    </w:p>
    <w:p w:rsidR="00CF0BF5" w14:paraId="31A152D7" w14:textId="77777777">
      <w:pPr>
        <w:keepNext/>
        <w:keepLines/>
        <w:pBdr>
          <w:top w:val="nil"/>
          <w:left w:val="nil"/>
          <w:bottom w:val="nil"/>
          <w:right w:val="nil"/>
          <w:between w:val="nil"/>
        </w:pBdr>
        <w:spacing w:after="60"/>
        <w:jc w:val="center"/>
        <w:rPr>
          <w:b/>
          <w:sz w:val="28"/>
          <w:szCs w:val="28"/>
        </w:rPr>
      </w:pPr>
    </w:p>
    <w:p w:rsidR="00CF0BF5" w14:paraId="14F3DE6C" w14:textId="77777777">
      <w:pPr>
        <w:keepNext/>
        <w:keepLines/>
        <w:pBdr>
          <w:top w:val="nil"/>
          <w:left w:val="nil"/>
          <w:bottom w:val="nil"/>
          <w:right w:val="nil"/>
          <w:between w:val="nil"/>
        </w:pBdr>
        <w:spacing w:after="60"/>
        <w:jc w:val="center"/>
        <w:rPr>
          <w:b/>
          <w:sz w:val="28"/>
          <w:szCs w:val="28"/>
        </w:rPr>
      </w:pPr>
    </w:p>
    <w:p w:rsidR="00CF0BF5" w14:paraId="6AA88051" w14:textId="77777777">
      <w:pPr>
        <w:keepNext/>
        <w:keepLines/>
        <w:pBdr>
          <w:top w:val="nil"/>
          <w:left w:val="nil"/>
          <w:bottom w:val="nil"/>
          <w:right w:val="nil"/>
          <w:between w:val="nil"/>
        </w:pBdr>
        <w:spacing w:after="60"/>
        <w:jc w:val="center"/>
        <w:rPr>
          <w:b/>
          <w:color w:val="000000"/>
          <w:sz w:val="28"/>
          <w:szCs w:val="28"/>
        </w:rPr>
      </w:pPr>
      <w:r>
        <w:rPr>
          <w:b/>
          <w:color w:val="000000"/>
          <w:sz w:val="28"/>
          <w:szCs w:val="28"/>
        </w:rPr>
        <w:t>Smlouva o poskytování služeb</w:t>
      </w:r>
    </w:p>
    <w:p w:rsidR="00CF0BF5" w14:paraId="5D4F8E46" w14:textId="77777777">
      <w:pPr>
        <w:jc w:val="center"/>
        <w:rPr>
          <w:b/>
          <w:sz w:val="20"/>
          <w:szCs w:val="20"/>
        </w:rPr>
      </w:pPr>
      <w:r>
        <w:rPr>
          <w:sz w:val="20"/>
          <w:szCs w:val="20"/>
        </w:rPr>
        <w:t>uzavřená podle § 1746 odst. 2 zákona č. 89/2012 Sb., občanského zákoníku, ve znění pozdějších předpisů (dále jen „občanský zákoník“)</w:t>
      </w:r>
    </w:p>
    <w:p w:rsidR="00CF0BF5" w14:paraId="5011EE04" w14:textId="77777777">
      <w:pPr>
        <w:pBdr>
          <w:top w:val="nil"/>
          <w:left w:val="nil"/>
          <w:bottom w:val="nil"/>
          <w:right w:val="nil"/>
          <w:between w:val="nil"/>
        </w:pBdr>
        <w:spacing w:line="240" w:lineRule="auto"/>
        <w:jc w:val="both"/>
        <w:rPr>
          <w:color w:val="000000"/>
          <w:sz w:val="20"/>
          <w:szCs w:val="20"/>
        </w:rPr>
      </w:pPr>
    </w:p>
    <w:p w:rsidR="00CF0BF5" w14:paraId="5AE50072" w14:textId="77777777">
      <w:pPr>
        <w:pBdr>
          <w:top w:val="nil"/>
          <w:left w:val="nil"/>
          <w:bottom w:val="nil"/>
          <w:right w:val="nil"/>
          <w:between w:val="nil"/>
        </w:pBdr>
        <w:spacing w:line="240" w:lineRule="auto"/>
        <w:jc w:val="both"/>
        <w:rPr>
          <w:color w:val="000000"/>
          <w:sz w:val="20"/>
          <w:szCs w:val="20"/>
        </w:rPr>
      </w:pPr>
    </w:p>
    <w:p w:rsidR="00CF0BF5" w14:paraId="1E4EEBF5" w14:textId="77777777">
      <w:pPr>
        <w:pBdr>
          <w:top w:val="nil"/>
          <w:left w:val="nil"/>
          <w:bottom w:val="nil"/>
          <w:right w:val="nil"/>
          <w:between w:val="nil"/>
        </w:pBdr>
        <w:spacing w:line="240" w:lineRule="auto"/>
        <w:jc w:val="both"/>
        <w:rPr>
          <w:color w:val="000000"/>
          <w:sz w:val="20"/>
          <w:szCs w:val="20"/>
        </w:rPr>
      </w:pPr>
      <w:r>
        <w:rPr>
          <w:b/>
          <w:color w:val="000000"/>
          <w:sz w:val="20"/>
          <w:szCs w:val="20"/>
        </w:rPr>
        <w:t xml:space="preserve">Česká republika - Úřad vlády České republiky </w:t>
      </w:r>
    </w:p>
    <w:p w:rsidR="00CF0BF5" w14:paraId="54BEE7F9" w14:textId="77777777">
      <w:pPr>
        <w:ind w:left="2124" w:hanging="2124"/>
        <w:rPr>
          <w:sz w:val="20"/>
          <w:szCs w:val="20"/>
        </w:rPr>
      </w:pPr>
      <w:r>
        <w:rPr>
          <w:sz w:val="20"/>
          <w:szCs w:val="20"/>
        </w:rPr>
        <w:t>se sídlem:</w:t>
      </w:r>
      <w:r>
        <w:rPr>
          <w:sz w:val="20"/>
          <w:szCs w:val="20"/>
        </w:rPr>
        <w:tab/>
      </w:r>
      <w:r>
        <w:rPr>
          <w:sz w:val="20"/>
          <w:szCs w:val="20"/>
        </w:rPr>
        <w:tab/>
        <w:t>nábřeží Edvarda Beneše 128/4, 118 01 Praha 1 - Malá Strana</w:t>
      </w:r>
    </w:p>
    <w:p w:rsidR="00CF0BF5" w14:paraId="3AD630B8" w14:textId="77777777">
      <w:pPr>
        <w:rPr>
          <w:sz w:val="20"/>
          <w:szCs w:val="20"/>
        </w:rPr>
      </w:pPr>
      <w:r>
        <w:rPr>
          <w:sz w:val="20"/>
          <w:szCs w:val="20"/>
        </w:rPr>
        <w:t>IČO:</w:t>
      </w:r>
      <w:r>
        <w:rPr>
          <w:sz w:val="20"/>
          <w:szCs w:val="20"/>
        </w:rPr>
        <w:tab/>
      </w:r>
      <w:r>
        <w:rPr>
          <w:sz w:val="20"/>
          <w:szCs w:val="20"/>
        </w:rPr>
        <w:tab/>
      </w:r>
      <w:r>
        <w:rPr>
          <w:sz w:val="20"/>
          <w:szCs w:val="20"/>
        </w:rPr>
        <w:tab/>
        <w:t>00006599</w:t>
      </w:r>
    </w:p>
    <w:p w:rsidR="00CF0BF5" w14:paraId="4617E6F3" w14:textId="77777777">
      <w:pPr>
        <w:rPr>
          <w:sz w:val="20"/>
          <w:szCs w:val="20"/>
        </w:rPr>
      </w:pPr>
      <w:r>
        <w:rPr>
          <w:sz w:val="20"/>
          <w:szCs w:val="20"/>
        </w:rPr>
        <w:t xml:space="preserve">DIČ: </w:t>
      </w:r>
      <w:r>
        <w:rPr>
          <w:sz w:val="20"/>
          <w:szCs w:val="20"/>
        </w:rPr>
        <w:tab/>
      </w:r>
      <w:r>
        <w:rPr>
          <w:sz w:val="20"/>
          <w:szCs w:val="20"/>
        </w:rPr>
        <w:tab/>
      </w:r>
      <w:r>
        <w:rPr>
          <w:sz w:val="20"/>
          <w:szCs w:val="20"/>
        </w:rPr>
        <w:tab/>
        <w:t>CZ00006599</w:t>
      </w:r>
    </w:p>
    <w:p w:rsidR="00CF0BF5" w14:paraId="1E03C588" w14:textId="77777777">
      <w:pPr>
        <w:ind w:left="2124" w:hanging="2124"/>
        <w:rPr>
          <w:sz w:val="20"/>
          <w:szCs w:val="20"/>
        </w:rPr>
      </w:pPr>
      <w:r>
        <w:rPr>
          <w:sz w:val="20"/>
          <w:szCs w:val="20"/>
        </w:rPr>
        <w:t>kterou zastupuje:</w:t>
      </w:r>
      <w:r>
        <w:rPr>
          <w:sz w:val="20"/>
          <w:szCs w:val="20"/>
        </w:rPr>
        <w:tab/>
        <w:t xml:space="preserve"> na základě vnitřního předpisu Mgr. et Mgr. Eva Húsková., ředitelka Odboru komunikace o evropských záležitostech </w:t>
      </w:r>
    </w:p>
    <w:p w:rsidR="00CF0BF5" w14:paraId="11BDB04D" w14:textId="77777777">
      <w:pPr>
        <w:spacing w:after="240"/>
        <w:rPr>
          <w:sz w:val="20"/>
          <w:szCs w:val="20"/>
        </w:rPr>
      </w:pPr>
      <w:r>
        <w:rPr>
          <w:sz w:val="20"/>
          <w:szCs w:val="20"/>
        </w:rPr>
        <w:t xml:space="preserve">bankovní spojení: </w:t>
      </w:r>
      <w:r>
        <w:rPr>
          <w:sz w:val="20"/>
          <w:szCs w:val="20"/>
        </w:rPr>
        <w:tab/>
        <w:t>Česká národní banka, účet č.: 4320001/0710</w:t>
      </w:r>
    </w:p>
    <w:p w:rsidR="00CF0BF5" w14:paraId="35212ECC" w14:textId="77777777">
      <w:pPr>
        <w:jc w:val="both"/>
        <w:rPr>
          <w:b/>
          <w:sz w:val="20"/>
          <w:szCs w:val="20"/>
        </w:rPr>
      </w:pPr>
      <w:r>
        <w:rPr>
          <w:sz w:val="20"/>
          <w:szCs w:val="20"/>
        </w:rPr>
        <w:t xml:space="preserve">(dále jen </w:t>
      </w:r>
      <w:r>
        <w:rPr>
          <w:b/>
          <w:sz w:val="20"/>
          <w:szCs w:val="20"/>
        </w:rPr>
        <w:t>„objednatel“</w:t>
      </w:r>
      <w:r>
        <w:rPr>
          <w:sz w:val="20"/>
          <w:szCs w:val="20"/>
        </w:rPr>
        <w:t>)</w:t>
      </w:r>
    </w:p>
    <w:p w:rsidR="00CF0BF5" w14:paraId="550D241F" w14:textId="77777777">
      <w:pPr>
        <w:jc w:val="both"/>
        <w:rPr>
          <w:sz w:val="20"/>
          <w:szCs w:val="20"/>
        </w:rPr>
      </w:pPr>
    </w:p>
    <w:p w:rsidR="00CF0BF5" w14:paraId="742F9532" w14:textId="77777777">
      <w:pPr>
        <w:jc w:val="both"/>
        <w:rPr>
          <w:sz w:val="20"/>
          <w:szCs w:val="20"/>
        </w:rPr>
      </w:pPr>
      <w:r>
        <w:rPr>
          <w:sz w:val="20"/>
          <w:szCs w:val="20"/>
        </w:rPr>
        <w:t>a</w:t>
      </w:r>
    </w:p>
    <w:p w:rsidR="00CF0BF5" w14:paraId="607B9A7F" w14:textId="77777777">
      <w:pPr>
        <w:jc w:val="both"/>
        <w:rPr>
          <w:sz w:val="20"/>
          <w:szCs w:val="20"/>
        </w:rPr>
      </w:pPr>
    </w:p>
    <w:p w:rsidR="00CF0BF5" w14:paraId="00E2D361" w14:textId="77777777">
      <w:pPr>
        <w:jc w:val="both"/>
        <w:rPr>
          <w:b/>
          <w:sz w:val="20"/>
          <w:szCs w:val="20"/>
        </w:rPr>
      </w:pPr>
      <w:r>
        <w:rPr>
          <w:b/>
          <w:sz w:val="20"/>
          <w:szCs w:val="20"/>
        </w:rPr>
        <w:t xml:space="preserve">Díky, že </w:t>
      </w:r>
      <w:r>
        <w:rPr>
          <w:b/>
          <w:sz w:val="20"/>
          <w:szCs w:val="20"/>
        </w:rPr>
        <w:t>můžem</w:t>
      </w:r>
      <w:r>
        <w:rPr>
          <w:b/>
          <w:sz w:val="20"/>
          <w:szCs w:val="20"/>
        </w:rPr>
        <w:t>, z. s.</w:t>
      </w:r>
    </w:p>
    <w:p w:rsidR="00CF0BF5" w14:paraId="18D3F088" w14:textId="77777777">
      <w:pPr>
        <w:jc w:val="both"/>
        <w:rPr>
          <w:sz w:val="20"/>
          <w:szCs w:val="20"/>
        </w:rPr>
      </w:pPr>
      <w:r>
        <w:rPr>
          <w:sz w:val="20"/>
          <w:szCs w:val="20"/>
        </w:rPr>
        <w:t>zapsaný ve spolkovém rejstříku vedeného u Městského soudu v Praze, v oddílu L, vložce č. 65738</w:t>
      </w:r>
    </w:p>
    <w:p w:rsidR="00CF0BF5" w14:paraId="15BF3F0B" w14:textId="018E111C">
      <w:pPr>
        <w:ind w:left="2160"/>
        <w:jc w:val="both"/>
        <w:rPr>
          <w:sz w:val="20"/>
          <w:szCs w:val="20"/>
        </w:rPr>
      </w:pPr>
      <w:r>
        <w:rPr>
          <w:sz w:val="20"/>
          <w:szCs w:val="20"/>
        </w:rPr>
        <w:t xml:space="preserve">který zastupuje: </w:t>
      </w:r>
      <w:r>
        <w:rPr>
          <w:sz w:val="20"/>
          <w:szCs w:val="20"/>
        </w:rPr>
        <w:tab/>
        <w:t xml:space="preserve">Barbora Stárková, </w:t>
      </w:r>
      <w:r>
        <w:rPr>
          <w:sz w:val="20"/>
          <w:szCs w:val="20"/>
        </w:rPr>
        <w:t>MSc</w:t>
      </w:r>
      <w:r>
        <w:rPr>
          <w:sz w:val="20"/>
          <w:szCs w:val="20"/>
        </w:rPr>
        <w:t xml:space="preserve">, předsedkyně správní rady, a Ing. Jan Hlaváček, </w:t>
      </w:r>
      <w:r>
        <w:rPr>
          <w:sz w:val="20"/>
          <w:szCs w:val="20"/>
          <w:highlight w:val="white"/>
        </w:rPr>
        <w:t>člen</w:t>
      </w:r>
      <w:r>
        <w:rPr>
          <w:sz w:val="20"/>
          <w:szCs w:val="20"/>
        </w:rPr>
        <w:t xml:space="preserve"> správní rady</w:t>
      </w:r>
    </w:p>
    <w:p w:rsidR="00CF0BF5" w14:paraId="64E2395C" w14:textId="77777777">
      <w:pPr>
        <w:jc w:val="both"/>
        <w:rPr>
          <w:sz w:val="20"/>
          <w:szCs w:val="20"/>
        </w:rPr>
      </w:pPr>
      <w:r>
        <w:rPr>
          <w:sz w:val="20"/>
          <w:szCs w:val="20"/>
        </w:rPr>
        <w:t xml:space="preserve">se sídlem: </w:t>
      </w:r>
      <w:r>
        <w:rPr>
          <w:sz w:val="20"/>
          <w:szCs w:val="20"/>
        </w:rPr>
        <w:tab/>
      </w:r>
      <w:r>
        <w:rPr>
          <w:sz w:val="20"/>
          <w:szCs w:val="20"/>
        </w:rPr>
        <w:tab/>
        <w:t>Národní 365/43, 110 00 Praha 1</w:t>
      </w:r>
    </w:p>
    <w:p w:rsidR="00CF0BF5" w14:paraId="55BF74FF" w14:textId="77777777">
      <w:pPr>
        <w:jc w:val="both"/>
        <w:rPr>
          <w:sz w:val="20"/>
          <w:szCs w:val="20"/>
        </w:rPr>
      </w:pPr>
      <w:r>
        <w:rPr>
          <w:sz w:val="20"/>
          <w:szCs w:val="20"/>
        </w:rPr>
        <w:t xml:space="preserve">IČO: </w:t>
      </w:r>
      <w:r>
        <w:rPr>
          <w:sz w:val="20"/>
          <w:szCs w:val="20"/>
        </w:rPr>
        <w:tab/>
      </w:r>
      <w:r>
        <w:rPr>
          <w:sz w:val="20"/>
          <w:szCs w:val="20"/>
        </w:rPr>
        <w:tab/>
      </w:r>
      <w:r>
        <w:rPr>
          <w:sz w:val="20"/>
          <w:szCs w:val="20"/>
        </w:rPr>
        <w:tab/>
        <w:t>05146895</w:t>
      </w:r>
    </w:p>
    <w:p w:rsidR="00CF0BF5" w14:paraId="2CF83274" w14:textId="77777777">
      <w:pPr>
        <w:jc w:val="both"/>
        <w:rPr>
          <w:sz w:val="20"/>
          <w:szCs w:val="20"/>
        </w:rPr>
      </w:pPr>
      <w:r>
        <w:rPr>
          <w:sz w:val="20"/>
          <w:szCs w:val="20"/>
        </w:rPr>
        <w:t xml:space="preserve">DIČ: </w:t>
      </w:r>
      <w:r>
        <w:rPr>
          <w:sz w:val="20"/>
          <w:szCs w:val="20"/>
        </w:rPr>
        <w:tab/>
      </w:r>
      <w:r>
        <w:rPr>
          <w:sz w:val="20"/>
          <w:szCs w:val="20"/>
        </w:rPr>
        <w:tab/>
      </w:r>
      <w:r>
        <w:rPr>
          <w:sz w:val="20"/>
          <w:szCs w:val="20"/>
        </w:rPr>
        <w:tab/>
        <w:t>CZ05146895</w:t>
      </w:r>
    </w:p>
    <w:p w:rsidR="00CF0BF5" w14:paraId="48B4617C" w14:textId="77777777">
      <w:pPr>
        <w:jc w:val="both"/>
        <w:rPr>
          <w:sz w:val="20"/>
          <w:szCs w:val="20"/>
        </w:rPr>
      </w:pPr>
      <w:r>
        <w:rPr>
          <w:sz w:val="20"/>
          <w:szCs w:val="20"/>
        </w:rPr>
        <w:t xml:space="preserve">bankovní spojení: </w:t>
      </w:r>
      <w:r>
        <w:rPr>
          <w:sz w:val="20"/>
          <w:szCs w:val="20"/>
        </w:rPr>
        <w:tab/>
        <w:t>Československá obchodní banka a.s., číslo účtu: 275484059/0300</w:t>
      </w:r>
    </w:p>
    <w:p w:rsidR="00CF0BF5" w14:paraId="4B0CA79D" w14:textId="77777777">
      <w:pPr>
        <w:jc w:val="both"/>
        <w:rPr>
          <w:sz w:val="20"/>
          <w:szCs w:val="20"/>
        </w:rPr>
      </w:pPr>
    </w:p>
    <w:p w:rsidR="00CF0BF5" w14:paraId="3F871C82" w14:textId="77777777">
      <w:pPr>
        <w:jc w:val="both"/>
        <w:rPr>
          <w:sz w:val="20"/>
          <w:szCs w:val="20"/>
        </w:rPr>
      </w:pPr>
      <w:r>
        <w:rPr>
          <w:sz w:val="20"/>
          <w:szCs w:val="20"/>
        </w:rPr>
        <w:t>(dále jen „</w:t>
      </w:r>
      <w:r>
        <w:rPr>
          <w:b/>
          <w:sz w:val="20"/>
          <w:szCs w:val="20"/>
        </w:rPr>
        <w:t>dodavatel</w:t>
      </w:r>
      <w:r>
        <w:rPr>
          <w:sz w:val="20"/>
          <w:szCs w:val="20"/>
        </w:rPr>
        <w:t>“)</w:t>
      </w:r>
    </w:p>
    <w:p w:rsidR="00CF0BF5" w14:paraId="3D5D8556" w14:textId="77777777">
      <w:pPr>
        <w:jc w:val="both"/>
        <w:rPr>
          <w:sz w:val="20"/>
          <w:szCs w:val="20"/>
        </w:rPr>
      </w:pPr>
    </w:p>
    <w:p w:rsidR="00CF0BF5" w14:paraId="47D1137A" w14:textId="77777777">
      <w:pPr>
        <w:tabs>
          <w:tab w:val="left" w:pos="2410"/>
        </w:tabs>
        <w:ind w:right="-20"/>
        <w:rPr>
          <w:b/>
          <w:sz w:val="20"/>
          <w:szCs w:val="20"/>
        </w:rPr>
      </w:pPr>
      <w:r>
        <w:rPr>
          <w:sz w:val="20"/>
          <w:szCs w:val="20"/>
        </w:rPr>
        <w:t xml:space="preserve">nebo též jako </w:t>
      </w:r>
      <w:r>
        <w:rPr>
          <w:b/>
          <w:sz w:val="20"/>
          <w:szCs w:val="20"/>
        </w:rPr>
        <w:t xml:space="preserve">„smluvní strany“ </w:t>
      </w:r>
      <w:r>
        <w:rPr>
          <w:sz w:val="20"/>
          <w:szCs w:val="20"/>
        </w:rPr>
        <w:t>a/nebo jednotlivě jako</w:t>
      </w:r>
      <w:r>
        <w:rPr>
          <w:b/>
          <w:sz w:val="20"/>
          <w:szCs w:val="20"/>
        </w:rPr>
        <w:t xml:space="preserve"> „smluvní strana“</w:t>
      </w:r>
    </w:p>
    <w:p w:rsidR="00CF0BF5" w14:paraId="3AE503FD" w14:textId="77777777">
      <w:pPr>
        <w:jc w:val="both"/>
        <w:rPr>
          <w:color w:val="000000"/>
          <w:sz w:val="20"/>
          <w:szCs w:val="20"/>
        </w:rPr>
      </w:pPr>
    </w:p>
    <w:p w:rsidR="00CF0BF5" w14:paraId="7ED6E47D" w14:textId="77777777">
      <w:pPr>
        <w:jc w:val="both"/>
        <w:rPr>
          <w:sz w:val="20"/>
          <w:szCs w:val="20"/>
        </w:rPr>
      </w:pPr>
      <w:r>
        <w:rPr>
          <w:sz w:val="20"/>
          <w:szCs w:val="20"/>
        </w:rPr>
        <w:t>uzavřely níže uvedeného dne, měsíce a roku tuto smlouvu o poskytování služeb (dále jen „smlouva“).</w:t>
      </w:r>
    </w:p>
    <w:p w:rsidR="00CF0BF5" w14:paraId="1508789D" w14:textId="77777777">
      <w:pPr>
        <w:jc w:val="center"/>
        <w:rPr>
          <w:sz w:val="20"/>
          <w:szCs w:val="20"/>
        </w:rPr>
      </w:pPr>
    </w:p>
    <w:p w:rsidR="00CF0BF5" w14:paraId="0107D36A" w14:textId="77777777">
      <w:pPr>
        <w:jc w:val="center"/>
        <w:rPr>
          <w:sz w:val="20"/>
          <w:szCs w:val="20"/>
        </w:rPr>
      </w:pPr>
    </w:p>
    <w:p w:rsidR="00CF0BF5" w14:paraId="24463BB6" w14:textId="77777777">
      <w:pPr>
        <w:ind w:left="426" w:hanging="426"/>
        <w:jc w:val="center"/>
        <w:rPr>
          <w:b/>
          <w:sz w:val="20"/>
          <w:szCs w:val="20"/>
        </w:rPr>
      </w:pPr>
      <w:r>
        <w:rPr>
          <w:b/>
          <w:sz w:val="20"/>
          <w:szCs w:val="20"/>
        </w:rPr>
        <w:t>Článek I.</w:t>
      </w:r>
    </w:p>
    <w:p w:rsidR="00CF0BF5" w14:paraId="356D836B" w14:textId="77777777">
      <w:pPr>
        <w:ind w:left="426" w:hanging="426"/>
        <w:jc w:val="center"/>
        <w:rPr>
          <w:b/>
          <w:sz w:val="20"/>
          <w:szCs w:val="20"/>
        </w:rPr>
      </w:pPr>
      <w:r>
        <w:rPr>
          <w:b/>
          <w:sz w:val="20"/>
          <w:szCs w:val="20"/>
        </w:rPr>
        <w:t>Předmět smlouvy</w:t>
      </w:r>
    </w:p>
    <w:p w:rsidR="00CF0BF5" w14:paraId="45577E18" w14:textId="77777777">
      <w:pPr>
        <w:numPr>
          <w:ilvl w:val="0"/>
          <w:numId w:val="3"/>
        </w:numPr>
        <w:pBdr>
          <w:top w:val="nil"/>
          <w:left w:val="nil"/>
          <w:bottom w:val="nil"/>
          <w:right w:val="nil"/>
          <w:between w:val="nil"/>
        </w:pBdr>
        <w:spacing w:before="240"/>
        <w:ind w:left="426" w:hanging="426"/>
        <w:jc w:val="both"/>
        <w:rPr>
          <w:color w:val="000000"/>
          <w:sz w:val="20"/>
          <w:szCs w:val="20"/>
        </w:rPr>
      </w:pPr>
      <w:r>
        <w:rPr>
          <w:color w:val="000000"/>
          <w:sz w:val="20"/>
          <w:szCs w:val="20"/>
        </w:rPr>
        <w:t>Předmětem této smlouvy je závazek dodavatele řádně a včas zajistit v rámci oslav Korzo Národní 2025 prezentační aktivity dle specifikace uvedené v článku I. této smlouvy a v příloze č. 1 této smlouvy (dále jen „</w:t>
      </w:r>
      <w:r>
        <w:rPr>
          <w:b/>
          <w:color w:val="000000"/>
          <w:sz w:val="20"/>
          <w:szCs w:val="20"/>
        </w:rPr>
        <w:t>služby</w:t>
      </w:r>
      <w:r>
        <w:rPr>
          <w:color w:val="000000"/>
          <w:sz w:val="20"/>
          <w:szCs w:val="20"/>
        </w:rPr>
        <w:t xml:space="preserve">“). </w:t>
      </w:r>
    </w:p>
    <w:p w:rsidR="00CF0BF5" w14:paraId="488D3530" w14:textId="77777777">
      <w:pPr>
        <w:numPr>
          <w:ilvl w:val="0"/>
          <w:numId w:val="3"/>
        </w:numPr>
        <w:pBdr>
          <w:top w:val="nil"/>
          <w:left w:val="nil"/>
          <w:bottom w:val="nil"/>
          <w:right w:val="nil"/>
          <w:between w:val="nil"/>
        </w:pBdr>
        <w:ind w:left="426" w:hanging="426"/>
        <w:jc w:val="both"/>
        <w:rPr>
          <w:color w:val="000000"/>
          <w:sz w:val="20"/>
          <w:szCs w:val="20"/>
        </w:rPr>
      </w:pPr>
      <w:r>
        <w:rPr>
          <w:color w:val="000000"/>
          <w:sz w:val="20"/>
          <w:szCs w:val="20"/>
        </w:rPr>
        <w:t>Objednatel se touto smlouvou zavazuje řádně dodané a provedené služby dle této smlouvy přijmout a plnit z toho vyplývající finanční závazky dle příslušných ustanovení této smlouvy.</w:t>
      </w:r>
    </w:p>
    <w:p w:rsidR="00CF0BF5" w14:paraId="6C3E3D70" w14:textId="77777777">
      <w:pPr>
        <w:numPr>
          <w:ilvl w:val="0"/>
          <w:numId w:val="3"/>
        </w:numPr>
        <w:pBdr>
          <w:top w:val="nil"/>
          <w:left w:val="nil"/>
          <w:bottom w:val="nil"/>
          <w:right w:val="nil"/>
          <w:between w:val="nil"/>
        </w:pBdr>
        <w:ind w:left="426" w:hanging="426"/>
        <w:jc w:val="both"/>
        <w:rPr>
          <w:color w:val="000000"/>
          <w:sz w:val="20"/>
          <w:szCs w:val="20"/>
        </w:rPr>
      </w:pPr>
      <w:r>
        <w:rPr>
          <w:color w:val="000000"/>
          <w:sz w:val="20"/>
          <w:szCs w:val="20"/>
        </w:rPr>
        <w:t>Smluvní strany se dohodly, že realizace služeb bude dodavatelem doložena objednateli                   způsobem uvedeným v této smlouvě.</w:t>
      </w:r>
    </w:p>
    <w:p w:rsidR="00CF0BF5" w14:paraId="2AC7EB13" w14:textId="77777777">
      <w:pPr>
        <w:numPr>
          <w:ilvl w:val="0"/>
          <w:numId w:val="3"/>
        </w:numPr>
        <w:spacing w:after="240"/>
        <w:ind w:left="426" w:hanging="426"/>
        <w:jc w:val="both"/>
        <w:rPr>
          <w:sz w:val="20"/>
          <w:szCs w:val="20"/>
        </w:rPr>
      </w:pPr>
      <w:r>
        <w:rPr>
          <w:sz w:val="20"/>
          <w:szCs w:val="20"/>
        </w:rPr>
        <w:t>Předmětnými službami se rozumí programové (kulturní nebo vzdělávací) aktivity přístupné široké veřejnosti, které budou prezentovat evropská témata, spočívající v:</w:t>
      </w:r>
    </w:p>
    <w:p w:rsidR="00CF0BF5" w14:paraId="5291F545" w14:textId="77777777">
      <w:pPr>
        <w:numPr>
          <w:ilvl w:val="1"/>
          <w:numId w:val="3"/>
        </w:numPr>
        <w:ind w:left="708" w:firstLine="425"/>
        <w:jc w:val="both"/>
        <w:rPr>
          <w:sz w:val="20"/>
          <w:szCs w:val="20"/>
        </w:rPr>
      </w:pPr>
      <w:r>
        <w:rPr>
          <w:sz w:val="20"/>
          <w:szCs w:val="20"/>
        </w:rPr>
        <w:t xml:space="preserve">Uskutečnění debaty, resp. živého nahrávání </w:t>
      </w:r>
      <w:r>
        <w:rPr>
          <w:sz w:val="20"/>
          <w:szCs w:val="20"/>
        </w:rPr>
        <w:t>podcastu</w:t>
      </w:r>
      <w:r>
        <w:rPr>
          <w:sz w:val="20"/>
          <w:szCs w:val="20"/>
        </w:rPr>
        <w:t xml:space="preserve"> </w:t>
      </w:r>
      <w:r>
        <w:rPr>
          <w:i/>
          <w:sz w:val="20"/>
          <w:szCs w:val="20"/>
        </w:rPr>
        <w:t>Tvoříme Evropu</w:t>
      </w:r>
      <w:r>
        <w:rPr>
          <w:sz w:val="20"/>
          <w:szCs w:val="20"/>
        </w:rPr>
        <w:t>. Debata se bude konat přímo dne 17. listopadu 2025 v místě oslav Korzo Národní, a to konkrétně v Divadelním klubu FAMU. Obsah debaty musí tematicky reflektovat a prezentovat aktuální evropskou problematiku – posilování demokracie a ochranu svobody slova či společenské odpovědnosti, a jejich vývoj napříč českou a evropskou historií. Délka debaty musí být minimálně 60 minut, a debata musí být veřejně přístupná, s možností interaktivního zapojení publika. Debata musí být zároveň zvukově zaznamenávána a dodavatel se zavazuje poskytnout audio nahrávku objednateli v editovatelném formátu nejpozději do 7 pracovních dní od uskutečnění debaty. Součástí je tudíž zajištění odpovídajícího technického vybavení (např. nahrávací zařízení, mikrofony, ozvučení, světla, židle/křesla apod.).</w:t>
      </w:r>
    </w:p>
    <w:p w:rsidR="00CF0BF5" w14:paraId="447B28D7" w14:textId="77777777">
      <w:pPr>
        <w:ind w:left="426"/>
        <w:jc w:val="both"/>
        <w:rPr>
          <w:sz w:val="20"/>
          <w:szCs w:val="20"/>
        </w:rPr>
      </w:pPr>
    </w:p>
    <w:p w:rsidR="00CF0BF5" w14:paraId="43DA929A" w14:textId="77777777">
      <w:pPr>
        <w:numPr>
          <w:ilvl w:val="1"/>
          <w:numId w:val="3"/>
        </w:numPr>
        <w:spacing w:after="240"/>
        <w:ind w:left="709" w:firstLine="424"/>
        <w:jc w:val="both"/>
        <w:rPr>
          <w:sz w:val="20"/>
          <w:szCs w:val="20"/>
        </w:rPr>
      </w:pPr>
      <w:r>
        <w:rPr>
          <w:sz w:val="20"/>
          <w:szCs w:val="20"/>
        </w:rPr>
        <w:t>Zajištění prostoru na ulici 28. října v občanském sektoru pro informační stánek objednatele o velikosti 3x3 metru, pro který bude k dispozici i připojení na elektřinu. Zajištění interiéru informačního stánku, jeho vybavení a personální naplnění není předmětem této smlouvy.</w:t>
      </w:r>
    </w:p>
    <w:p w:rsidR="00CF0BF5" w14:paraId="3336F743" w14:textId="77777777">
      <w:pPr>
        <w:numPr>
          <w:ilvl w:val="1"/>
          <w:numId w:val="3"/>
        </w:numPr>
        <w:spacing w:after="240"/>
        <w:ind w:left="709" w:firstLine="424"/>
        <w:jc w:val="both"/>
        <w:rPr>
          <w:sz w:val="20"/>
          <w:szCs w:val="20"/>
        </w:rPr>
      </w:pPr>
      <w:r>
        <w:rPr>
          <w:sz w:val="20"/>
          <w:szCs w:val="20"/>
        </w:rPr>
        <w:t xml:space="preserve">Zajištění a uskutečnění vzdělávacího workshopu pro děti s názvem </w:t>
      </w:r>
      <w:r>
        <w:rPr>
          <w:i/>
          <w:sz w:val="20"/>
          <w:szCs w:val="20"/>
        </w:rPr>
        <w:t>Tvoříme Evropu: Na cestě od revoluce k Unii</w:t>
      </w:r>
      <w:r>
        <w:rPr>
          <w:sz w:val="20"/>
          <w:szCs w:val="20"/>
        </w:rPr>
        <w:t xml:space="preserve">, který se zaměří na hravé vzdělávací aktivity pro děti ve věku od 6 do 12 let s doprovodem, a to s odkazem na důležité milníky české a evropské historie. Workshop proběhne ve 2 turnusech od 12:00 do 12:45 hod. a od 16:00 do 16:45 </w:t>
      </w:r>
      <w:r>
        <w:rPr>
          <w:sz w:val="20"/>
          <w:szCs w:val="20"/>
        </w:rPr>
        <w:t>hod.,v</w:t>
      </w:r>
      <w:r>
        <w:rPr>
          <w:sz w:val="20"/>
          <w:szCs w:val="20"/>
        </w:rPr>
        <w:t xml:space="preserve"> prostorách budovy SČUG </w:t>
      </w:r>
      <w:r>
        <w:rPr>
          <w:sz w:val="20"/>
          <w:szCs w:val="20"/>
        </w:rPr>
        <w:t>Hollar</w:t>
      </w:r>
      <w:r>
        <w:rPr>
          <w:sz w:val="20"/>
          <w:szCs w:val="20"/>
        </w:rPr>
        <w:t xml:space="preserve"> (nebo v jiném adekvátním prostoru v okolí ul. Národní, v rámci areálu Korza Národní) s minimální kapacitou pro 30 dětí. Délka workshopu musí být minimálně 45 minut, stejně tak musí být veřejně přístupný.</w:t>
      </w:r>
    </w:p>
    <w:p w:rsidR="00CF0BF5" w14:paraId="5EB88C98" w14:textId="77777777">
      <w:pPr>
        <w:numPr>
          <w:ilvl w:val="1"/>
          <w:numId w:val="3"/>
        </w:numPr>
        <w:spacing w:after="240"/>
        <w:ind w:left="709" w:firstLine="424"/>
        <w:jc w:val="both"/>
        <w:rPr>
          <w:sz w:val="20"/>
          <w:szCs w:val="20"/>
        </w:rPr>
      </w:pPr>
      <w:r>
        <w:rPr>
          <w:sz w:val="20"/>
          <w:szCs w:val="20"/>
        </w:rPr>
        <w:t>Zajištění výzdoby Národní třídy evropskými vlajkami, a to v počtu minimálně 10 kusů na fasádách budov nebo na veřejném osvětlení, resp. jiných dobře viditelných místech, v prostorách konání oslav Korzo Národní.</w:t>
      </w:r>
    </w:p>
    <w:p w:rsidR="00CF0BF5" w14:paraId="68F69974" w14:textId="77777777">
      <w:pPr>
        <w:numPr>
          <w:ilvl w:val="0"/>
          <w:numId w:val="3"/>
        </w:numPr>
        <w:pBdr>
          <w:top w:val="nil"/>
          <w:left w:val="nil"/>
          <w:bottom w:val="nil"/>
          <w:right w:val="nil"/>
          <w:between w:val="nil"/>
        </w:pBdr>
        <w:ind w:left="426" w:hanging="426"/>
        <w:jc w:val="both"/>
        <w:rPr>
          <w:color w:val="000000"/>
          <w:sz w:val="20"/>
          <w:szCs w:val="20"/>
        </w:rPr>
      </w:pPr>
      <w:r>
        <w:rPr>
          <w:color w:val="000000"/>
          <w:sz w:val="20"/>
          <w:szCs w:val="20"/>
        </w:rPr>
        <w:t>Součástí předmětu plnění dle této smlouvy je marketingová propagace Tvoříme Evropu, spočívající v:</w:t>
      </w:r>
    </w:p>
    <w:p w:rsidR="00CF0BF5" w14:paraId="5769E91B" w14:textId="77777777">
      <w:pPr>
        <w:numPr>
          <w:ilvl w:val="1"/>
          <w:numId w:val="3"/>
        </w:numPr>
        <w:pBdr>
          <w:top w:val="nil"/>
          <w:left w:val="nil"/>
          <w:bottom w:val="nil"/>
          <w:right w:val="nil"/>
          <w:between w:val="nil"/>
        </w:pBdr>
        <w:ind w:left="1417" w:hanging="270"/>
        <w:jc w:val="both"/>
        <w:rPr>
          <w:color w:val="000000"/>
          <w:sz w:val="20"/>
          <w:szCs w:val="20"/>
        </w:rPr>
      </w:pPr>
      <w:r>
        <w:rPr>
          <w:color w:val="000000"/>
          <w:sz w:val="20"/>
          <w:szCs w:val="20"/>
        </w:rPr>
        <w:t xml:space="preserve">umístění loga Tvoříme Evropu a/nebo loga Úřadu vlády ČR na všech tištěných nebo digitálních výstupech propagujících </w:t>
      </w:r>
      <w:r>
        <w:rPr>
          <w:sz w:val="20"/>
          <w:szCs w:val="20"/>
        </w:rPr>
        <w:t>akci</w:t>
      </w:r>
      <w:r>
        <w:rPr>
          <w:color w:val="000000"/>
          <w:sz w:val="20"/>
          <w:szCs w:val="20"/>
        </w:rPr>
        <w:t xml:space="preserve"> Korzo Národní, jako jsou například:</w:t>
      </w:r>
    </w:p>
    <w:p w:rsidR="00CF0BF5" w14:paraId="15209537" w14:textId="77777777">
      <w:pPr>
        <w:numPr>
          <w:ilvl w:val="0"/>
          <w:numId w:val="13"/>
        </w:numPr>
        <w:pBdr>
          <w:top w:val="nil"/>
          <w:left w:val="nil"/>
          <w:bottom w:val="nil"/>
          <w:right w:val="nil"/>
          <w:between w:val="nil"/>
        </w:pBdr>
        <w:jc w:val="both"/>
        <w:rPr>
          <w:color w:val="000000"/>
          <w:sz w:val="20"/>
          <w:szCs w:val="20"/>
        </w:rPr>
      </w:pPr>
      <w:r>
        <w:rPr>
          <w:color w:val="000000"/>
          <w:sz w:val="20"/>
          <w:szCs w:val="20"/>
        </w:rPr>
        <w:t xml:space="preserve">logo Tvoříme Evropu na plakáty propagující akci ve veřejném prostoru v rámci CLV kampaně </w:t>
      </w:r>
      <w:r>
        <w:rPr>
          <w:sz w:val="20"/>
          <w:szCs w:val="20"/>
        </w:rPr>
        <w:t>Korzo Národní 2025</w:t>
      </w:r>
      <w:r>
        <w:rPr>
          <w:color w:val="000000"/>
          <w:sz w:val="20"/>
          <w:szCs w:val="20"/>
        </w:rPr>
        <w:t xml:space="preserve"> vyjma ploch zdarma poskytnutých Magistrátem hl. města Prahy; </w:t>
      </w:r>
    </w:p>
    <w:p w:rsidR="00CF0BF5" w14:paraId="1E0921BE" w14:textId="77777777">
      <w:pPr>
        <w:numPr>
          <w:ilvl w:val="0"/>
          <w:numId w:val="13"/>
        </w:numPr>
        <w:pBdr>
          <w:top w:val="nil"/>
          <w:left w:val="nil"/>
          <w:bottom w:val="nil"/>
          <w:right w:val="nil"/>
          <w:between w:val="nil"/>
        </w:pBdr>
        <w:jc w:val="both"/>
        <w:rPr>
          <w:color w:val="000000"/>
          <w:sz w:val="20"/>
          <w:szCs w:val="20"/>
        </w:rPr>
      </w:pPr>
      <w:r>
        <w:rPr>
          <w:color w:val="000000"/>
          <w:sz w:val="20"/>
          <w:szCs w:val="20"/>
        </w:rPr>
        <w:t>logo Tvoříme Evropu v novinách akce (</w:t>
      </w:r>
      <w:r>
        <w:rPr>
          <w:color w:val="000000"/>
          <w:sz w:val="20"/>
          <w:szCs w:val="20"/>
        </w:rPr>
        <w:t>Listopadoviny</w:t>
      </w:r>
      <w:r>
        <w:rPr>
          <w:color w:val="000000"/>
          <w:sz w:val="20"/>
          <w:szCs w:val="20"/>
        </w:rPr>
        <w:t>, příloha Deníku N) - 2</w:t>
      </w:r>
      <w:r>
        <w:rPr>
          <w:sz w:val="20"/>
          <w:szCs w:val="20"/>
        </w:rPr>
        <w:t>0</w:t>
      </w:r>
      <w:r>
        <w:rPr>
          <w:color w:val="000000"/>
          <w:sz w:val="20"/>
          <w:szCs w:val="20"/>
        </w:rPr>
        <w:t xml:space="preserve"> 000 výtisků;</w:t>
      </w:r>
    </w:p>
    <w:p w:rsidR="00CF0BF5" w14:paraId="5F6049CB" w14:textId="77777777">
      <w:pPr>
        <w:numPr>
          <w:ilvl w:val="0"/>
          <w:numId w:val="13"/>
        </w:numPr>
        <w:pBdr>
          <w:top w:val="nil"/>
          <w:left w:val="nil"/>
          <w:bottom w:val="nil"/>
          <w:right w:val="nil"/>
          <w:between w:val="nil"/>
        </w:pBdr>
        <w:jc w:val="both"/>
        <w:rPr>
          <w:color w:val="000000"/>
          <w:sz w:val="20"/>
          <w:szCs w:val="20"/>
        </w:rPr>
      </w:pPr>
      <w:r>
        <w:rPr>
          <w:color w:val="000000"/>
          <w:sz w:val="20"/>
          <w:szCs w:val="20"/>
        </w:rPr>
        <w:t xml:space="preserve">logo Tvoříme Evropu a logo Úřadu vlády ČR na informační a </w:t>
      </w:r>
      <w:r>
        <w:rPr>
          <w:color w:val="000000"/>
          <w:sz w:val="20"/>
          <w:szCs w:val="20"/>
        </w:rPr>
        <w:t>brandingové</w:t>
      </w:r>
      <w:r>
        <w:rPr>
          <w:color w:val="000000"/>
          <w:sz w:val="20"/>
          <w:szCs w:val="20"/>
        </w:rPr>
        <w:t xml:space="preserve"> panely umístěné v ulici Národní v den konání oslav;</w:t>
      </w:r>
    </w:p>
    <w:p w:rsidR="00CF0BF5" w14:paraId="0BFBCD70" w14:textId="77777777">
      <w:pPr>
        <w:numPr>
          <w:ilvl w:val="0"/>
          <w:numId w:val="13"/>
        </w:numPr>
        <w:pBdr>
          <w:top w:val="nil"/>
          <w:left w:val="nil"/>
          <w:bottom w:val="nil"/>
          <w:right w:val="nil"/>
          <w:between w:val="nil"/>
        </w:pBdr>
        <w:jc w:val="both"/>
        <w:rPr>
          <w:color w:val="000000"/>
          <w:sz w:val="20"/>
          <w:szCs w:val="20"/>
        </w:rPr>
      </w:pPr>
      <w:r>
        <w:rPr>
          <w:color w:val="000000"/>
          <w:sz w:val="20"/>
          <w:szCs w:val="20"/>
        </w:rPr>
        <w:t>logo Tvoříme Evropu a logo Úřadu vlády ČR na webových stránkách oslav Korza Národní;</w:t>
      </w:r>
    </w:p>
    <w:p w:rsidR="00CF0BF5" w14:paraId="5604E940" w14:textId="77777777">
      <w:pPr>
        <w:numPr>
          <w:ilvl w:val="0"/>
          <w:numId w:val="13"/>
        </w:numPr>
        <w:pBdr>
          <w:top w:val="nil"/>
          <w:left w:val="nil"/>
          <w:bottom w:val="nil"/>
          <w:right w:val="nil"/>
          <w:between w:val="nil"/>
        </w:pBdr>
        <w:jc w:val="both"/>
        <w:rPr>
          <w:color w:val="000000"/>
          <w:sz w:val="20"/>
          <w:szCs w:val="20"/>
        </w:rPr>
      </w:pPr>
      <w:r>
        <w:rPr>
          <w:color w:val="000000"/>
          <w:sz w:val="20"/>
          <w:szCs w:val="20"/>
        </w:rPr>
        <w:t>logo Tvoříme Evropu a logo Úřadu vlády ČR ve výroční a tiskové zprávě.</w:t>
      </w:r>
    </w:p>
    <w:p w:rsidR="00CF0BF5" w14:paraId="1575127F" w14:textId="77777777">
      <w:pPr>
        <w:numPr>
          <w:ilvl w:val="1"/>
          <w:numId w:val="3"/>
        </w:numPr>
        <w:pBdr>
          <w:top w:val="nil"/>
          <w:left w:val="nil"/>
          <w:bottom w:val="nil"/>
          <w:right w:val="nil"/>
          <w:between w:val="nil"/>
        </w:pBdr>
        <w:jc w:val="both"/>
        <w:rPr>
          <w:color w:val="000000"/>
          <w:sz w:val="20"/>
          <w:szCs w:val="20"/>
        </w:rPr>
      </w:pPr>
      <w:r>
        <w:rPr>
          <w:color w:val="000000"/>
          <w:sz w:val="20"/>
          <w:szCs w:val="20"/>
        </w:rPr>
        <w:t xml:space="preserve">Umístěním </w:t>
      </w:r>
      <w:r>
        <w:rPr>
          <w:color w:val="000000"/>
          <w:sz w:val="20"/>
          <w:szCs w:val="20"/>
        </w:rPr>
        <w:t>roll-upu</w:t>
      </w:r>
      <w:r>
        <w:rPr>
          <w:color w:val="000000"/>
          <w:sz w:val="20"/>
          <w:szCs w:val="20"/>
        </w:rPr>
        <w:t xml:space="preserve"> případně banneru s logem Tvoříme Evropu do prostor konání debaty specifikované v článku I. odst. 4. písm. a) této smlouvy.</w:t>
      </w:r>
    </w:p>
    <w:p w:rsidR="00CF0BF5" w14:paraId="4753483C" w14:textId="77777777">
      <w:pPr>
        <w:numPr>
          <w:ilvl w:val="1"/>
          <w:numId w:val="3"/>
        </w:numPr>
        <w:pBdr>
          <w:top w:val="nil"/>
          <w:left w:val="nil"/>
          <w:bottom w:val="nil"/>
          <w:right w:val="nil"/>
          <w:between w:val="nil"/>
        </w:pBdr>
        <w:jc w:val="both"/>
        <w:rPr>
          <w:color w:val="000000"/>
          <w:sz w:val="20"/>
          <w:szCs w:val="20"/>
        </w:rPr>
      </w:pPr>
      <w:r>
        <w:rPr>
          <w:color w:val="000000"/>
          <w:sz w:val="20"/>
          <w:szCs w:val="20"/>
        </w:rPr>
        <w:t xml:space="preserve">Umístěním </w:t>
      </w:r>
      <w:r>
        <w:rPr>
          <w:color w:val="000000"/>
          <w:sz w:val="20"/>
          <w:szCs w:val="20"/>
        </w:rPr>
        <w:t>roll-upu</w:t>
      </w:r>
      <w:r>
        <w:rPr>
          <w:color w:val="000000"/>
          <w:sz w:val="20"/>
          <w:szCs w:val="20"/>
        </w:rPr>
        <w:t xml:space="preserve"> případně banneru s logem Tvoříme Evropu do prostor konání workshopu specifikovaného v čl. I. odst. 4. písm. c) této smlouvy.</w:t>
      </w:r>
    </w:p>
    <w:p w:rsidR="00CF0BF5" w14:paraId="6107052E" w14:textId="77777777">
      <w:pPr>
        <w:numPr>
          <w:ilvl w:val="1"/>
          <w:numId w:val="3"/>
        </w:numPr>
        <w:pBdr>
          <w:top w:val="nil"/>
          <w:left w:val="nil"/>
          <w:bottom w:val="nil"/>
          <w:right w:val="nil"/>
          <w:between w:val="nil"/>
        </w:pBdr>
        <w:jc w:val="both"/>
        <w:rPr>
          <w:color w:val="000000"/>
          <w:sz w:val="20"/>
          <w:szCs w:val="20"/>
        </w:rPr>
      </w:pPr>
      <w:r>
        <w:rPr>
          <w:color w:val="000000"/>
          <w:sz w:val="20"/>
          <w:szCs w:val="20"/>
        </w:rPr>
        <w:t xml:space="preserve">Koordinované komunikaci na sociálních sítích Tvoříme Evropu a Díky, že </w:t>
      </w:r>
      <w:r>
        <w:rPr>
          <w:color w:val="000000"/>
          <w:sz w:val="20"/>
          <w:szCs w:val="20"/>
        </w:rPr>
        <w:t>můžem</w:t>
      </w:r>
      <w:r>
        <w:rPr>
          <w:color w:val="000000"/>
          <w:sz w:val="20"/>
          <w:szCs w:val="20"/>
        </w:rPr>
        <w:t xml:space="preserve"> včetně slovní zmínky na sociálních sítích v rámci hlavní události Korzo Národní na síti Facebook</w:t>
      </w:r>
      <w:r>
        <w:rPr>
          <w:sz w:val="20"/>
          <w:szCs w:val="20"/>
        </w:rPr>
        <w:t>,</w:t>
      </w:r>
      <w:r>
        <w:rPr>
          <w:color w:val="000000"/>
          <w:sz w:val="20"/>
          <w:szCs w:val="20"/>
        </w:rPr>
        <w:t xml:space="preserve"> a dalších aktivit uvedených v příloze č. 1 smlouvy.</w:t>
      </w:r>
    </w:p>
    <w:p w:rsidR="00CF0BF5" w14:paraId="655E9851" w14:textId="77777777">
      <w:pPr>
        <w:numPr>
          <w:ilvl w:val="0"/>
          <w:numId w:val="3"/>
        </w:numPr>
        <w:ind w:left="426" w:hanging="426"/>
        <w:jc w:val="both"/>
        <w:rPr>
          <w:sz w:val="20"/>
          <w:szCs w:val="20"/>
        </w:rPr>
      </w:pPr>
      <w:r>
        <w:rPr>
          <w:sz w:val="20"/>
          <w:szCs w:val="20"/>
        </w:rPr>
        <w:t>Smluvní strany se dále dohodly, že další bližší specifikace předmětu plnění, týkající se zejména organizace a logistiky na místě v den konání, bude upřesněna mezi smluvními stranami prostřednictvím elektronické pošty, s tím, že dodavatel se zavazuje takovéto upřesnění provést, resp. splnit v rámci svého plnění předmětu této smlouvy, a to do 15. listopadu 2025. Upřesnění předmětu plnění je oprávněna učinit za objednatele jeho kontaktní osoba uvedená v čl. VII. této smlouvy.</w:t>
      </w:r>
    </w:p>
    <w:p w:rsidR="00CF0BF5" w14:paraId="790636C3" w14:textId="77777777">
      <w:pPr>
        <w:jc w:val="both"/>
        <w:rPr>
          <w:sz w:val="20"/>
          <w:szCs w:val="20"/>
        </w:rPr>
      </w:pPr>
    </w:p>
    <w:p w:rsidR="00CF0BF5" w14:paraId="7E6FC0C9" w14:textId="77777777">
      <w:pPr>
        <w:ind w:left="426" w:hanging="426"/>
        <w:jc w:val="both"/>
        <w:rPr>
          <w:b/>
          <w:sz w:val="20"/>
          <w:szCs w:val="20"/>
        </w:rPr>
      </w:pPr>
    </w:p>
    <w:p w:rsidR="00CF0BF5" w14:paraId="2043D93B" w14:textId="77777777">
      <w:pPr>
        <w:ind w:left="426" w:hanging="426"/>
        <w:jc w:val="center"/>
        <w:rPr>
          <w:b/>
          <w:sz w:val="20"/>
          <w:szCs w:val="20"/>
        </w:rPr>
      </w:pPr>
      <w:r>
        <w:rPr>
          <w:b/>
          <w:sz w:val="20"/>
          <w:szCs w:val="20"/>
        </w:rPr>
        <w:t>Článek II.</w:t>
      </w:r>
    </w:p>
    <w:p w:rsidR="00CF0BF5" w14:paraId="65F169CC" w14:textId="77777777">
      <w:pPr>
        <w:spacing w:after="240"/>
        <w:ind w:left="426" w:hanging="426"/>
        <w:jc w:val="center"/>
        <w:rPr>
          <w:b/>
          <w:sz w:val="20"/>
          <w:szCs w:val="20"/>
        </w:rPr>
      </w:pPr>
      <w:r>
        <w:rPr>
          <w:b/>
          <w:sz w:val="20"/>
          <w:szCs w:val="20"/>
        </w:rPr>
        <w:t>Místo, doba a způsob plnění</w:t>
      </w:r>
    </w:p>
    <w:p w:rsidR="00CF0BF5" w14:paraId="7974AE3E" w14:textId="77777777">
      <w:pPr>
        <w:numPr>
          <w:ilvl w:val="0"/>
          <w:numId w:val="2"/>
        </w:numPr>
        <w:ind w:left="426" w:hanging="426"/>
        <w:jc w:val="both"/>
        <w:rPr>
          <w:sz w:val="20"/>
          <w:szCs w:val="20"/>
        </w:rPr>
      </w:pPr>
      <w:r>
        <w:rPr>
          <w:sz w:val="20"/>
          <w:szCs w:val="20"/>
        </w:rPr>
        <w:t xml:space="preserve">Předmětné služby budou poskytnuty v rámci přípravy a samotného konání oslav Korzo Národní, které se budou konat na ulici Národní v Praze a v přilehlých oblastech (ulice 28. Října, ulice Spálená, Smetanovo nábřeží). </w:t>
      </w:r>
    </w:p>
    <w:p w:rsidR="00CF0BF5" w14:paraId="0C4D7963" w14:textId="77777777">
      <w:pPr>
        <w:numPr>
          <w:ilvl w:val="0"/>
          <w:numId w:val="2"/>
        </w:numPr>
        <w:ind w:left="426" w:hanging="426"/>
        <w:jc w:val="both"/>
        <w:rPr>
          <w:sz w:val="20"/>
          <w:szCs w:val="20"/>
        </w:rPr>
      </w:pPr>
      <w:r>
        <w:rPr>
          <w:sz w:val="20"/>
          <w:szCs w:val="20"/>
        </w:rPr>
        <w:t>Termín konání oslav Korzo Národní je 17. listopadu 2025 v průběhu celého dne</w:t>
      </w:r>
      <w:r>
        <w:rPr>
          <w:sz w:val="16"/>
          <w:szCs w:val="16"/>
        </w:rPr>
        <w:t>.</w:t>
      </w:r>
    </w:p>
    <w:p w:rsidR="00CF0BF5" w14:paraId="13367DFE" w14:textId="77777777">
      <w:pPr>
        <w:ind w:left="426" w:hanging="426"/>
        <w:jc w:val="center"/>
        <w:rPr>
          <w:b/>
          <w:sz w:val="20"/>
          <w:szCs w:val="20"/>
        </w:rPr>
      </w:pPr>
    </w:p>
    <w:p w:rsidR="00CF0BF5" w14:paraId="2C8C4780" w14:textId="77777777">
      <w:pPr>
        <w:ind w:left="426" w:hanging="426"/>
        <w:jc w:val="center"/>
        <w:rPr>
          <w:b/>
          <w:sz w:val="20"/>
          <w:szCs w:val="20"/>
        </w:rPr>
      </w:pPr>
    </w:p>
    <w:p w:rsidR="00CF0BF5" w14:paraId="1C9FC541" w14:textId="77777777">
      <w:pPr>
        <w:ind w:left="426" w:hanging="426"/>
        <w:jc w:val="center"/>
        <w:rPr>
          <w:b/>
          <w:sz w:val="20"/>
          <w:szCs w:val="20"/>
        </w:rPr>
      </w:pPr>
      <w:r>
        <w:rPr>
          <w:b/>
          <w:sz w:val="20"/>
          <w:szCs w:val="20"/>
        </w:rPr>
        <w:t>Článek III.</w:t>
      </w:r>
    </w:p>
    <w:p w:rsidR="00CF0BF5" w14:paraId="385F1A97" w14:textId="77777777">
      <w:pPr>
        <w:spacing w:after="240"/>
        <w:ind w:left="426" w:hanging="426"/>
        <w:jc w:val="center"/>
        <w:rPr>
          <w:b/>
          <w:sz w:val="20"/>
          <w:szCs w:val="20"/>
        </w:rPr>
      </w:pPr>
      <w:r>
        <w:rPr>
          <w:b/>
          <w:sz w:val="20"/>
          <w:szCs w:val="20"/>
        </w:rPr>
        <w:t>Dokumentace a kontrola plnění</w:t>
      </w:r>
    </w:p>
    <w:p w:rsidR="00CF0BF5" w14:paraId="338BF3BD" w14:textId="77777777">
      <w:pPr>
        <w:numPr>
          <w:ilvl w:val="0"/>
          <w:numId w:val="6"/>
        </w:numPr>
        <w:pBdr>
          <w:top w:val="nil"/>
          <w:left w:val="nil"/>
          <w:bottom w:val="nil"/>
          <w:right w:val="nil"/>
          <w:between w:val="nil"/>
        </w:pBdr>
        <w:ind w:left="426" w:hanging="426"/>
        <w:jc w:val="both"/>
        <w:rPr>
          <w:color w:val="000000"/>
          <w:sz w:val="20"/>
          <w:szCs w:val="20"/>
        </w:rPr>
      </w:pPr>
      <w:r>
        <w:rPr>
          <w:color w:val="000000"/>
          <w:sz w:val="20"/>
          <w:szCs w:val="20"/>
        </w:rPr>
        <w:t>Dodavatel se zavazuje zdokumentovat průběh a rozsah poskytování služby formou závěrečné zprávy, obsahující základní informace o rozsahu plnění a fotodokumentaci. Dodavatel se zavazuje zaslat objednateli závěrečnou zprávu nejpozději do 30 dnů po ukončení poskytování služby, a to formou elektronické pošty na uvedenou e-mailovou adresu kontaktní osoby objednatele uvedené v čl. VII této smlouvy.</w:t>
      </w:r>
    </w:p>
    <w:p w:rsidR="00CF0BF5" w14:paraId="1B126E2F" w14:textId="77777777">
      <w:pPr>
        <w:numPr>
          <w:ilvl w:val="0"/>
          <w:numId w:val="6"/>
        </w:numPr>
        <w:pBdr>
          <w:top w:val="nil"/>
          <w:left w:val="nil"/>
          <w:bottom w:val="nil"/>
          <w:right w:val="nil"/>
          <w:between w:val="nil"/>
        </w:pBdr>
        <w:ind w:left="426" w:hanging="426"/>
        <w:jc w:val="both"/>
        <w:rPr>
          <w:sz w:val="20"/>
          <w:szCs w:val="20"/>
        </w:rPr>
      </w:pPr>
      <w:r>
        <w:rPr>
          <w:color w:val="000000"/>
          <w:sz w:val="20"/>
          <w:szCs w:val="20"/>
        </w:rPr>
        <w:t>Objednatel je oprávněn si vyžádat informace o stavu příprav, a to kdykoliv v období do začátku poskytování předmětných služeb, případně provést osobní kontrolu v průběhu poskytování služeb. Dodavatel je povinen poskytnout patřičnou součinnost a řídit se při poskytování služeb pokyny objednatele, popř. upravit poskytování služeb dle pokynů objednatele.</w:t>
      </w:r>
    </w:p>
    <w:p w:rsidR="00CF0BF5" w14:paraId="2D19B05B" w14:textId="77777777">
      <w:pPr>
        <w:rPr>
          <w:b/>
          <w:sz w:val="20"/>
          <w:szCs w:val="20"/>
        </w:rPr>
      </w:pPr>
    </w:p>
    <w:p w:rsidR="00CF0BF5" w14:paraId="4D8F5E23" w14:textId="77777777">
      <w:pPr>
        <w:ind w:left="426" w:hanging="426"/>
        <w:jc w:val="center"/>
        <w:rPr>
          <w:b/>
          <w:sz w:val="20"/>
          <w:szCs w:val="20"/>
        </w:rPr>
      </w:pPr>
      <w:r>
        <w:rPr>
          <w:b/>
          <w:sz w:val="20"/>
          <w:szCs w:val="20"/>
        </w:rPr>
        <w:t>Článek IV.</w:t>
      </w:r>
    </w:p>
    <w:p w:rsidR="00CF0BF5" w14:paraId="101B3EB5" w14:textId="77777777">
      <w:pPr>
        <w:ind w:left="426" w:hanging="426"/>
        <w:jc w:val="center"/>
        <w:rPr>
          <w:b/>
          <w:sz w:val="20"/>
          <w:szCs w:val="20"/>
        </w:rPr>
      </w:pPr>
      <w:r>
        <w:rPr>
          <w:b/>
          <w:sz w:val="20"/>
          <w:szCs w:val="20"/>
        </w:rPr>
        <w:t>Cena a platební podmínky</w:t>
      </w:r>
    </w:p>
    <w:p w:rsidR="00CF0BF5" w14:paraId="00415F01" w14:textId="77777777">
      <w:pPr>
        <w:ind w:left="426" w:hanging="426"/>
        <w:jc w:val="both"/>
        <w:rPr>
          <w:b/>
          <w:sz w:val="20"/>
          <w:szCs w:val="20"/>
        </w:rPr>
      </w:pPr>
    </w:p>
    <w:p w:rsidR="00CF0BF5" w14:paraId="66E65425" w14:textId="77777777">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 xml:space="preserve">Za řádné a včasné poskytnutí služeb specifikovaných v čl. I a příloze č. 1 této smlouvy přísluší dodavateli sjednaná smluvní odměna ve výši </w:t>
      </w:r>
      <w:r>
        <w:rPr>
          <w:b/>
          <w:color w:val="000000"/>
          <w:sz w:val="20"/>
          <w:szCs w:val="20"/>
        </w:rPr>
        <w:t xml:space="preserve">230.000,- Kč bez DPH </w:t>
      </w:r>
      <w:r>
        <w:rPr>
          <w:color w:val="000000"/>
          <w:sz w:val="20"/>
          <w:szCs w:val="20"/>
        </w:rPr>
        <w:t>(</w:t>
      </w:r>
      <w:r>
        <w:rPr>
          <w:color w:val="000000"/>
          <w:sz w:val="20"/>
          <w:szCs w:val="20"/>
        </w:rPr>
        <w:t>slovy:</w:t>
      </w:r>
      <w:r>
        <w:rPr>
          <w:sz w:val="20"/>
          <w:szCs w:val="20"/>
        </w:rPr>
        <w:t>dvě</w:t>
      </w:r>
      <w:r>
        <w:rPr>
          <w:sz w:val="20"/>
          <w:szCs w:val="20"/>
        </w:rPr>
        <w:t xml:space="preserve"> stě třicet tisíc korun českých</w:t>
      </w:r>
      <w:r>
        <w:rPr>
          <w:color w:val="000000"/>
          <w:sz w:val="20"/>
          <w:szCs w:val="20"/>
        </w:rPr>
        <w:t>).</w:t>
      </w:r>
    </w:p>
    <w:p w:rsidR="00CF0BF5" w14:paraId="2D3704C8" w14:textId="77777777">
      <w:pPr>
        <w:numPr>
          <w:ilvl w:val="0"/>
          <w:numId w:val="11"/>
        </w:numPr>
        <w:spacing w:line="240" w:lineRule="auto"/>
        <w:ind w:left="426" w:hanging="426"/>
        <w:jc w:val="both"/>
        <w:rPr>
          <w:color w:val="000000"/>
          <w:sz w:val="20"/>
          <w:szCs w:val="20"/>
        </w:rPr>
      </w:pPr>
      <w:r>
        <w:rPr>
          <w:color w:val="000000"/>
          <w:sz w:val="20"/>
          <w:szCs w:val="20"/>
        </w:rPr>
        <w:t xml:space="preserve">Sjednaná </w:t>
      </w:r>
      <w:r>
        <w:rPr>
          <w:sz w:val="20"/>
          <w:szCs w:val="20"/>
        </w:rPr>
        <w:t>smluvní odměna dle odstavce 1 tohoto článku smlouvy je cena konečná, zahrnuje veškeré náklady spojené s řádným plněním dle této smlouvy (například dopravné do místa plnění, poštovní a telefonní poplatky, bankovní poplatky, náklady na tisk, kopírování, vliv inflace a další).</w:t>
      </w:r>
    </w:p>
    <w:p w:rsidR="00CF0BF5" w14:paraId="32BF3FC1" w14:textId="77777777">
      <w:pPr>
        <w:numPr>
          <w:ilvl w:val="0"/>
          <w:numId w:val="11"/>
        </w:numPr>
        <w:spacing w:line="240" w:lineRule="auto"/>
        <w:ind w:left="426" w:hanging="426"/>
        <w:jc w:val="both"/>
        <w:rPr>
          <w:color w:val="000000"/>
          <w:sz w:val="20"/>
          <w:szCs w:val="20"/>
        </w:rPr>
      </w:pPr>
      <w:r>
        <w:rPr>
          <w:color w:val="000000"/>
          <w:sz w:val="20"/>
          <w:szCs w:val="20"/>
        </w:rPr>
        <w:t xml:space="preserve">Dodavatel je oprávněn </w:t>
      </w:r>
      <w:r>
        <w:rPr>
          <w:sz w:val="20"/>
          <w:szCs w:val="20"/>
        </w:rPr>
        <w:t>vystavit daňový doklad (dále jen „</w:t>
      </w:r>
      <w:r>
        <w:rPr>
          <w:b/>
          <w:sz w:val="20"/>
          <w:szCs w:val="20"/>
        </w:rPr>
        <w:t>faktura</w:t>
      </w:r>
      <w:r>
        <w:rPr>
          <w:sz w:val="20"/>
          <w:szCs w:val="20"/>
        </w:rPr>
        <w:t>“), v rámci kterého bude požadovat uhradit smluvní odměnu za poskytnuté služby dle této smlouvy uvedenou v tomto článku v odstavci 1., nejdříve po řádném poskytnutí služeb v souladu s podmínkami stanovenými v této smlouvě či její přílohou a současně po řádném doručení závěrečné zprávy v souladu s článkem III. této smlouvy. Smluvní odměna bude uhrazena dodavateli</w:t>
      </w:r>
      <w:r>
        <w:rPr>
          <w:color w:val="000000"/>
          <w:sz w:val="20"/>
          <w:szCs w:val="20"/>
        </w:rPr>
        <w:t xml:space="preserve"> jednorázově a bezhotovostně na bankovní účet dodavatele uvedený v záhlaví této smlouvy.</w:t>
      </w:r>
    </w:p>
    <w:p w:rsidR="00CF0BF5" w14:paraId="6DFD9372" w14:textId="77777777">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Nedílnou součástí faktury za poskytnuté služby dle článku I. této smlouvy musí být i závěrečná zpráva, obsahující popis a časový rozvrh poskytovaných služeb.</w:t>
      </w:r>
    </w:p>
    <w:p w:rsidR="00CF0BF5" w14:paraId="340E6F6E" w14:textId="77777777">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Faktura musí obsahovat náležitosti obchodní listiny dle § 435 občanského zákoníku a daňového dokladu dle zákona č. 563/1991 Sb., o účetnictví, ve znění pozdějších předpisů. Na faktuře musí být uvedeno evidenční číslo této smlouvy uvedené v záhlaví této smlouvy.</w:t>
      </w:r>
    </w:p>
    <w:p w:rsidR="00CF0BF5" w14:paraId="28D5A1E9" w14:textId="77777777">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V případě, že faktura nebude mít stanovené náležitosti nebo bude obsahovat chybné údaje nebo nebude obsahovat výkaz poskytnutých služeb odsouhlasený objednatelem,</w:t>
      </w:r>
      <w:r>
        <w:rPr>
          <w:color w:val="000000"/>
          <w:sz w:val="20"/>
          <w:szCs w:val="20"/>
        </w:rPr>
        <w:br/>
        <w:t xml:space="preserve">je objednatel oprávněn tuto fakturu vrátit dodavateli, aniž by se tím objednatel dostal do prodlení </w:t>
      </w:r>
      <w:r>
        <w:rPr>
          <w:color w:val="000000"/>
          <w:sz w:val="20"/>
          <w:szCs w:val="20"/>
        </w:rPr>
        <w:t>s úhradou faktury. Nová lhůta splatnosti počíná běžet dnem obdržení opravené nebo nově vystavené faktury. Důvod případného vrácení faktury musí být objednatelem vymezen.</w:t>
      </w:r>
    </w:p>
    <w:p w:rsidR="00CF0BF5" w14:paraId="26B11E0B" w14:textId="77777777">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 xml:space="preserve">Dodavatel je oprávněn fakturu včetně všech jejích příloh vystavit v elektronické formě, a to ve formátu ISDOC nebo ISDOCX verze 5.2 nebo vyšší. Dodavatel je dále oprávněn vystavit fakturu ve formátu, který je v souladu s evropským standardem elektronické faktury dle technické normy ČSN EN 16931-1:2017. Elektronickou fakturu je možné zaslat datovou schránkou (identifikace: trfaa33), nebo elektronickou poštou na adresu </w:t>
      </w:r>
      <w:hyperlink r:id="rId5" w:history="1">
        <w:r>
          <w:rPr>
            <w:color w:val="0000FF"/>
            <w:sz w:val="20"/>
            <w:szCs w:val="20"/>
            <w:u w:val="single"/>
          </w:rPr>
          <w:t>posta@vlada.gov.cz</w:t>
        </w:r>
      </w:hyperlink>
      <w:r>
        <w:rPr>
          <w:color w:val="000000"/>
          <w:sz w:val="20"/>
          <w:szCs w:val="20"/>
        </w:rPr>
        <w:t>.</w:t>
      </w:r>
    </w:p>
    <w:p w:rsidR="00CF0BF5" w14:paraId="73DA60E3" w14:textId="77777777">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Objednatel uhradí fakturu dodavatele bezhotovostně převodem na účet dodavatele, přičemž splatnost faktury je 21 dnů ode dne jejího doručení objednateli. Povinnost objednatele zaplatit fakturovanou částku dle této smlouvy je splněna odepsáním příslušné částky z účtu objednatele.</w:t>
      </w:r>
    </w:p>
    <w:p w:rsidR="00CF0BF5" w14:paraId="1BC3DCF4" w14:textId="77777777">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Zálohové platby objednatel neposkytuje.</w:t>
      </w:r>
    </w:p>
    <w:p w:rsidR="00CF0BF5" w14:paraId="4400331D" w14:textId="77777777">
      <w:pPr>
        <w:pBdr>
          <w:top w:val="nil"/>
          <w:left w:val="nil"/>
          <w:bottom w:val="nil"/>
          <w:right w:val="nil"/>
          <w:between w:val="nil"/>
        </w:pBdr>
        <w:ind w:left="426"/>
        <w:jc w:val="both"/>
        <w:rPr>
          <w:color w:val="000000"/>
          <w:sz w:val="20"/>
          <w:szCs w:val="20"/>
        </w:rPr>
      </w:pPr>
    </w:p>
    <w:p w:rsidR="00CF0BF5" w14:paraId="56B5BB65" w14:textId="77777777">
      <w:pPr>
        <w:keepNext/>
        <w:spacing w:line="240" w:lineRule="auto"/>
        <w:jc w:val="center"/>
        <w:rPr>
          <w:b/>
          <w:color w:val="000000"/>
          <w:sz w:val="20"/>
          <w:szCs w:val="20"/>
        </w:rPr>
      </w:pPr>
      <w:bookmarkStart w:id="0" w:name="_heading=h.gjdgxs" w:colFirst="0" w:colLast="0"/>
      <w:bookmarkEnd w:id="0"/>
      <w:r>
        <w:rPr>
          <w:b/>
          <w:color w:val="000000"/>
          <w:sz w:val="20"/>
          <w:szCs w:val="20"/>
        </w:rPr>
        <w:t>Článek V.</w:t>
      </w:r>
      <w:r>
        <w:rPr>
          <w:sz w:val="20"/>
          <w:szCs w:val="20"/>
        </w:rPr>
        <w:br/>
      </w:r>
      <w:r>
        <w:rPr>
          <w:b/>
          <w:color w:val="000000"/>
          <w:sz w:val="20"/>
          <w:szCs w:val="20"/>
        </w:rPr>
        <w:t>Ochrana informací</w:t>
      </w:r>
    </w:p>
    <w:p w:rsidR="00CF0BF5" w14:paraId="14E3060F" w14:textId="77777777">
      <w:pPr>
        <w:keepNext/>
        <w:spacing w:line="240" w:lineRule="auto"/>
        <w:ind w:left="426" w:hanging="426"/>
        <w:jc w:val="center"/>
        <w:rPr>
          <w:sz w:val="20"/>
          <w:szCs w:val="20"/>
        </w:rPr>
      </w:pPr>
    </w:p>
    <w:p w:rsidR="00CF0BF5" w14:paraId="646C244B"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Smluvní strany jsou si vědomy toho, že v rámci plnění závazků z této smlouvy:</w:t>
      </w:r>
    </w:p>
    <w:p w:rsidR="00CF0BF5" w14:paraId="23B94FF4"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si mohou vzájemně vědomě nebo opomenutím poskytnout informace, které budou považovány za důvěrné (dále jen „důvěrné informace“),</w:t>
      </w:r>
    </w:p>
    <w:p w:rsidR="00CF0BF5" w14:paraId="173CFD0A"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mohou jejich zaměstnanci či osoby v obdobném postavení získat vědomou činností druhé smluvní strany nebo i jejím opomenutím přístup k důvěrným informacím druhé smluvní strany.</w:t>
      </w:r>
    </w:p>
    <w:p w:rsidR="00CF0BF5" w14:paraId="19C4215B"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 xml:space="preserve">Smluvní strany se zavazují, že žádná z nich nezpřístupní třetí osobě důvěrné informace (bez ohledu na formu jejich zachycení), které získaly během jednání vedoucích k uzavření této smlouvy nebo během plnění závazků z této smlouvy. Tím není dotčeno oprávnění smluvních stran sdělovat tyto údaje svým advokátům, daňovým poradcům, auditorům nebo jiným osobám vázaným na základě zvláštního právního předpisu povinností mlčenlivosti. Tyto osoby musí být na důvěrnost údajů upozorněny. </w:t>
      </w:r>
    </w:p>
    <w:p w:rsidR="00CF0BF5" w14:paraId="144066CB"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Za třetí osoby dle odst. 2 tohoto článku se nepovažují:</w:t>
      </w:r>
    </w:p>
    <w:p w:rsidR="00CF0BF5" w14:paraId="05B43F35"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zaměstnanci smluvních stran a osoby v obdobném postavení,</w:t>
      </w:r>
    </w:p>
    <w:p w:rsidR="00CF0BF5" w14:paraId="6EE99657"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orgány smluvních stran a jejich členové,</w:t>
      </w:r>
    </w:p>
    <w:p w:rsidR="00CF0BF5" w14:paraId="12396964"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ve vztahu k důvěrným informacím objednatele subdodavatelé dodavatele,</w:t>
      </w:r>
    </w:p>
    <w:p w:rsidR="00CF0BF5" w14:paraId="3F8CD674"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ve vztahu k důvěrným informacím dodavatele externí dodavatelé objednatele,</w:t>
      </w:r>
      <w:r>
        <w:rPr>
          <w:color w:val="000000"/>
          <w:sz w:val="20"/>
          <w:szCs w:val="20"/>
        </w:rPr>
        <w:br/>
        <w:t>a to i potenciální, za předpokladu, že se podílejí na plnění této smlouvy nebo plnění spojeném s plněním dle této smlouvy, důvěrné informace jsou jim zpřístupněny výhradně za tímto účelem a zpřístupnění důvěrných informací je v rozsahu nezbytně nutném pro naplnění jeho účelu a za stejných podmínek, jaké jsou stanoveny smluvním stranám v této smlouvě.</w:t>
      </w:r>
    </w:p>
    <w:p w:rsidR="00CF0BF5" w14:paraId="190BF1AA"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Smluvní strany se zavazují v plném rozsahu zachovávat povinnost mlčenlivosti a povinnost chránit důvěrné informace vyplývající z této smlouvy a z příslušných právních předpisů,</w:t>
      </w:r>
      <w:r>
        <w:rPr>
          <w:color w:val="000000"/>
          <w:sz w:val="20"/>
          <w:szCs w:val="20"/>
        </w:rPr>
        <w:br/>
        <w:t>zejména povinnosti vyplývající z Nařízení Evropského parlamentu a Rady (EU) 2016/679</w:t>
      </w:r>
      <w:r>
        <w:rPr>
          <w:color w:val="000000"/>
          <w:sz w:val="20"/>
          <w:szCs w:val="20"/>
        </w:rPr>
        <w:br/>
        <w:t>ze dne 27. dubna 2016 o ochraně fyzických osob v souvislosti se zpracováním osobních údajů</w:t>
      </w:r>
      <w:r>
        <w:rPr>
          <w:color w:val="000000"/>
          <w:sz w:val="20"/>
          <w:szCs w:val="20"/>
        </w:rPr>
        <w:br/>
        <w:t>a o volném pohybu těchto údajů a o zrušení směrnice 95/46/ES (dále jen „obecné nařízení“).</w:t>
      </w:r>
    </w:p>
    <w:p w:rsidR="00CF0BF5" w14:paraId="7A42D235"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Smluvní strany se zavazují poučit veškeré osoby, které se na jejich straně budou podílet na plnění této smlouvy, o výše uvedených povinnostech mlčenlivosti a ochrany informací a dále se zavazují vhodným způsobem zajistit dodržování těchto povinností všemi osobami podílejícími se na plnění této smlouvy, jakož i jejich dodržování kontrolovat.</w:t>
      </w:r>
    </w:p>
    <w:p w:rsidR="00CF0BF5" w14:paraId="70873815"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Budou-li informace poskytnuté objednatelem, dodavatelem nebo třetími stranami, které jsou nezbytné pro plnění dle této smlouvy, obsahovat data podléhající režimu zvláštní ochrany dle obecného nařízení, zavazují se smluvní strany plnit všechny povinnosti, které obecné nařízení vyžaduje, a obstarat předepsané souhlasy subjektů osobních údajů předaných ke zpracování.</w:t>
      </w:r>
    </w:p>
    <w:p w:rsidR="00CF0BF5" w14:paraId="0E7F6F26"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 xml:space="preserve">Veškeré důvěrné informace zůstávají výhradním vlastnictvím předávající strany a příjímací strana vyvine pro zachování jejich důvěrnosti a pro jejich ochranu stejné úsilí, jako by se jednalo o její vlastní důvěrné informace. S výjimkou rozsahu, který je nezbytný pro plnění této smlouvy, se smluvní strany zavazují nepublikovat žádným způsobem důvěrné informace druhé strany, nepředávat je třetí straně ani svým vlastním zaměstnancům a zástupcům s výjimkou těch, kteří </w:t>
      </w:r>
      <w:r>
        <w:rPr>
          <w:color w:val="000000"/>
          <w:sz w:val="20"/>
          <w:szCs w:val="20"/>
        </w:rPr>
        <w:t>s nimi potřebují být seznámeni, aby mohli plnit tuto smlouvu. Obě smluvní strany se zároveň zavazují nepoužít důvěrné informace druhé smluvní strany jinak, než za účelem plnění této smlouvy.</w:t>
      </w:r>
    </w:p>
    <w:p w:rsidR="00CF0BF5" w14:paraId="49D7BF79"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Nedohodnou-li se smluvní strany výslovně písemnou formou jinak, považují se za důvěrné informace: implicitně všechny informace, které jsou anebo by mohly být součástí obchodního tajemství, tj. například, ale nejenom, popisy nebo části popisů technologických procesů a vzorců, technických vzorců a technického know-how, informace o provozních metodách, procedurách a provozních postupech, obchodní nebo marketingové plány, koncepce a strategie nebo jejich části, nabídky, kontakty, smlouvy, dohody nebo jiná ujednání s třetími stranami, informace o výsledcích hospodaření, o vztazích s obchodními partnery, o pracovních otázkách a všechny další informace, jejichž zveřejnění přijímající stranou by předávající straně mohlo způsobit škodu.</w:t>
      </w:r>
    </w:p>
    <w:p w:rsidR="00CF0BF5" w14:paraId="74D96769"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Pokud jsou důvěrné informace poskytovány v písemné podobě anebo ve formě textových souborů na elektronických nosičích dat (médiích), je předávající strana povinna upozornit přijímající stranu na důvěrnost takového materiálu jejím vyznačením alespoň na titulní stránce nebo přední straně média. Absence takového upozornění však nezpůsobuje zánik povinnosti ochrany takto poskytnutých informací.</w:t>
      </w:r>
    </w:p>
    <w:p w:rsidR="00CF0BF5" w14:paraId="53611AE8"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Bez ohledu na výše uvedená ustanovení se za důvěrné nepovažují informace, které:</w:t>
      </w:r>
    </w:p>
    <w:p w:rsidR="00CF0BF5" w14:paraId="4F52288C"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se staly veřejně známými, aniž by jejich zveřejněním došlo k porušení závazků přijímající smluvní strany či právních předpisů,</w:t>
      </w:r>
    </w:p>
    <w:p w:rsidR="00CF0BF5" w14:paraId="1DEA5CC7"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měla přijímající strana prokazatelně legálně k dispozici před uzavřením této smlouvy, pokud takové informace nebyly předmětem jiné, dříve mezi smluvními stranami uzavřené smlouvy o ochraně informací,</w:t>
      </w:r>
    </w:p>
    <w:p w:rsidR="00CF0BF5" w14:paraId="42F5F092"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jsou výsledkem postupu, při kterém k nim přijímající strana dospěje nezávisle, a to je schopna doložit svými záznamy nebo informacemi, včetně důvěrných, třetí strany,</w:t>
      </w:r>
    </w:p>
    <w:p w:rsidR="00CF0BF5" w14:paraId="701AE64E"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po podpisu této smlouvy poskytne přijímající straně třetí osoba, jež není omezena v takovém nakládání s informacemi,</w:t>
      </w:r>
    </w:p>
    <w:p w:rsidR="00CF0BF5" w14:paraId="5302334C"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mají být zpřístupněny na základě zákona či jiného právního předpisu včetně práva EU nebo závazného rozhodnutí oprávněného orgánu veřejné moci,</w:t>
      </w:r>
    </w:p>
    <w:p w:rsidR="00CF0BF5" w14:paraId="1676D948" w14:textId="77777777">
      <w:pPr>
        <w:numPr>
          <w:ilvl w:val="1"/>
          <w:numId w:val="8"/>
        </w:numPr>
        <w:pBdr>
          <w:top w:val="nil"/>
          <w:left w:val="nil"/>
          <w:bottom w:val="nil"/>
          <w:right w:val="nil"/>
          <w:between w:val="nil"/>
        </w:pBdr>
        <w:ind w:left="851" w:hanging="425"/>
        <w:jc w:val="both"/>
        <w:rPr>
          <w:color w:val="000000"/>
          <w:sz w:val="20"/>
          <w:szCs w:val="20"/>
        </w:rPr>
      </w:pPr>
      <w:r>
        <w:rPr>
          <w:color w:val="000000"/>
          <w:sz w:val="20"/>
          <w:szCs w:val="20"/>
        </w:rPr>
        <w:t>jsou obsažené v této smlouvě a jsou zveřejněné dle § 219 zák. č. 134/2016 Sb., o zadávání veřejných zakázek, ve znění pozdějších předpisů nebo dle zákona č. 340/2015 Sb., o zvláštních podmínkách účinnosti některých smluv, uveřejňování těchto smluv a o registru smluv, ve znění pozdějších předpisů (dále jen „zákon o registru smluv“).</w:t>
      </w:r>
    </w:p>
    <w:p w:rsidR="00CF0BF5" w14:paraId="687A5D7F"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Každá smluvní strana se zavazuje přijmout technická a organizační vnitřní opatření nezbytná k ochraně důvěrných informací. Zaměstnanci dodavatele nesmí důvěrné informace, o kterých se dozvěděli v souvislosti s touto smlouvou, sdělovat ani jiným zaměstnancům dodavatele nebo členům orgánů dodavatele, není-li to nezbytné k plnění jejich pracovních úkolů nebo z hlediska funkčního zařazení.</w:t>
      </w:r>
    </w:p>
    <w:p w:rsidR="00CF0BF5" w14:paraId="3961AFC6"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Objednatel neposkytuje dodavateli touto smlouvou žádnou licenci ani žádná jiná obdobná práva k poskytnutým informacím a vizuálům log uvedených v příloze č. 2 této smlouvy. Taková licence nebo jiné obdobné právo nemůže být odvozeno z předání jakýchkoliv informací, dokumentů včetně strojově čitelných informací, dokumentů, software, předmětů a ostatních materiálů dodavateli.</w:t>
      </w:r>
    </w:p>
    <w:p w:rsidR="00CF0BF5" w14:paraId="73A10236"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Dodavatel se zavazuje, že bude dbát na ochranu práv duševního vlastnictví a průmyslového vlastnictví objednatele, především bez předchozího písemného souhlasu objednatele sám nepoužije, nebo nedá příležitost třetím osobám použít nebo zneužít logo Tvoříme Evropu, anebo logo Úřadu vlády ČR, které mu bylo zpřístupněno z důvodu plnění jeho povinností dle této smlouvy.</w:t>
      </w:r>
    </w:p>
    <w:p w:rsidR="00CF0BF5" w14:paraId="02DED62B"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 xml:space="preserve">Dodavatel je povinen zavázat povinností mlčenlivosti a ochrany důvěrných informací dle tohoto článku rovněž všechny poddodavatele, kteří se budou podílet na plnění předmětu této smlouvy. </w:t>
      </w:r>
    </w:p>
    <w:p w:rsidR="00CF0BF5" w14:paraId="39CAEF89"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Za porušení povinnosti mlčenlivosti osobami, kterým dodavatelem zpřístupnil důvěrné informace, odpovídá dodavatel, jako by povinnost porušil sám.</w:t>
      </w:r>
    </w:p>
    <w:p w:rsidR="00CF0BF5" w14:paraId="3954324A"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Ukončení účinnosti této smlouvy z jakéhokoliv důvodu se nedotkne ustanovení tohoto článku a jeho účinnost přetrvá i po ukončení účinnosti této smlouvy.</w:t>
      </w:r>
    </w:p>
    <w:p w:rsidR="00CF0BF5" w14:paraId="6E1A115A" w14:textId="77777777">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V případě, že dodavatel anebo třetí osoba, které dodavatel zpřístupnil důvěrné informace, poruší jakoukoli povinnost stanovenou v čl. V. této smlouvy, je objednatel oprávněn, vedle jakýchkoliv dalších nároků vyplývajících z této smlouvy a/nebo platného práva a bez jejich omezení, zakázat dodavateli další použití důvěrných informací, vyzvat dodavatele ke zdržení se protiprávního jednání a odstranění nežádoucího stavu a také má právo provést opatření k zabránění dalšího porušování této smlouvy resp. vzniku újmy a dodavatel je povinen neprodleně podniknout nezbytné kroky k zamezení dalšího porušování smlouvy a k provedení nápravy.</w:t>
      </w:r>
    </w:p>
    <w:p w:rsidR="00CF0BF5" w14:paraId="7918AD0B" w14:textId="77777777">
      <w:pPr>
        <w:pBdr>
          <w:top w:val="nil"/>
          <w:left w:val="nil"/>
          <w:bottom w:val="nil"/>
          <w:right w:val="nil"/>
          <w:between w:val="nil"/>
        </w:pBdr>
        <w:spacing w:line="240" w:lineRule="auto"/>
        <w:ind w:left="426" w:hanging="426"/>
        <w:jc w:val="both"/>
        <w:rPr>
          <w:color w:val="000000"/>
          <w:sz w:val="20"/>
          <w:szCs w:val="20"/>
        </w:rPr>
      </w:pPr>
    </w:p>
    <w:p w:rsidR="00CF0BF5" w14:paraId="42B368DF" w14:textId="77777777">
      <w:pPr>
        <w:pBdr>
          <w:top w:val="nil"/>
          <w:left w:val="nil"/>
          <w:bottom w:val="nil"/>
          <w:right w:val="nil"/>
          <w:between w:val="nil"/>
        </w:pBdr>
        <w:spacing w:line="240" w:lineRule="auto"/>
        <w:ind w:left="426" w:hanging="426"/>
        <w:jc w:val="both"/>
        <w:rPr>
          <w:color w:val="000000"/>
          <w:sz w:val="20"/>
          <w:szCs w:val="20"/>
        </w:rPr>
      </w:pPr>
    </w:p>
    <w:p w:rsidR="00CF0BF5" w14:paraId="77CAFFCF" w14:textId="77777777">
      <w:pPr>
        <w:spacing w:after="240"/>
        <w:ind w:left="426" w:hanging="426"/>
        <w:jc w:val="center"/>
        <w:rPr>
          <w:b/>
          <w:sz w:val="20"/>
          <w:szCs w:val="20"/>
        </w:rPr>
      </w:pPr>
      <w:r>
        <w:rPr>
          <w:b/>
          <w:sz w:val="20"/>
          <w:szCs w:val="20"/>
        </w:rPr>
        <w:t>Článek VI.</w:t>
      </w:r>
      <w:r>
        <w:rPr>
          <w:b/>
          <w:sz w:val="20"/>
          <w:szCs w:val="20"/>
        </w:rPr>
        <w:br/>
        <w:t>Práva duševního vlastnictví</w:t>
      </w:r>
    </w:p>
    <w:p w:rsidR="00CF0BF5" w14:paraId="41C4AF5F" w14:textId="77777777">
      <w:pPr>
        <w:numPr>
          <w:ilvl w:val="3"/>
          <w:numId w:val="8"/>
        </w:numPr>
        <w:pBdr>
          <w:top w:val="nil"/>
          <w:left w:val="nil"/>
          <w:bottom w:val="nil"/>
          <w:right w:val="nil"/>
          <w:between w:val="nil"/>
        </w:pBdr>
        <w:ind w:left="426" w:hanging="426"/>
        <w:jc w:val="both"/>
        <w:rPr>
          <w:color w:val="000000"/>
          <w:sz w:val="20"/>
          <w:szCs w:val="20"/>
        </w:rPr>
      </w:pPr>
      <w:r>
        <w:rPr>
          <w:color w:val="000000"/>
          <w:sz w:val="20"/>
          <w:szCs w:val="20"/>
        </w:rPr>
        <w:t>Dodavatel se zavazuje, že při plnění povinností dle této smlouvy neporuší práva třetích osob, která těmto osobám mohou plynout z práv k duševnímu vlastnictví, zejména jejich autorská práva a práva průmyslového vlastnictví.</w:t>
      </w:r>
    </w:p>
    <w:p w:rsidR="00CF0BF5" w14:paraId="31889D10" w14:textId="77777777">
      <w:pPr>
        <w:numPr>
          <w:ilvl w:val="3"/>
          <w:numId w:val="8"/>
        </w:numPr>
        <w:pBdr>
          <w:top w:val="nil"/>
          <w:left w:val="nil"/>
          <w:bottom w:val="nil"/>
          <w:right w:val="nil"/>
          <w:between w:val="nil"/>
        </w:pBdr>
        <w:ind w:left="426" w:hanging="426"/>
        <w:jc w:val="both"/>
        <w:rPr>
          <w:color w:val="000000"/>
          <w:sz w:val="20"/>
          <w:szCs w:val="20"/>
        </w:rPr>
      </w:pPr>
      <w:r>
        <w:rPr>
          <w:color w:val="000000"/>
          <w:sz w:val="20"/>
          <w:szCs w:val="20"/>
        </w:rPr>
        <w:t>Dodavatel se zavazuje, že v souladu s právními předpisy, zejména se zák. č. 121/2000 Sb., o právu autorském, o právech souvisejících s právem autorským a o změně některých zákonů (autorský zákon), ve znění pozdějších předpisů, zajistí veškeré nezbytné souhlasy, licence či jiná oprávnění od nositelů práv duševního vlastnictví (zejména od autorů děl užitých v oslavách), a zavazuje se za tímto účelem zajistit řádný a nerušený průběh oslav Korzo Národní. Za porušení autorských práv nebo jiných práv duševního vlastnictví při přípravě a realizaci festivalu odpovídá výhradně a v plném rozsahu dodavatel.</w:t>
      </w:r>
    </w:p>
    <w:p w:rsidR="00CF0BF5" w14:paraId="60FE4893" w14:textId="77777777">
      <w:pPr>
        <w:numPr>
          <w:ilvl w:val="3"/>
          <w:numId w:val="8"/>
        </w:numPr>
        <w:pBdr>
          <w:top w:val="nil"/>
          <w:left w:val="nil"/>
          <w:bottom w:val="nil"/>
          <w:right w:val="nil"/>
          <w:between w:val="nil"/>
        </w:pBdr>
        <w:ind w:left="426" w:hanging="426"/>
        <w:jc w:val="both"/>
        <w:rPr>
          <w:color w:val="000000"/>
          <w:sz w:val="20"/>
          <w:szCs w:val="20"/>
        </w:rPr>
      </w:pPr>
      <w:r>
        <w:rPr>
          <w:color w:val="000000"/>
          <w:sz w:val="20"/>
          <w:szCs w:val="20"/>
        </w:rPr>
        <w:t xml:space="preserve">Dodavatel se zavazuje vypořádat na svůj náklad veškeré nároky třetích stran uplatněné vůči objednateli z důvodu porušení práv duševního vlastnictví, práv majetkových nebo jiných práv (zejména práva autorského, práva příbuzného právu autorskému, práva patentového, práva k ochranné známce, práva z nekalé soutěže, práva osobnostního či práva vlastnického aj.), vznikl-li třetím osobám takový nárok v důsledku jednání dodavatele nebo jeho opomenutím, jakož i nahradit objednateli jakékoli náklady, výdaje, škodu či nemajetkovou újmu tím objednateli vzniklou. </w:t>
      </w:r>
    </w:p>
    <w:p w:rsidR="00CF0BF5" w14:paraId="16332079" w14:textId="77777777">
      <w:pPr>
        <w:pBdr>
          <w:top w:val="nil"/>
          <w:left w:val="nil"/>
          <w:bottom w:val="nil"/>
          <w:right w:val="nil"/>
          <w:between w:val="nil"/>
        </w:pBdr>
        <w:ind w:left="426" w:hanging="426"/>
        <w:jc w:val="both"/>
        <w:rPr>
          <w:sz w:val="20"/>
          <w:szCs w:val="20"/>
        </w:rPr>
      </w:pPr>
    </w:p>
    <w:p w:rsidR="00CF0BF5" w14:paraId="4271791B" w14:textId="77777777">
      <w:pPr>
        <w:ind w:left="426" w:hanging="426"/>
        <w:jc w:val="center"/>
        <w:rPr>
          <w:b/>
          <w:sz w:val="20"/>
          <w:szCs w:val="20"/>
        </w:rPr>
      </w:pPr>
      <w:r>
        <w:rPr>
          <w:b/>
          <w:sz w:val="20"/>
          <w:szCs w:val="20"/>
        </w:rPr>
        <w:t>Článek VII.</w:t>
      </w:r>
    </w:p>
    <w:p w:rsidR="00CF0BF5" w14:paraId="163FCEA9" w14:textId="77777777">
      <w:pPr>
        <w:spacing w:after="240"/>
        <w:ind w:left="426" w:hanging="426"/>
        <w:jc w:val="center"/>
        <w:rPr>
          <w:b/>
          <w:sz w:val="20"/>
          <w:szCs w:val="20"/>
        </w:rPr>
      </w:pPr>
      <w:r>
        <w:rPr>
          <w:b/>
          <w:sz w:val="20"/>
          <w:szCs w:val="20"/>
        </w:rPr>
        <w:t>Práva a povinnosti smluvních stran</w:t>
      </w:r>
    </w:p>
    <w:p w:rsidR="00CF0BF5" w14:paraId="28E7F8AC" w14:textId="77777777">
      <w:pPr>
        <w:numPr>
          <w:ilvl w:val="0"/>
          <w:numId w:val="5"/>
        </w:numPr>
        <w:pBdr>
          <w:top w:val="nil"/>
          <w:left w:val="nil"/>
          <w:bottom w:val="nil"/>
          <w:right w:val="nil"/>
          <w:between w:val="nil"/>
        </w:pBdr>
        <w:ind w:left="426" w:hanging="426"/>
        <w:jc w:val="both"/>
        <w:rPr>
          <w:color w:val="000000"/>
          <w:sz w:val="20"/>
          <w:szCs w:val="20"/>
        </w:rPr>
      </w:pPr>
      <w:r>
        <w:rPr>
          <w:color w:val="000000"/>
          <w:sz w:val="20"/>
          <w:szCs w:val="20"/>
        </w:rPr>
        <w:t>Dodavatel služby se zavazuje přistupovat k plnění služby poctivě a pečlivě podle svých schopností a s odbornou péčí.</w:t>
      </w:r>
    </w:p>
    <w:p w:rsidR="00CF0BF5" w14:paraId="663B98B4" w14:textId="77777777">
      <w:pPr>
        <w:numPr>
          <w:ilvl w:val="0"/>
          <w:numId w:val="5"/>
        </w:numPr>
        <w:pBdr>
          <w:top w:val="nil"/>
          <w:left w:val="nil"/>
          <w:bottom w:val="nil"/>
          <w:right w:val="nil"/>
          <w:between w:val="nil"/>
        </w:pBdr>
        <w:ind w:left="426" w:hanging="426"/>
        <w:jc w:val="both"/>
        <w:rPr>
          <w:color w:val="000000"/>
          <w:sz w:val="20"/>
          <w:szCs w:val="20"/>
        </w:rPr>
      </w:pPr>
      <w:r>
        <w:rPr>
          <w:color w:val="000000"/>
          <w:sz w:val="20"/>
          <w:szCs w:val="20"/>
        </w:rPr>
        <w:t>Objednatel je povinen poskytnout dodavateli potřebnou součinnost pro plnění předmětu této smlouvy a předat dodavateli veškeré potřebné informace, podklady a doklady potřebné pro řádné plnění předmětu této smlouvy.</w:t>
      </w:r>
    </w:p>
    <w:p w:rsidR="00CF0BF5" w14:paraId="175E1067" w14:textId="77777777">
      <w:pPr>
        <w:numPr>
          <w:ilvl w:val="0"/>
          <w:numId w:val="5"/>
        </w:numPr>
        <w:pBdr>
          <w:top w:val="nil"/>
          <w:left w:val="nil"/>
          <w:bottom w:val="nil"/>
          <w:right w:val="nil"/>
          <w:between w:val="nil"/>
        </w:pBdr>
        <w:ind w:left="426" w:hanging="426"/>
        <w:jc w:val="both"/>
        <w:rPr>
          <w:color w:val="000000"/>
          <w:sz w:val="20"/>
          <w:szCs w:val="20"/>
        </w:rPr>
      </w:pPr>
      <w:r>
        <w:rPr>
          <w:color w:val="000000"/>
          <w:sz w:val="20"/>
          <w:szCs w:val="20"/>
        </w:rPr>
        <w:t>Kontaktní osobou pro účel plnění předmětu této smlouvy za:</w:t>
      </w:r>
    </w:p>
    <w:p w:rsidR="00CF0BF5" w14:paraId="0EA7FF2F" w14:textId="1C5A7BC6">
      <w:pPr>
        <w:numPr>
          <w:ilvl w:val="0"/>
          <w:numId w:val="12"/>
        </w:numPr>
        <w:pBdr>
          <w:top w:val="nil"/>
          <w:left w:val="nil"/>
          <w:bottom w:val="nil"/>
          <w:right w:val="nil"/>
          <w:between w:val="nil"/>
        </w:pBdr>
        <w:jc w:val="both"/>
        <w:rPr>
          <w:color w:val="000000"/>
          <w:sz w:val="20"/>
          <w:szCs w:val="20"/>
        </w:rPr>
      </w:pPr>
      <w:r>
        <w:rPr>
          <w:color w:val="000000"/>
          <w:sz w:val="20"/>
          <w:szCs w:val="20"/>
        </w:rPr>
        <w:t xml:space="preserve"> objednatele je Eva Húsková, e-mail: </w:t>
      </w:r>
      <w:r w:rsidR="0037274D">
        <w:rPr>
          <w:color w:val="000000"/>
          <w:sz w:val="20"/>
          <w:szCs w:val="20"/>
        </w:rPr>
        <w:t>XXXXXXXXXXX</w:t>
      </w:r>
      <w:r>
        <w:rPr>
          <w:color w:val="000000"/>
          <w:sz w:val="20"/>
          <w:szCs w:val="20"/>
        </w:rPr>
        <w:t xml:space="preserve">, tel: </w:t>
      </w:r>
      <w:r w:rsidR="0037274D">
        <w:rPr>
          <w:color w:val="000000"/>
          <w:sz w:val="20"/>
          <w:szCs w:val="20"/>
        </w:rPr>
        <w:t>XXXXXXXXXXX</w:t>
      </w:r>
      <w:r>
        <w:rPr>
          <w:color w:val="000000"/>
          <w:sz w:val="20"/>
          <w:szCs w:val="20"/>
        </w:rPr>
        <w:t>,</w:t>
      </w:r>
    </w:p>
    <w:p w:rsidR="00CF0BF5" w14:paraId="5DF577A7" w14:textId="52B77CA3">
      <w:pPr>
        <w:numPr>
          <w:ilvl w:val="0"/>
          <w:numId w:val="12"/>
        </w:numPr>
        <w:pBdr>
          <w:top w:val="nil"/>
          <w:left w:val="nil"/>
          <w:bottom w:val="nil"/>
          <w:right w:val="nil"/>
          <w:between w:val="nil"/>
        </w:pBdr>
        <w:jc w:val="both"/>
        <w:rPr>
          <w:color w:val="000000"/>
          <w:sz w:val="20"/>
          <w:szCs w:val="20"/>
        </w:rPr>
      </w:pPr>
      <w:r>
        <w:rPr>
          <w:color w:val="000000"/>
          <w:sz w:val="20"/>
          <w:szCs w:val="20"/>
        </w:rPr>
        <w:t xml:space="preserve"> dodavatele je Barbora Stárek, e-mail: </w:t>
      </w:r>
      <w:r w:rsidR="0037274D">
        <w:rPr>
          <w:color w:val="000000"/>
          <w:sz w:val="20"/>
          <w:szCs w:val="20"/>
        </w:rPr>
        <w:t>XXXXXXXXX</w:t>
      </w:r>
      <w:r>
        <w:rPr>
          <w:color w:val="000000"/>
          <w:sz w:val="20"/>
          <w:szCs w:val="20"/>
        </w:rPr>
        <w:t xml:space="preserve">, tel: </w:t>
      </w:r>
      <w:r w:rsidR="0037274D">
        <w:rPr>
          <w:color w:val="000000"/>
          <w:sz w:val="20"/>
          <w:szCs w:val="20"/>
        </w:rPr>
        <w:t>XXXXXXXXXX</w:t>
      </w:r>
      <w:r>
        <w:rPr>
          <w:color w:val="000000"/>
          <w:sz w:val="20"/>
          <w:szCs w:val="20"/>
        </w:rPr>
        <w:t>.</w:t>
      </w:r>
    </w:p>
    <w:p w:rsidR="00CF0BF5" w14:paraId="2CFC29BF" w14:textId="77777777">
      <w:pPr>
        <w:numPr>
          <w:ilvl w:val="0"/>
          <w:numId w:val="5"/>
        </w:numPr>
        <w:pBdr>
          <w:top w:val="nil"/>
          <w:left w:val="nil"/>
          <w:bottom w:val="nil"/>
          <w:right w:val="nil"/>
          <w:between w:val="nil"/>
        </w:pBdr>
        <w:ind w:left="426" w:hanging="426"/>
        <w:jc w:val="both"/>
        <w:rPr>
          <w:color w:val="000000"/>
          <w:sz w:val="20"/>
          <w:szCs w:val="20"/>
        </w:rPr>
      </w:pPr>
      <w:r>
        <w:rPr>
          <w:color w:val="000000"/>
          <w:sz w:val="20"/>
          <w:szCs w:val="20"/>
        </w:rPr>
        <w:t>Dodavatel se zavazuje při poskytování služeb dle této smlouvy a v materiálech s tím souvisejících (pozvánky, webové stránky aj.) prokazatelným způsobem prezentovat Úřad vlády České republiky, jeho logo nebo logo Tvoříme Evropu, případně odpovídající slovní popis dle pokynů objednatele. V případě, že mu takový pokyn nebyl dán, je povinen si jej od objednatele před poskytnutím služeb vyžádat.</w:t>
      </w:r>
    </w:p>
    <w:p w:rsidR="00CF0BF5" w14:paraId="60DA4353" w14:textId="77777777">
      <w:pPr>
        <w:pBdr>
          <w:top w:val="nil"/>
          <w:left w:val="nil"/>
          <w:bottom w:val="nil"/>
          <w:right w:val="nil"/>
          <w:between w:val="nil"/>
        </w:pBdr>
        <w:jc w:val="both"/>
        <w:rPr>
          <w:color w:val="000000"/>
          <w:sz w:val="20"/>
          <w:szCs w:val="20"/>
        </w:rPr>
      </w:pPr>
    </w:p>
    <w:p w:rsidR="00CF0BF5" w14:paraId="3055B72C" w14:textId="77777777">
      <w:pPr>
        <w:keepNext/>
        <w:spacing w:before="240" w:line="240" w:lineRule="auto"/>
        <w:ind w:left="426" w:hanging="426"/>
        <w:jc w:val="center"/>
        <w:rPr>
          <w:b/>
          <w:color w:val="000000"/>
          <w:sz w:val="20"/>
          <w:szCs w:val="20"/>
        </w:rPr>
      </w:pPr>
      <w:r>
        <w:rPr>
          <w:b/>
          <w:color w:val="000000"/>
          <w:sz w:val="20"/>
          <w:szCs w:val="20"/>
        </w:rPr>
        <w:t>Článek VIII.</w:t>
      </w:r>
    </w:p>
    <w:p w:rsidR="00CF0BF5" w14:paraId="6360DBAA" w14:textId="77777777">
      <w:pPr>
        <w:spacing w:after="240" w:line="240" w:lineRule="auto"/>
        <w:ind w:left="426" w:hanging="426"/>
        <w:jc w:val="center"/>
        <w:rPr>
          <w:b/>
          <w:color w:val="000000"/>
          <w:sz w:val="20"/>
          <w:szCs w:val="20"/>
        </w:rPr>
      </w:pPr>
      <w:r>
        <w:rPr>
          <w:b/>
          <w:color w:val="000000"/>
          <w:sz w:val="20"/>
          <w:szCs w:val="20"/>
        </w:rPr>
        <w:t>Náhrada újmy a sankce</w:t>
      </w:r>
    </w:p>
    <w:p w:rsidR="00CF0BF5" w14:paraId="15D7E9F1" w14:textId="77777777">
      <w:pPr>
        <w:numPr>
          <w:ilvl w:val="0"/>
          <w:numId w:val="4"/>
        </w:numPr>
        <w:spacing w:line="240" w:lineRule="auto"/>
        <w:ind w:left="426" w:hanging="426"/>
        <w:jc w:val="both"/>
        <w:rPr>
          <w:color w:val="000000"/>
          <w:sz w:val="20"/>
          <w:szCs w:val="20"/>
        </w:rPr>
      </w:pPr>
      <w:r>
        <w:rPr>
          <w:color w:val="000000"/>
          <w:sz w:val="20"/>
          <w:szCs w:val="20"/>
        </w:rPr>
        <w:t xml:space="preserve">Dodavatel odpovídá za řádné a včasné poskytnutí plnění předmětu této smlouvy. </w:t>
      </w:r>
    </w:p>
    <w:p w:rsidR="00CF0BF5" w14:paraId="17368C95" w14:textId="77777777">
      <w:pPr>
        <w:numPr>
          <w:ilvl w:val="0"/>
          <w:numId w:val="4"/>
        </w:numPr>
        <w:spacing w:line="240" w:lineRule="auto"/>
        <w:ind w:left="426" w:hanging="426"/>
        <w:jc w:val="both"/>
        <w:rPr>
          <w:color w:val="000000"/>
          <w:sz w:val="20"/>
          <w:szCs w:val="20"/>
        </w:rPr>
      </w:pPr>
      <w:r>
        <w:rPr>
          <w:color w:val="000000"/>
          <w:sz w:val="20"/>
          <w:szCs w:val="20"/>
        </w:rPr>
        <w:t xml:space="preserve">Dodavatel odpovídá za újmy vzniklé v důsledku neplnění smluvních podmínek. </w:t>
      </w:r>
    </w:p>
    <w:p w:rsidR="00CF0BF5" w14:paraId="22BBF54A" w14:textId="77777777">
      <w:pPr>
        <w:numPr>
          <w:ilvl w:val="0"/>
          <w:numId w:val="4"/>
        </w:numPr>
        <w:spacing w:line="240" w:lineRule="auto"/>
        <w:ind w:left="426" w:hanging="426"/>
        <w:jc w:val="both"/>
        <w:rPr>
          <w:color w:val="000000"/>
          <w:sz w:val="20"/>
          <w:szCs w:val="20"/>
        </w:rPr>
      </w:pPr>
      <w:r>
        <w:rPr>
          <w:color w:val="000000"/>
          <w:sz w:val="20"/>
          <w:szCs w:val="20"/>
        </w:rPr>
        <w:t xml:space="preserve">Dodavatel odpovídá objednateli za škodu i nemajetkovou újmu, kterou by mu způsobil v souvislosti s poskytováním služeb dle této smlouvy, a to i tehdy, byla-li by újma způsobena zaměstnancem </w:t>
      </w:r>
      <w:r>
        <w:rPr>
          <w:color w:val="000000"/>
          <w:sz w:val="20"/>
          <w:szCs w:val="20"/>
        </w:rPr>
        <w:t>dodavatele nebo jinou třetí osobou, kterou dodavatel použil k plnění předmětu této smlouvy. Dodavatel uhradí objednateli celkovou způsobenou újmu v plné výši.</w:t>
      </w:r>
    </w:p>
    <w:p w:rsidR="00CF0BF5" w14:paraId="1FBDE476" w14:textId="77777777">
      <w:pPr>
        <w:numPr>
          <w:ilvl w:val="0"/>
          <w:numId w:val="4"/>
        </w:numPr>
        <w:spacing w:line="240" w:lineRule="auto"/>
        <w:ind w:left="426" w:hanging="426"/>
        <w:jc w:val="both"/>
        <w:rPr>
          <w:color w:val="000000"/>
          <w:sz w:val="20"/>
          <w:szCs w:val="20"/>
        </w:rPr>
      </w:pPr>
      <w:r>
        <w:rPr>
          <w:color w:val="000000"/>
          <w:sz w:val="20"/>
          <w:szCs w:val="20"/>
        </w:rPr>
        <w:t xml:space="preserve">V případě porušení jakékoliv povinnosti </w:t>
      </w:r>
      <w:r>
        <w:rPr>
          <w:sz w:val="20"/>
          <w:szCs w:val="20"/>
        </w:rPr>
        <w:t>stanovené</w:t>
      </w:r>
      <w:r>
        <w:rPr>
          <w:color w:val="000000"/>
          <w:sz w:val="20"/>
          <w:szCs w:val="20"/>
        </w:rPr>
        <w:t xml:space="preserve"> touto smlouvou dodavatelem, je objednatel oprávněn požadovat smluvní pokutu ve výši 30.000 Kč za každé takové jednotlivé porušení. Dodavatel je povinen smluvní pokutu uhradit do 3 (tří) dnů od doručení písemné výzvy objednatele adresované do sídla dodavatele. </w:t>
      </w:r>
    </w:p>
    <w:p w:rsidR="00CF0BF5" w14:paraId="52F24EC5" w14:textId="77777777">
      <w:pPr>
        <w:numPr>
          <w:ilvl w:val="0"/>
          <w:numId w:val="4"/>
        </w:numPr>
        <w:pBdr>
          <w:top w:val="nil"/>
          <w:left w:val="nil"/>
          <w:bottom w:val="nil"/>
          <w:right w:val="nil"/>
          <w:between w:val="nil"/>
        </w:pBdr>
        <w:jc w:val="both"/>
        <w:rPr>
          <w:color w:val="000000"/>
          <w:sz w:val="20"/>
          <w:szCs w:val="20"/>
        </w:rPr>
      </w:pPr>
      <w:r>
        <w:rPr>
          <w:color w:val="000000"/>
          <w:sz w:val="20"/>
          <w:szCs w:val="20"/>
        </w:rPr>
        <w:t xml:space="preserve">Zaplacením smluvní pokuty není jakkoliv dotčen nárok objednatele na náhradu škody a nemajetkové újmy; nárok na náhradu škody a nemajetkové újmy je objednatel oprávněn uplatnit vedle smluvní pokuty v plné výši. Zaplacením smluvní pokuty není dotčeno splnění povinnosti, která je prostřednictvím smluvní pokuty zajištěna, tedy závazek k dalšímu řádnému plnění předmětu této smlouvy. </w:t>
      </w:r>
    </w:p>
    <w:p w:rsidR="00CF0BF5" w14:paraId="34C4B57B" w14:textId="77777777">
      <w:pPr>
        <w:ind w:left="426" w:hanging="426"/>
        <w:jc w:val="center"/>
        <w:rPr>
          <w:b/>
          <w:sz w:val="20"/>
          <w:szCs w:val="20"/>
        </w:rPr>
      </w:pPr>
    </w:p>
    <w:p w:rsidR="00CF0BF5" w14:paraId="79730852" w14:textId="77777777">
      <w:pPr>
        <w:jc w:val="center"/>
        <w:rPr>
          <w:b/>
          <w:sz w:val="20"/>
          <w:szCs w:val="20"/>
        </w:rPr>
      </w:pPr>
      <w:r>
        <w:rPr>
          <w:b/>
          <w:sz w:val="20"/>
          <w:szCs w:val="20"/>
        </w:rPr>
        <w:t>Článek IX.</w:t>
      </w:r>
    </w:p>
    <w:p w:rsidR="00CF0BF5" w14:paraId="4D132D6C" w14:textId="77777777">
      <w:pPr>
        <w:spacing w:after="240"/>
        <w:jc w:val="center"/>
        <w:rPr>
          <w:b/>
          <w:sz w:val="20"/>
          <w:szCs w:val="20"/>
        </w:rPr>
      </w:pPr>
      <w:r>
        <w:rPr>
          <w:b/>
          <w:sz w:val="20"/>
          <w:szCs w:val="20"/>
        </w:rPr>
        <w:t>Ukončení smlouvy</w:t>
      </w:r>
    </w:p>
    <w:p w:rsidR="00CF0BF5" w14:paraId="73C256FB" w14:textId="77777777">
      <w:pPr>
        <w:numPr>
          <w:ilvl w:val="0"/>
          <w:numId w:val="7"/>
        </w:numPr>
        <w:pBdr>
          <w:top w:val="nil"/>
          <w:left w:val="nil"/>
          <w:bottom w:val="nil"/>
          <w:right w:val="nil"/>
          <w:between w:val="nil"/>
        </w:pBdr>
        <w:ind w:left="426" w:hanging="426"/>
        <w:jc w:val="both"/>
        <w:rPr>
          <w:sz w:val="20"/>
          <w:szCs w:val="20"/>
        </w:rPr>
      </w:pPr>
      <w:r>
        <w:rPr>
          <w:color w:val="000000"/>
          <w:sz w:val="20"/>
          <w:szCs w:val="20"/>
        </w:rPr>
        <w:t>Smlouva se uzavírá na dobu určitou, a to do doby, kdy je objednatelem uhrazena odměna za řádně a včasně poskytnuté plnění předmětu této smlouvy.</w:t>
      </w:r>
    </w:p>
    <w:p w:rsidR="00CF0BF5" w14:paraId="018FD7B8" w14:textId="77777777">
      <w:pPr>
        <w:numPr>
          <w:ilvl w:val="0"/>
          <w:numId w:val="7"/>
        </w:numPr>
        <w:pBdr>
          <w:top w:val="nil"/>
          <w:left w:val="nil"/>
          <w:bottom w:val="nil"/>
          <w:right w:val="nil"/>
          <w:between w:val="nil"/>
        </w:pBdr>
        <w:ind w:left="426" w:hanging="426"/>
        <w:jc w:val="both"/>
        <w:rPr>
          <w:color w:val="000000"/>
          <w:sz w:val="20"/>
          <w:szCs w:val="20"/>
        </w:rPr>
      </w:pPr>
      <w:r>
        <w:rPr>
          <w:color w:val="000000"/>
          <w:sz w:val="20"/>
          <w:szCs w:val="20"/>
        </w:rPr>
        <w:t>Smluvní vztah vzniklý na základě této smlouvy lze ukončit těmito způsoby:</w:t>
      </w:r>
    </w:p>
    <w:p w:rsidR="00CF0BF5" w14:paraId="06535D21" w14:textId="77777777">
      <w:pPr>
        <w:numPr>
          <w:ilvl w:val="0"/>
          <w:numId w:val="9"/>
        </w:numPr>
        <w:pBdr>
          <w:top w:val="nil"/>
          <w:left w:val="nil"/>
          <w:bottom w:val="nil"/>
          <w:right w:val="nil"/>
          <w:between w:val="nil"/>
        </w:pBdr>
        <w:jc w:val="both"/>
        <w:rPr>
          <w:color w:val="000000"/>
          <w:sz w:val="20"/>
          <w:szCs w:val="20"/>
        </w:rPr>
      </w:pPr>
      <w:r>
        <w:rPr>
          <w:color w:val="000000"/>
          <w:sz w:val="20"/>
          <w:szCs w:val="20"/>
        </w:rPr>
        <w:t>odstoupením od smlouvy za podmínek uvedených v občanském zákoníku v případě porušení smlouvy druhou smluvní stranou podstatným způsobem;</w:t>
      </w:r>
    </w:p>
    <w:p w:rsidR="00CF0BF5" w14:paraId="47285FB4" w14:textId="77777777">
      <w:pPr>
        <w:numPr>
          <w:ilvl w:val="0"/>
          <w:numId w:val="9"/>
        </w:numPr>
        <w:pBdr>
          <w:top w:val="nil"/>
          <w:left w:val="nil"/>
          <w:bottom w:val="nil"/>
          <w:right w:val="nil"/>
          <w:between w:val="nil"/>
        </w:pBdr>
        <w:jc w:val="both"/>
        <w:rPr>
          <w:color w:val="000000"/>
          <w:sz w:val="20"/>
          <w:szCs w:val="20"/>
        </w:rPr>
      </w:pPr>
      <w:r>
        <w:rPr>
          <w:color w:val="000000"/>
          <w:sz w:val="20"/>
          <w:szCs w:val="20"/>
        </w:rPr>
        <w:t>dohodou smluvních stran.</w:t>
      </w:r>
    </w:p>
    <w:p w:rsidR="00CF0BF5" w14:paraId="72EC61E0" w14:textId="77777777">
      <w:pPr>
        <w:numPr>
          <w:ilvl w:val="0"/>
          <w:numId w:val="7"/>
        </w:numPr>
        <w:pBdr>
          <w:top w:val="nil"/>
          <w:left w:val="nil"/>
          <w:bottom w:val="nil"/>
          <w:right w:val="nil"/>
          <w:between w:val="nil"/>
        </w:pBdr>
        <w:ind w:left="426" w:hanging="426"/>
        <w:jc w:val="both"/>
        <w:rPr>
          <w:color w:val="000000"/>
          <w:sz w:val="20"/>
          <w:szCs w:val="20"/>
        </w:rPr>
      </w:pPr>
      <w:r>
        <w:rPr>
          <w:color w:val="000000"/>
          <w:sz w:val="20"/>
          <w:szCs w:val="20"/>
        </w:rPr>
        <w:t>Dohoda i projev vůle o odstoupení od smlouvy musí být učiněny v písemné formě.</w:t>
      </w:r>
    </w:p>
    <w:p w:rsidR="00CF0BF5" w14:paraId="7173B506" w14:textId="77777777">
      <w:pPr>
        <w:ind w:left="426" w:hanging="426"/>
        <w:jc w:val="center"/>
        <w:rPr>
          <w:b/>
          <w:sz w:val="20"/>
          <w:szCs w:val="20"/>
        </w:rPr>
      </w:pPr>
    </w:p>
    <w:p w:rsidR="00CF0BF5" w14:paraId="7EF4A1AF" w14:textId="77777777">
      <w:pPr>
        <w:ind w:left="426" w:hanging="426"/>
        <w:jc w:val="center"/>
        <w:rPr>
          <w:b/>
          <w:sz w:val="20"/>
          <w:szCs w:val="20"/>
        </w:rPr>
      </w:pPr>
    </w:p>
    <w:p w:rsidR="00CF0BF5" w14:paraId="09EBB62E" w14:textId="77777777">
      <w:pPr>
        <w:ind w:left="426" w:hanging="426"/>
        <w:jc w:val="center"/>
        <w:rPr>
          <w:b/>
          <w:sz w:val="20"/>
          <w:szCs w:val="20"/>
        </w:rPr>
      </w:pPr>
      <w:r>
        <w:rPr>
          <w:b/>
          <w:sz w:val="20"/>
          <w:szCs w:val="20"/>
        </w:rPr>
        <w:t>Článek X.</w:t>
      </w:r>
    </w:p>
    <w:p w:rsidR="00CF0BF5" w14:paraId="32B8C313" w14:textId="77777777">
      <w:pPr>
        <w:ind w:left="426" w:hanging="426"/>
        <w:jc w:val="center"/>
        <w:rPr>
          <w:b/>
          <w:sz w:val="20"/>
          <w:szCs w:val="20"/>
        </w:rPr>
      </w:pPr>
      <w:r>
        <w:rPr>
          <w:b/>
          <w:sz w:val="20"/>
          <w:szCs w:val="20"/>
        </w:rPr>
        <w:t>Závěrečná ustanovení</w:t>
      </w:r>
    </w:p>
    <w:p w:rsidR="00CF0BF5" w14:paraId="75208ADD" w14:textId="77777777">
      <w:pPr>
        <w:pBdr>
          <w:top w:val="nil"/>
          <w:left w:val="nil"/>
          <w:bottom w:val="nil"/>
          <w:right w:val="nil"/>
          <w:between w:val="nil"/>
        </w:pBdr>
        <w:spacing w:line="240" w:lineRule="auto"/>
        <w:ind w:left="426" w:hanging="426"/>
        <w:jc w:val="both"/>
        <w:rPr>
          <w:color w:val="000000"/>
          <w:sz w:val="20"/>
          <w:szCs w:val="20"/>
        </w:rPr>
      </w:pPr>
    </w:p>
    <w:p w:rsidR="00CF0BF5" w14:paraId="7C7C2DC1" w14:textId="77777777">
      <w:pPr>
        <w:numPr>
          <w:ilvl w:val="0"/>
          <w:numId w:val="10"/>
        </w:numPr>
        <w:pBdr>
          <w:top w:val="nil"/>
          <w:left w:val="nil"/>
          <w:bottom w:val="nil"/>
          <w:right w:val="nil"/>
          <w:between w:val="nil"/>
        </w:pBdr>
        <w:spacing w:line="240" w:lineRule="auto"/>
        <w:ind w:left="425"/>
        <w:jc w:val="both"/>
        <w:rPr>
          <w:color w:val="000000"/>
          <w:sz w:val="20"/>
          <w:szCs w:val="20"/>
        </w:rPr>
      </w:pPr>
      <w:r>
        <w:rPr>
          <w:color w:val="000000"/>
          <w:sz w:val="20"/>
          <w:szCs w:val="20"/>
        </w:rPr>
        <w:t xml:space="preserve">Tato smlouva nabývá platnosti dnem jejího podpisu smluvními stranami a účinnosti dnem jejího uveřejnění v Registru smluv. Objednatel je povinným subjektem ve smyslu zákona o registru smluv. Dodavatel souhlasí se zveřejněním této smlouvy, včetně všech jejích případných dodatků, především v Registru smluv. Splnění této zákonné povinnosti není porušením důvěrnosti informací. Smluvní strany se dohodly, že smlouvu zašle správci Registru smluv k uveřejnění objednatel a bude dodavatele informovat o uveřejnění smlouvy v Registru smluv. Dodavatel je povinen zkontrolovat, zda smlouva byla v Registru smluv řádně uveřejněna. V případě, že dodavatel zjistí jakékoliv nepřesnosti či nedostatky, je povinen bez zbytečného odkladu o nich objednatele informovat. </w:t>
      </w:r>
    </w:p>
    <w:p w:rsidR="00CF0BF5" w14:paraId="42F42D7D" w14:textId="77777777">
      <w:pPr>
        <w:numPr>
          <w:ilvl w:val="0"/>
          <w:numId w:val="10"/>
        </w:numPr>
        <w:pBdr>
          <w:top w:val="nil"/>
          <w:left w:val="nil"/>
          <w:bottom w:val="nil"/>
          <w:right w:val="nil"/>
          <w:between w:val="nil"/>
        </w:pBdr>
        <w:spacing w:line="240" w:lineRule="auto"/>
        <w:ind w:left="426" w:hanging="426"/>
        <w:jc w:val="both"/>
        <w:rPr>
          <w:color w:val="000000"/>
          <w:sz w:val="20"/>
          <w:szCs w:val="20"/>
        </w:rPr>
      </w:pPr>
      <w:r>
        <w:rPr>
          <w:sz w:val="20"/>
          <w:szCs w:val="20"/>
        </w:rPr>
        <w:t xml:space="preserve">Právní vztahy touto smlouvou výslovně neupravené se řídí zejména příslušnými ustanoveními občanského zákoníku. </w:t>
      </w:r>
    </w:p>
    <w:p w:rsidR="00CF0BF5" w14:paraId="2C81EF4D" w14:textId="77777777">
      <w:pPr>
        <w:numPr>
          <w:ilvl w:val="0"/>
          <w:numId w:val="10"/>
        </w:numPr>
        <w:pBdr>
          <w:top w:val="nil"/>
          <w:left w:val="nil"/>
          <w:bottom w:val="nil"/>
          <w:right w:val="nil"/>
          <w:between w:val="nil"/>
        </w:pBdr>
        <w:spacing w:line="240" w:lineRule="auto"/>
        <w:ind w:left="426" w:hanging="426"/>
        <w:jc w:val="both"/>
        <w:rPr>
          <w:color w:val="000000"/>
          <w:sz w:val="20"/>
          <w:szCs w:val="20"/>
        </w:rPr>
      </w:pPr>
      <w:r>
        <w:rPr>
          <w:color w:val="000000"/>
          <w:sz w:val="20"/>
          <w:szCs w:val="20"/>
        </w:rPr>
        <w:t xml:space="preserve">Jednotlivá ustanovení smlouvy jsou oddělitelná v tom smyslu, že neplatnost některého z nich nepůsobí neplatnost smlouvy jako celku. Pokud </w:t>
      </w:r>
      <w:r>
        <w:rPr>
          <w:sz w:val="20"/>
          <w:szCs w:val="20"/>
        </w:rPr>
        <w:t>jakýkoliv</w:t>
      </w:r>
      <w:r>
        <w:rPr>
          <w:color w:val="000000"/>
          <w:sz w:val="20"/>
          <w:szCs w:val="20"/>
        </w:rPr>
        <w:t xml:space="preserve"> závazek dle smlouvy nebo </w:t>
      </w:r>
      <w:r>
        <w:rPr>
          <w:sz w:val="20"/>
          <w:szCs w:val="20"/>
        </w:rPr>
        <w:t>kterékoliv</w:t>
      </w:r>
      <w:r>
        <w:rPr>
          <w:color w:val="000000"/>
          <w:sz w:val="20"/>
          <w:szCs w:val="20"/>
        </w:rPr>
        <w:t xml:space="preserve"> ustanovení smlouvy je nebo se stane neplatným či nevymahatelným, nebude to mít vliv na platnost a vymahatelnost ostatních závazků a ustanovení dle smlouvy a smluvní strany se zavazují takovýto neplatný nebo nevymahatelný závazek či ustanovení nahradit novým, platným a vymahatelným závazkem, nebo ustanovením, jehož předmět bude nejlépe odpovídat předmětu a ekonomickému účelu původního závazku či ustanovení.</w:t>
      </w:r>
    </w:p>
    <w:p w:rsidR="00CF0BF5" w14:paraId="0FC61D1D" w14:textId="77777777">
      <w:pPr>
        <w:numPr>
          <w:ilvl w:val="0"/>
          <w:numId w:val="10"/>
        </w:numPr>
        <w:pBdr>
          <w:top w:val="nil"/>
          <w:left w:val="nil"/>
          <w:bottom w:val="nil"/>
          <w:right w:val="nil"/>
          <w:between w:val="nil"/>
        </w:pBdr>
        <w:spacing w:line="240" w:lineRule="auto"/>
        <w:ind w:left="426" w:hanging="426"/>
        <w:jc w:val="both"/>
        <w:rPr>
          <w:color w:val="000000"/>
          <w:sz w:val="20"/>
          <w:szCs w:val="20"/>
        </w:rPr>
      </w:pPr>
      <w:r>
        <w:rPr>
          <w:color w:val="000000"/>
          <w:sz w:val="20"/>
          <w:szCs w:val="20"/>
        </w:rPr>
        <w:t xml:space="preserve">Tuto smlouvu lze měnit nebo doplňovat pouze formou vzestupně číslovaných písemných dodatků, podepsaných oprávněnými zástupci smluvních stran na jedné listině. </w:t>
      </w:r>
    </w:p>
    <w:p w:rsidR="00CF0BF5" w14:paraId="3E57A798" w14:textId="77777777">
      <w:pPr>
        <w:numPr>
          <w:ilvl w:val="0"/>
          <w:numId w:val="10"/>
        </w:numPr>
        <w:pBdr>
          <w:top w:val="nil"/>
          <w:left w:val="nil"/>
          <w:bottom w:val="nil"/>
          <w:right w:val="nil"/>
          <w:between w:val="nil"/>
        </w:pBdr>
        <w:spacing w:line="240" w:lineRule="auto"/>
        <w:ind w:left="426" w:hanging="426"/>
        <w:jc w:val="both"/>
        <w:rPr>
          <w:color w:val="000000"/>
          <w:sz w:val="20"/>
          <w:szCs w:val="20"/>
        </w:rPr>
      </w:pPr>
      <w:r>
        <w:rPr>
          <w:color w:val="000000"/>
          <w:sz w:val="20"/>
          <w:szCs w:val="20"/>
        </w:rPr>
        <w:t>Smlouva je uzavřena elektronicky. Každá ze smluvních stran obdrží jedno vyhotovení smlouvy.</w:t>
      </w:r>
    </w:p>
    <w:p w:rsidR="00CF0BF5" w14:paraId="43C545B0" w14:textId="77777777">
      <w:pPr>
        <w:numPr>
          <w:ilvl w:val="0"/>
          <w:numId w:val="10"/>
        </w:numPr>
        <w:pBdr>
          <w:top w:val="nil"/>
          <w:left w:val="nil"/>
          <w:bottom w:val="nil"/>
          <w:right w:val="nil"/>
          <w:between w:val="nil"/>
        </w:pBdr>
        <w:spacing w:after="137" w:line="240" w:lineRule="auto"/>
        <w:ind w:left="426" w:hanging="426"/>
        <w:jc w:val="both"/>
        <w:rPr>
          <w:color w:val="000000"/>
          <w:sz w:val="20"/>
          <w:szCs w:val="20"/>
        </w:rPr>
      </w:pPr>
      <w:r>
        <w:rPr>
          <w:color w:val="000000"/>
          <w:sz w:val="20"/>
          <w:szCs w:val="20"/>
        </w:rPr>
        <w:t>Každá ze smluvních stran</w:t>
      </w:r>
      <w:r>
        <w:rPr>
          <w:sz w:val="20"/>
          <w:szCs w:val="20"/>
        </w:rPr>
        <w:t xml:space="preserve"> prohlašuje, že tuto smlouvu uzavírá svobodně a vážně, že považuje obsah této smlouvy za určitý a srozumitelný, a že jsou jí známy veškeré skutečnosti, jež jsou pro uzavření této smlouvy rozhodující, na důkaz čehož připojují smluvní strany k této smlouvě své podpisy.</w:t>
      </w:r>
    </w:p>
    <w:p w:rsidR="00CF0BF5" w14:paraId="020F581E" w14:textId="77777777">
      <w:pPr>
        <w:pBdr>
          <w:top w:val="nil"/>
          <w:left w:val="nil"/>
          <w:bottom w:val="nil"/>
          <w:right w:val="nil"/>
          <w:between w:val="nil"/>
        </w:pBdr>
        <w:spacing w:after="137" w:line="240" w:lineRule="auto"/>
        <w:jc w:val="both"/>
        <w:rPr>
          <w:color w:val="000000"/>
          <w:sz w:val="20"/>
          <w:szCs w:val="20"/>
        </w:rPr>
      </w:pPr>
    </w:p>
    <w:p w:rsidR="0037274D" w14:paraId="6D108E22" w14:textId="77777777">
      <w:pPr>
        <w:pBdr>
          <w:top w:val="nil"/>
          <w:left w:val="nil"/>
          <w:bottom w:val="nil"/>
          <w:right w:val="nil"/>
          <w:between w:val="nil"/>
        </w:pBdr>
        <w:spacing w:after="137" w:line="240" w:lineRule="auto"/>
        <w:jc w:val="both"/>
        <w:rPr>
          <w:color w:val="000000"/>
          <w:sz w:val="20"/>
          <w:szCs w:val="20"/>
        </w:rPr>
      </w:pPr>
    </w:p>
    <w:p w:rsidR="0037274D" w14:paraId="6CFD90A0" w14:textId="77777777">
      <w:pPr>
        <w:pBdr>
          <w:top w:val="nil"/>
          <w:left w:val="nil"/>
          <w:bottom w:val="nil"/>
          <w:right w:val="nil"/>
          <w:between w:val="nil"/>
        </w:pBdr>
        <w:spacing w:after="137" w:line="240" w:lineRule="auto"/>
        <w:jc w:val="both"/>
        <w:rPr>
          <w:color w:val="000000"/>
          <w:sz w:val="20"/>
          <w:szCs w:val="20"/>
        </w:rPr>
      </w:pPr>
    </w:p>
    <w:p w:rsidR="00CF0BF5" w14:paraId="21B42EF2" w14:textId="6F378CF0">
      <w:pPr>
        <w:spacing w:line="240" w:lineRule="auto"/>
        <w:ind w:left="426" w:hanging="426"/>
        <w:rPr>
          <w:color w:val="000000"/>
          <w:sz w:val="20"/>
          <w:szCs w:val="20"/>
        </w:rPr>
      </w:pPr>
      <w:r>
        <w:rPr>
          <w:color w:val="000000"/>
          <w:sz w:val="20"/>
          <w:szCs w:val="20"/>
        </w:rPr>
        <w:t xml:space="preserve">  V Praze dne: </w:t>
      </w:r>
      <w:r w:rsidR="0037274D">
        <w:rPr>
          <w:color w:val="000000"/>
          <w:sz w:val="20"/>
          <w:szCs w:val="20"/>
        </w:rPr>
        <w:t>31. 10. 2025</w:t>
      </w:r>
      <w:r>
        <w:rPr>
          <w:color w:val="000000"/>
          <w:sz w:val="20"/>
          <w:szCs w:val="20"/>
        </w:rPr>
        <w:t>                                        </w:t>
      </w:r>
      <w:r w:rsidR="0037274D">
        <w:rPr>
          <w:color w:val="000000"/>
          <w:sz w:val="20"/>
          <w:szCs w:val="20"/>
        </w:rPr>
        <w:tab/>
      </w:r>
      <w:r>
        <w:rPr>
          <w:color w:val="000000"/>
          <w:sz w:val="20"/>
          <w:szCs w:val="20"/>
        </w:rPr>
        <w:t xml:space="preserve">  V Praze dne:   </w:t>
      </w:r>
      <w:r w:rsidR="0037274D">
        <w:rPr>
          <w:color w:val="000000"/>
          <w:sz w:val="20"/>
          <w:szCs w:val="20"/>
        </w:rPr>
        <w:t>31. 10. 2025</w:t>
      </w:r>
      <w:r>
        <w:rPr>
          <w:color w:val="000000"/>
          <w:sz w:val="20"/>
          <w:szCs w:val="20"/>
        </w:rPr>
        <w:t>                         </w:t>
      </w:r>
    </w:p>
    <w:p w:rsidR="00CF0BF5" w14:paraId="1879CEAA" w14:textId="77777777">
      <w:pPr>
        <w:spacing w:line="240" w:lineRule="auto"/>
        <w:ind w:left="426" w:hanging="426"/>
        <w:rPr>
          <w:color w:val="000000"/>
          <w:sz w:val="20"/>
          <w:szCs w:val="20"/>
        </w:rPr>
      </w:pPr>
      <w:r>
        <w:rPr>
          <w:color w:val="000000"/>
          <w:sz w:val="20"/>
          <w:szCs w:val="20"/>
        </w:rPr>
        <w:t>  za dodavatele:                                                                                za objednatele:</w:t>
      </w:r>
    </w:p>
    <w:p w:rsidR="00CF0BF5" w14:paraId="13FA0496" w14:textId="77777777">
      <w:pPr>
        <w:spacing w:line="240" w:lineRule="auto"/>
        <w:ind w:left="426" w:hanging="426"/>
        <w:rPr>
          <w:color w:val="000000"/>
          <w:sz w:val="20"/>
          <w:szCs w:val="20"/>
        </w:rPr>
      </w:pPr>
      <w:r>
        <w:rPr>
          <w:color w:val="000000"/>
          <w:sz w:val="20"/>
          <w:szCs w:val="20"/>
        </w:rPr>
        <w:t> </w:t>
      </w:r>
    </w:p>
    <w:p w:rsidR="00CF0BF5" w14:paraId="798EA423" w14:textId="77777777">
      <w:pPr>
        <w:spacing w:line="240" w:lineRule="auto"/>
        <w:ind w:left="426" w:hanging="426"/>
        <w:rPr>
          <w:color w:val="000000"/>
          <w:sz w:val="20"/>
          <w:szCs w:val="20"/>
        </w:rPr>
      </w:pPr>
    </w:p>
    <w:p w:rsidR="00CF0BF5" w14:paraId="703BD503" w14:textId="77777777">
      <w:pPr>
        <w:spacing w:line="240" w:lineRule="auto"/>
        <w:ind w:left="426" w:hanging="426"/>
        <w:rPr>
          <w:color w:val="000000"/>
          <w:sz w:val="20"/>
          <w:szCs w:val="20"/>
        </w:rPr>
      </w:pPr>
    </w:p>
    <w:p w:rsidR="00CF0BF5" w14:paraId="4267CF7F" w14:textId="77777777">
      <w:pPr>
        <w:spacing w:line="240" w:lineRule="auto"/>
        <w:ind w:left="426" w:hanging="426"/>
        <w:rPr>
          <w:color w:val="000000"/>
          <w:sz w:val="20"/>
          <w:szCs w:val="20"/>
        </w:rPr>
      </w:pPr>
    </w:p>
    <w:p w:rsidR="00CF0BF5" w14:paraId="23901B46" w14:textId="77777777">
      <w:pPr>
        <w:spacing w:line="240" w:lineRule="auto"/>
        <w:ind w:left="426" w:hanging="426"/>
        <w:rPr>
          <w:color w:val="000000"/>
          <w:sz w:val="20"/>
          <w:szCs w:val="20"/>
        </w:rPr>
      </w:pPr>
      <w:r>
        <w:rPr>
          <w:color w:val="000000"/>
          <w:sz w:val="20"/>
          <w:szCs w:val="20"/>
        </w:rPr>
        <w:t>   ………………………………… </w:t>
      </w:r>
      <w:r>
        <w:rPr>
          <w:color w:val="000000"/>
          <w:sz w:val="20"/>
          <w:szCs w:val="20"/>
        </w:rPr>
        <w:tab/>
      </w:r>
      <w:r>
        <w:rPr>
          <w:color w:val="000000"/>
          <w:sz w:val="20"/>
          <w:szCs w:val="20"/>
        </w:rPr>
        <w:tab/>
      </w:r>
      <w:r>
        <w:rPr>
          <w:color w:val="000000"/>
          <w:sz w:val="20"/>
          <w:szCs w:val="20"/>
        </w:rPr>
        <w:tab/>
        <w:t>                              ..………………………………</w:t>
      </w:r>
    </w:p>
    <w:p w:rsidR="00CF0BF5" w14:paraId="6A7301A0" w14:textId="77777777">
      <w:pPr>
        <w:pBdr>
          <w:top w:val="nil"/>
          <w:left w:val="nil"/>
          <w:bottom w:val="nil"/>
          <w:right w:val="nil"/>
          <w:between w:val="nil"/>
        </w:pBdr>
        <w:tabs>
          <w:tab w:val="center" w:pos="4536"/>
          <w:tab w:val="right" w:pos="9072"/>
          <w:tab w:val="right" w:pos="9214"/>
        </w:tabs>
        <w:spacing w:line="240" w:lineRule="auto"/>
        <w:ind w:left="426" w:hanging="426"/>
        <w:jc w:val="both"/>
        <w:rPr>
          <w:color w:val="000000"/>
          <w:sz w:val="20"/>
          <w:szCs w:val="20"/>
        </w:rPr>
      </w:pPr>
      <w:r>
        <w:rPr>
          <w:b/>
          <w:color w:val="000000"/>
          <w:sz w:val="20"/>
          <w:szCs w:val="20"/>
        </w:rPr>
        <w:t xml:space="preserve">       Díky, že </w:t>
      </w:r>
      <w:r>
        <w:rPr>
          <w:b/>
          <w:color w:val="000000"/>
          <w:sz w:val="20"/>
          <w:szCs w:val="20"/>
        </w:rPr>
        <w:t>můžem</w:t>
      </w:r>
      <w:r>
        <w:rPr>
          <w:b/>
          <w:color w:val="000000"/>
          <w:sz w:val="20"/>
          <w:szCs w:val="20"/>
        </w:rPr>
        <w:t>, z. s.                                                           ČR – Úřad vlády České republiky</w:t>
      </w:r>
    </w:p>
    <w:p w:rsidR="00CF0BF5" w14:paraId="591255FA" w14:textId="7777777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r>
        <w:rPr>
          <w:color w:val="000000"/>
          <w:sz w:val="20"/>
          <w:szCs w:val="20"/>
        </w:rPr>
        <w:t xml:space="preserve">      Barbora Stárková </w:t>
      </w:r>
      <w:r>
        <w:rPr>
          <w:color w:val="000000"/>
          <w:sz w:val="20"/>
          <w:szCs w:val="20"/>
        </w:rPr>
        <w:t>MSc</w:t>
      </w:r>
      <w:r>
        <w:rPr>
          <w:color w:val="000000"/>
          <w:sz w:val="20"/>
          <w:szCs w:val="20"/>
        </w:rPr>
        <w:t xml:space="preserve">                                                                     Mgr. et Mgr. Eva Húsková</w:t>
      </w:r>
    </w:p>
    <w:p w:rsidR="00CF0BF5" w14:paraId="2F794584" w14:textId="7777777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r>
        <w:rPr>
          <w:color w:val="000000"/>
          <w:sz w:val="20"/>
          <w:szCs w:val="20"/>
        </w:rPr>
        <w:t xml:space="preserve">    předsedkyně správní rady                        ředitelka Odboru komunikace o evropských</w:t>
      </w:r>
      <w:r>
        <w:rPr>
          <w:sz w:val="20"/>
          <w:szCs w:val="20"/>
        </w:rPr>
        <w:t xml:space="preserve"> záležitostech</w:t>
      </w:r>
    </w:p>
    <w:p w:rsidR="00CF0BF5" w14:paraId="5A6CAFCB" w14:textId="7777777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p>
    <w:p w:rsidR="00CF0BF5" w14:paraId="16A0EC98" w14:textId="7777777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p>
    <w:p w:rsidR="00CF0BF5" w14:paraId="36A141A3" w14:textId="7777777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p>
    <w:p w:rsidR="00CF0BF5" w14:paraId="635FC974" w14:textId="7777777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r>
        <w:rPr>
          <w:color w:val="000000"/>
          <w:sz w:val="20"/>
          <w:szCs w:val="20"/>
        </w:rPr>
        <w:t>................................................</w:t>
      </w:r>
    </w:p>
    <w:p w:rsidR="00CF0BF5" w14:paraId="6CC04CAB" w14:textId="77777777">
      <w:pPr>
        <w:pBdr>
          <w:top w:val="nil"/>
          <w:left w:val="nil"/>
          <w:bottom w:val="nil"/>
          <w:right w:val="nil"/>
          <w:between w:val="nil"/>
        </w:pBdr>
        <w:tabs>
          <w:tab w:val="center" w:pos="4536"/>
          <w:tab w:val="right" w:pos="9072"/>
          <w:tab w:val="right" w:pos="9214"/>
        </w:tabs>
        <w:spacing w:line="240" w:lineRule="auto"/>
        <w:ind w:left="426" w:hanging="426"/>
        <w:rPr>
          <w:b/>
          <w:color w:val="000000"/>
          <w:sz w:val="20"/>
          <w:szCs w:val="20"/>
        </w:rPr>
      </w:pPr>
      <w:r>
        <w:rPr>
          <w:b/>
          <w:color w:val="000000"/>
          <w:sz w:val="20"/>
          <w:szCs w:val="20"/>
        </w:rPr>
        <w:t xml:space="preserve">      Díky, že </w:t>
      </w:r>
      <w:r>
        <w:rPr>
          <w:b/>
          <w:color w:val="000000"/>
          <w:sz w:val="20"/>
          <w:szCs w:val="20"/>
        </w:rPr>
        <w:t>můžem</w:t>
      </w:r>
      <w:r>
        <w:rPr>
          <w:b/>
          <w:color w:val="000000"/>
          <w:sz w:val="20"/>
          <w:szCs w:val="20"/>
        </w:rPr>
        <w:t>, z. s.</w:t>
      </w:r>
    </w:p>
    <w:p w:rsidR="00CF0BF5" w14:paraId="284A1AAF" w14:textId="77777777">
      <w:pPr>
        <w:pBdr>
          <w:top w:val="nil"/>
          <w:left w:val="nil"/>
          <w:bottom w:val="nil"/>
          <w:right w:val="nil"/>
          <w:between w:val="nil"/>
        </w:pBdr>
        <w:tabs>
          <w:tab w:val="center" w:pos="4536"/>
          <w:tab w:val="right" w:pos="9072"/>
          <w:tab w:val="right" w:pos="9214"/>
        </w:tabs>
        <w:spacing w:line="240" w:lineRule="auto"/>
        <w:ind w:left="426" w:hanging="426"/>
        <w:rPr>
          <w:sz w:val="20"/>
          <w:szCs w:val="20"/>
        </w:rPr>
      </w:pPr>
      <w:r>
        <w:rPr>
          <w:color w:val="000000"/>
          <w:sz w:val="20"/>
          <w:szCs w:val="20"/>
        </w:rPr>
        <w:t xml:space="preserve">          Ing. </w:t>
      </w:r>
      <w:r>
        <w:rPr>
          <w:sz w:val="20"/>
          <w:szCs w:val="20"/>
        </w:rPr>
        <w:t xml:space="preserve">Jan Hlaváček </w:t>
      </w:r>
    </w:p>
    <w:p w:rsidR="00CF0BF5" w14:paraId="3DEE680B" w14:textId="77777777">
      <w:pPr>
        <w:pBdr>
          <w:top w:val="nil"/>
          <w:left w:val="nil"/>
          <w:bottom w:val="nil"/>
          <w:right w:val="nil"/>
          <w:between w:val="nil"/>
        </w:pBdr>
        <w:tabs>
          <w:tab w:val="center" w:pos="4536"/>
          <w:tab w:val="right" w:pos="9072"/>
          <w:tab w:val="right" w:pos="9214"/>
        </w:tabs>
        <w:spacing w:line="240" w:lineRule="auto"/>
        <w:ind w:left="426" w:hanging="426"/>
        <w:rPr>
          <w:sz w:val="20"/>
          <w:szCs w:val="20"/>
        </w:rPr>
      </w:pPr>
      <w:r>
        <w:rPr>
          <w:sz w:val="20"/>
          <w:szCs w:val="20"/>
          <w:highlight w:val="white"/>
        </w:rPr>
        <w:tab/>
        <w:t xml:space="preserve">   člen</w:t>
      </w:r>
      <w:r>
        <w:rPr>
          <w:sz w:val="20"/>
          <w:szCs w:val="20"/>
        </w:rPr>
        <w:t xml:space="preserve"> správní rady</w:t>
      </w:r>
    </w:p>
    <w:p w:rsidR="00CF0BF5" w14:paraId="7E1A37DF" w14:textId="77777777">
      <w:pPr>
        <w:pBdr>
          <w:top w:val="nil"/>
          <w:left w:val="nil"/>
          <w:bottom w:val="nil"/>
          <w:right w:val="nil"/>
          <w:between w:val="nil"/>
        </w:pBdr>
        <w:tabs>
          <w:tab w:val="center" w:pos="4536"/>
          <w:tab w:val="right" w:pos="9072"/>
          <w:tab w:val="right" w:pos="9214"/>
        </w:tabs>
        <w:spacing w:line="240" w:lineRule="auto"/>
        <w:rPr>
          <w:color w:val="000000"/>
          <w:sz w:val="20"/>
          <w:szCs w:val="20"/>
        </w:rPr>
      </w:pPr>
    </w:p>
    <w:p w:rsidR="00CF0BF5" w14:paraId="4EDE69F6" w14:textId="7777777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r>
        <w:rPr>
          <w:color w:val="000000"/>
          <w:sz w:val="20"/>
          <w:szCs w:val="20"/>
        </w:rPr>
        <w:t>    </w:t>
      </w:r>
    </w:p>
    <w:p w:rsidR="00CF0BF5" w14:paraId="4593D743" w14:textId="77777777">
      <w:pPr>
        <w:pBdr>
          <w:top w:val="nil"/>
          <w:left w:val="nil"/>
          <w:bottom w:val="nil"/>
          <w:right w:val="nil"/>
          <w:between w:val="nil"/>
        </w:pBdr>
        <w:tabs>
          <w:tab w:val="center" w:pos="4536"/>
          <w:tab w:val="right" w:pos="9072"/>
          <w:tab w:val="right" w:pos="9214"/>
        </w:tabs>
        <w:spacing w:line="240" w:lineRule="auto"/>
        <w:ind w:left="426" w:hanging="426"/>
        <w:rPr>
          <w:sz w:val="20"/>
          <w:szCs w:val="20"/>
        </w:rPr>
      </w:pPr>
    </w:p>
    <w:p w:rsidR="00CF0BF5" w14:paraId="53B5F776" w14:textId="77777777">
      <w:pPr>
        <w:spacing w:line="240" w:lineRule="auto"/>
        <w:ind w:left="426" w:hanging="426"/>
        <w:rPr>
          <w:color w:val="000000"/>
          <w:sz w:val="20"/>
          <w:szCs w:val="20"/>
        </w:rPr>
      </w:pPr>
      <w:r>
        <w:rPr>
          <w:color w:val="000000"/>
          <w:sz w:val="20"/>
          <w:szCs w:val="20"/>
        </w:rPr>
        <w:t>Přílohy:</w:t>
      </w:r>
    </w:p>
    <w:p w:rsidR="00CF0BF5" w14:paraId="06E346B5" w14:textId="77777777">
      <w:pPr>
        <w:spacing w:line="240" w:lineRule="auto"/>
        <w:ind w:left="426" w:hanging="426"/>
        <w:rPr>
          <w:color w:val="000000"/>
          <w:sz w:val="20"/>
          <w:szCs w:val="20"/>
        </w:rPr>
      </w:pPr>
    </w:p>
    <w:p w:rsidR="00CF0BF5" w14:paraId="581C4340" w14:textId="77777777">
      <w:pPr>
        <w:spacing w:line="240" w:lineRule="auto"/>
        <w:ind w:left="426" w:hanging="426"/>
        <w:jc w:val="both"/>
        <w:rPr>
          <w:color w:val="000000"/>
          <w:sz w:val="20"/>
          <w:szCs w:val="20"/>
        </w:rPr>
      </w:pPr>
      <w:r>
        <w:rPr>
          <w:color w:val="000000"/>
          <w:sz w:val="20"/>
          <w:szCs w:val="20"/>
        </w:rPr>
        <w:t>Příloha č. 1: Specifikace realizace festivalu dodavatelem</w:t>
      </w:r>
    </w:p>
    <w:p w:rsidR="00CF0BF5" w14:paraId="4F4CE29D" w14:textId="77777777">
      <w:pPr>
        <w:spacing w:line="240" w:lineRule="auto"/>
        <w:ind w:left="426" w:hanging="426"/>
        <w:jc w:val="both"/>
        <w:rPr>
          <w:color w:val="000000"/>
          <w:sz w:val="20"/>
          <w:szCs w:val="20"/>
        </w:rPr>
      </w:pPr>
      <w:r>
        <w:rPr>
          <w:color w:val="000000"/>
          <w:sz w:val="20"/>
          <w:szCs w:val="20"/>
        </w:rPr>
        <w:t>Příloha č. 2: Vizuál loga Tvoříme Evropu a loga Úřadu vlády ČR</w:t>
      </w:r>
    </w:p>
    <w:p w:rsidR="00CF0BF5" w14:paraId="539E7E3F" w14:textId="77777777">
      <w:pPr>
        <w:spacing w:line="240" w:lineRule="auto"/>
        <w:ind w:left="426" w:hanging="426"/>
        <w:jc w:val="both"/>
        <w:rPr>
          <w:color w:val="000000"/>
          <w:sz w:val="20"/>
          <w:szCs w:val="20"/>
        </w:rPr>
      </w:pPr>
    </w:p>
    <w:p w:rsidR="00CF0BF5" w14:paraId="025E0F3B" w14:textId="77777777">
      <w:pPr>
        <w:jc w:val="both"/>
        <w:rPr>
          <w:rFonts w:ascii="Inter" w:eastAsia="Inter" w:hAnsi="Inter" w:cs="Inter"/>
          <w:b/>
        </w:rPr>
      </w:pPr>
    </w:p>
    <w:p w:rsidR="00CF0BF5" w14:paraId="6D7B03D4" w14:textId="77777777">
      <w:pPr>
        <w:jc w:val="both"/>
        <w:rPr>
          <w:rFonts w:ascii="Inter" w:eastAsia="Inter" w:hAnsi="Inter" w:cs="Inter"/>
          <w:b/>
        </w:rPr>
      </w:pPr>
    </w:p>
    <w:p w:rsidR="00CF0BF5" w14:paraId="234EBB1B" w14:textId="77777777">
      <w:pPr>
        <w:jc w:val="both"/>
        <w:rPr>
          <w:rFonts w:ascii="Inter" w:eastAsia="Inter" w:hAnsi="Inter" w:cs="Inter"/>
          <w:b/>
        </w:rPr>
      </w:pPr>
    </w:p>
    <w:p w:rsidR="00CF0BF5" w14:paraId="1E6CB22F" w14:textId="77777777">
      <w:pPr>
        <w:jc w:val="both"/>
        <w:rPr>
          <w:rFonts w:ascii="Inter" w:eastAsia="Inter" w:hAnsi="Inter" w:cs="Inter"/>
          <w:b/>
        </w:rPr>
      </w:pPr>
    </w:p>
    <w:p w:rsidR="00CF0BF5" w14:paraId="4AFC7177" w14:textId="77777777">
      <w:pPr>
        <w:jc w:val="both"/>
        <w:rPr>
          <w:rFonts w:ascii="Inter" w:eastAsia="Inter" w:hAnsi="Inter" w:cs="Inter"/>
          <w:b/>
        </w:rPr>
      </w:pPr>
    </w:p>
    <w:p w:rsidR="00CF0BF5" w14:paraId="5199CB81" w14:textId="77777777">
      <w:pPr>
        <w:jc w:val="both"/>
        <w:rPr>
          <w:rFonts w:ascii="Inter" w:eastAsia="Inter" w:hAnsi="Inter" w:cs="Inter"/>
          <w:b/>
        </w:rPr>
      </w:pPr>
    </w:p>
    <w:p w:rsidR="00CF0BF5" w14:paraId="1420F593" w14:textId="77777777">
      <w:pPr>
        <w:jc w:val="both"/>
        <w:rPr>
          <w:rFonts w:ascii="Inter" w:eastAsia="Inter" w:hAnsi="Inter" w:cs="Inter"/>
          <w:b/>
        </w:rPr>
      </w:pPr>
    </w:p>
    <w:p w:rsidR="00CF0BF5" w14:paraId="4F79B67C" w14:textId="77777777">
      <w:pPr>
        <w:jc w:val="both"/>
        <w:rPr>
          <w:rFonts w:ascii="Inter" w:eastAsia="Inter" w:hAnsi="Inter" w:cs="Inter"/>
          <w:b/>
        </w:rPr>
      </w:pPr>
    </w:p>
    <w:p w:rsidR="00CF0BF5" w14:paraId="0B5A81BA" w14:textId="77777777">
      <w:pPr>
        <w:jc w:val="both"/>
        <w:rPr>
          <w:rFonts w:ascii="Inter" w:eastAsia="Inter" w:hAnsi="Inter" w:cs="Inter"/>
          <w:b/>
        </w:rPr>
      </w:pPr>
    </w:p>
    <w:p w:rsidR="00CF0BF5" w14:paraId="2A2F6568" w14:textId="77777777">
      <w:pPr>
        <w:jc w:val="both"/>
        <w:rPr>
          <w:rFonts w:ascii="Inter" w:eastAsia="Inter" w:hAnsi="Inter" w:cs="Inter"/>
          <w:b/>
        </w:rPr>
      </w:pPr>
    </w:p>
    <w:p w:rsidR="00CF0BF5" w14:paraId="77522064" w14:textId="77777777">
      <w:pPr>
        <w:jc w:val="both"/>
        <w:rPr>
          <w:rFonts w:ascii="Inter" w:eastAsia="Inter" w:hAnsi="Inter" w:cs="Inter"/>
          <w:b/>
        </w:rPr>
      </w:pPr>
    </w:p>
    <w:p w:rsidR="00CF0BF5" w14:paraId="24B1A5D3" w14:textId="77777777">
      <w:pPr>
        <w:jc w:val="both"/>
        <w:rPr>
          <w:rFonts w:ascii="Inter" w:eastAsia="Inter" w:hAnsi="Inter" w:cs="Inter"/>
          <w:b/>
        </w:rPr>
      </w:pPr>
    </w:p>
    <w:p w:rsidR="00CF0BF5" w14:paraId="4E334F1E" w14:textId="77777777">
      <w:pPr>
        <w:jc w:val="both"/>
        <w:rPr>
          <w:rFonts w:ascii="Inter" w:eastAsia="Inter" w:hAnsi="Inter" w:cs="Inter"/>
          <w:b/>
        </w:rPr>
      </w:pPr>
    </w:p>
    <w:p w:rsidR="00CF0BF5" w14:paraId="216F05F8" w14:textId="77777777">
      <w:pPr>
        <w:jc w:val="both"/>
        <w:rPr>
          <w:rFonts w:ascii="Inter" w:eastAsia="Inter" w:hAnsi="Inter" w:cs="Inter"/>
          <w:b/>
        </w:rPr>
      </w:pPr>
    </w:p>
    <w:p w:rsidR="00CF0BF5" w14:paraId="3B44CD4A" w14:textId="77777777">
      <w:pPr>
        <w:jc w:val="both"/>
        <w:rPr>
          <w:rFonts w:ascii="Inter" w:eastAsia="Inter" w:hAnsi="Inter" w:cs="Inter"/>
          <w:b/>
        </w:rPr>
      </w:pPr>
    </w:p>
    <w:p w:rsidR="00CF0BF5" w14:paraId="598473B0" w14:textId="77777777">
      <w:pPr>
        <w:jc w:val="both"/>
        <w:rPr>
          <w:rFonts w:ascii="Inter" w:eastAsia="Inter" w:hAnsi="Inter" w:cs="Inter"/>
          <w:b/>
        </w:rPr>
      </w:pPr>
    </w:p>
    <w:p w:rsidR="00CF0BF5" w14:paraId="4956FEAE" w14:textId="77777777">
      <w:pPr>
        <w:jc w:val="both"/>
        <w:rPr>
          <w:rFonts w:ascii="Inter" w:eastAsia="Inter" w:hAnsi="Inter" w:cs="Inter"/>
          <w:b/>
        </w:rPr>
      </w:pPr>
    </w:p>
    <w:p w:rsidR="00CF0BF5" w14:paraId="29752796" w14:textId="77777777">
      <w:pPr>
        <w:jc w:val="both"/>
        <w:rPr>
          <w:rFonts w:ascii="Inter" w:eastAsia="Inter" w:hAnsi="Inter" w:cs="Inter"/>
          <w:b/>
        </w:rPr>
      </w:pPr>
    </w:p>
    <w:p w:rsidR="00CF0BF5" w14:paraId="0E7C7F2F" w14:textId="77777777">
      <w:pPr>
        <w:jc w:val="both"/>
        <w:rPr>
          <w:rFonts w:ascii="Inter" w:eastAsia="Inter" w:hAnsi="Inter" w:cs="Inter"/>
          <w:b/>
        </w:rPr>
      </w:pPr>
    </w:p>
    <w:p w:rsidR="00CF0BF5" w14:paraId="5927F1CF" w14:textId="77777777">
      <w:pPr>
        <w:jc w:val="both"/>
        <w:rPr>
          <w:rFonts w:ascii="Inter" w:eastAsia="Inter" w:hAnsi="Inter" w:cs="Inter"/>
          <w:b/>
        </w:rPr>
      </w:pPr>
    </w:p>
    <w:p w:rsidR="00CF0BF5" w14:paraId="6C7473D4" w14:textId="77777777">
      <w:pPr>
        <w:jc w:val="both"/>
        <w:rPr>
          <w:rFonts w:ascii="Inter" w:eastAsia="Inter" w:hAnsi="Inter" w:cs="Inter"/>
          <w:b/>
        </w:rPr>
      </w:pPr>
    </w:p>
    <w:p w:rsidR="00CF0BF5" w14:paraId="4A8C7FDB" w14:textId="77777777">
      <w:pPr>
        <w:jc w:val="both"/>
        <w:rPr>
          <w:rFonts w:ascii="Inter" w:eastAsia="Inter" w:hAnsi="Inter" w:cs="Inter"/>
          <w:b/>
        </w:rPr>
      </w:pPr>
    </w:p>
    <w:p w:rsidR="00CF0BF5" w14:paraId="0B11C782" w14:textId="77777777">
      <w:pPr>
        <w:jc w:val="both"/>
        <w:rPr>
          <w:rFonts w:ascii="Inter" w:eastAsia="Inter" w:hAnsi="Inter" w:cs="Inter"/>
          <w:b/>
        </w:rPr>
      </w:pPr>
    </w:p>
    <w:p w:rsidR="00CF0BF5" w14:paraId="441F7CA0" w14:textId="77777777">
      <w:pPr>
        <w:jc w:val="both"/>
        <w:rPr>
          <w:rFonts w:ascii="Inter" w:eastAsia="Inter" w:hAnsi="Inter" w:cs="Inter"/>
          <w:b/>
        </w:rPr>
      </w:pPr>
    </w:p>
    <w:p w:rsidR="00CF0BF5" w14:paraId="06FCDB06" w14:textId="77777777">
      <w:pPr>
        <w:jc w:val="both"/>
        <w:rPr>
          <w:rFonts w:ascii="Inter" w:eastAsia="Inter" w:hAnsi="Inter" w:cs="Inter"/>
          <w:b/>
        </w:rPr>
      </w:pPr>
    </w:p>
    <w:p w:rsidR="00CF0BF5" w14:paraId="2D6B20F0" w14:textId="77777777">
      <w:pPr>
        <w:jc w:val="both"/>
        <w:rPr>
          <w:rFonts w:ascii="Inter" w:eastAsia="Inter" w:hAnsi="Inter" w:cs="Inter"/>
          <w:b/>
        </w:rPr>
      </w:pPr>
    </w:p>
    <w:p w:rsidR="00CF0BF5" w14:paraId="01DB7407" w14:textId="77777777">
      <w:pPr>
        <w:jc w:val="both"/>
        <w:rPr>
          <w:rFonts w:ascii="Inter" w:eastAsia="Inter" w:hAnsi="Inter" w:cs="Inter"/>
          <w:b/>
        </w:rPr>
      </w:pPr>
    </w:p>
    <w:p w:rsidR="00CF0BF5" w14:paraId="5AFEE60A" w14:textId="77777777">
      <w:pPr>
        <w:spacing w:line="240" w:lineRule="auto"/>
        <w:ind w:left="426" w:hanging="426"/>
        <w:jc w:val="center"/>
        <w:rPr>
          <w:color w:val="000000"/>
          <w:sz w:val="24"/>
          <w:szCs w:val="24"/>
        </w:rPr>
      </w:pPr>
      <w:r>
        <w:rPr>
          <w:color w:val="000000"/>
          <w:sz w:val="24"/>
          <w:szCs w:val="24"/>
        </w:rPr>
        <w:t>Příloha č. 1: Specifikace realizace oslav dodavatelem</w:t>
      </w:r>
    </w:p>
    <w:p w:rsidR="00CF0BF5" w14:paraId="7FCC01FF" w14:textId="77777777">
      <w:pPr>
        <w:jc w:val="both"/>
        <w:rPr>
          <w:rFonts w:ascii="Inter" w:eastAsia="Inter" w:hAnsi="Inter" w:cs="Inter"/>
          <w:b/>
        </w:rPr>
      </w:pPr>
    </w:p>
    <w:p w:rsidR="00CF0BF5" w14:paraId="507587DA" w14:textId="77777777">
      <w:pPr>
        <w:jc w:val="both"/>
        <w:rPr>
          <w:rFonts w:ascii="Inter" w:eastAsia="Inter" w:hAnsi="Inter" w:cs="Inter"/>
          <w:b/>
        </w:rPr>
      </w:pPr>
      <w:r>
        <w:rPr>
          <w:rFonts w:ascii="Inter" w:eastAsia="Inter" w:hAnsi="Inter" w:cs="Inter"/>
          <w:b/>
        </w:rPr>
        <w:t>Projekt: Oslavy 36. výročí sametové revoluce: Korzo Národní</w:t>
      </w:r>
    </w:p>
    <w:p w:rsidR="00CF0BF5" w14:paraId="47E9858B" w14:textId="77777777">
      <w:pPr>
        <w:tabs>
          <w:tab w:val="right" w:pos="9354"/>
        </w:tabs>
        <w:jc w:val="both"/>
        <w:rPr>
          <w:rFonts w:ascii="Inter" w:eastAsia="Inter" w:hAnsi="Inter" w:cs="Inter"/>
          <w:b/>
        </w:rPr>
      </w:pPr>
    </w:p>
    <w:p w:rsidR="00CF0BF5" w14:paraId="64B50D0C" w14:textId="77777777">
      <w:pPr>
        <w:tabs>
          <w:tab w:val="right" w:pos="9354"/>
        </w:tabs>
        <w:jc w:val="both"/>
        <w:rPr>
          <w:rFonts w:ascii="Inter" w:eastAsia="Inter" w:hAnsi="Inter" w:cs="Inter"/>
          <w:b/>
        </w:rPr>
      </w:pPr>
      <w:r>
        <w:rPr>
          <w:rFonts w:ascii="Inter" w:eastAsia="Inter" w:hAnsi="Inter" w:cs="Inter"/>
          <w:b/>
        </w:rPr>
        <w:t xml:space="preserve">Termín projektu: </w:t>
      </w:r>
      <w:r>
        <w:rPr>
          <w:rFonts w:ascii="Inter" w:eastAsia="Inter" w:hAnsi="Inter" w:cs="Inter"/>
        </w:rPr>
        <w:t>17. 11. 2025</w:t>
      </w:r>
    </w:p>
    <w:p w:rsidR="00CF0BF5" w14:paraId="10C26040" w14:textId="77777777">
      <w:pPr>
        <w:tabs>
          <w:tab w:val="right" w:pos="9354"/>
        </w:tabs>
        <w:jc w:val="both"/>
        <w:rPr>
          <w:rFonts w:ascii="Inter" w:eastAsia="Inter" w:hAnsi="Inter" w:cs="Inter"/>
          <w:b/>
        </w:rPr>
      </w:pPr>
    </w:p>
    <w:p w:rsidR="00CF0BF5" w14:paraId="0BF33764" w14:textId="77777777">
      <w:pPr>
        <w:tabs>
          <w:tab w:val="right" w:pos="9354"/>
        </w:tabs>
        <w:jc w:val="both"/>
        <w:rPr>
          <w:rFonts w:ascii="Inter" w:eastAsia="Inter" w:hAnsi="Inter" w:cs="Inter"/>
        </w:rPr>
      </w:pPr>
      <w:r>
        <w:rPr>
          <w:rFonts w:ascii="Inter" w:eastAsia="Inter" w:hAnsi="Inter" w:cs="Inter"/>
          <w:b/>
        </w:rPr>
        <w:t xml:space="preserve">Místo konání: </w:t>
      </w:r>
      <w:r>
        <w:rPr>
          <w:rFonts w:ascii="Inter" w:eastAsia="Inter" w:hAnsi="Inter" w:cs="Inter"/>
        </w:rPr>
        <w:t>Praha</w:t>
      </w:r>
    </w:p>
    <w:p w:rsidR="00CF0BF5" w14:paraId="0CA0BD64" w14:textId="77777777">
      <w:pPr>
        <w:tabs>
          <w:tab w:val="right" w:pos="9354"/>
        </w:tabs>
        <w:jc w:val="both"/>
        <w:rPr>
          <w:rFonts w:ascii="Inter" w:eastAsia="Inter" w:hAnsi="Inter" w:cs="Inter"/>
        </w:rPr>
      </w:pPr>
    </w:p>
    <w:p w:rsidR="00CF0BF5" w14:paraId="0D8E5270" w14:textId="77777777">
      <w:pPr>
        <w:jc w:val="both"/>
        <w:rPr>
          <w:rFonts w:ascii="Inter" w:eastAsia="Inter" w:hAnsi="Inter" w:cs="Inter"/>
        </w:rPr>
      </w:pPr>
      <w:r>
        <w:rPr>
          <w:rFonts w:ascii="Inter" w:eastAsia="Inter" w:hAnsi="Inter" w:cs="Inter"/>
        </w:rPr>
        <w:t xml:space="preserve">Korzo Národní 2025, oslavy 36. výročí sametové revoluce, nese hlavní motiv </w:t>
      </w:r>
      <w:r>
        <w:rPr>
          <w:rFonts w:ascii="Inter" w:eastAsia="Inter" w:hAnsi="Inter" w:cs="Inter"/>
          <w:b/>
        </w:rPr>
        <w:t>„Máme si co říct.“.</w:t>
      </w:r>
      <w:r>
        <w:rPr>
          <w:rFonts w:ascii="Inter" w:eastAsia="Inter" w:hAnsi="Inter" w:cs="Inter"/>
        </w:rPr>
        <w:t xml:space="preserve"> </w:t>
      </w:r>
    </w:p>
    <w:p w:rsidR="00CF0BF5" w14:paraId="27FD5381" w14:textId="77777777">
      <w:pPr>
        <w:jc w:val="both"/>
        <w:rPr>
          <w:rFonts w:ascii="Inter" w:eastAsia="Inter" w:hAnsi="Inter" w:cs="Inter"/>
        </w:rPr>
      </w:pPr>
    </w:p>
    <w:p w:rsidR="00CF0BF5" w14:paraId="3C7933E9" w14:textId="77777777">
      <w:pPr>
        <w:jc w:val="both"/>
        <w:rPr>
          <w:rFonts w:ascii="Inter" w:eastAsia="Inter" w:hAnsi="Inter" w:cs="Inter"/>
        </w:rPr>
      </w:pPr>
      <w:r>
        <w:rPr>
          <w:rFonts w:ascii="Inter" w:eastAsia="Inter" w:hAnsi="Inter" w:cs="Inter"/>
        </w:rPr>
        <w:t>Hodnoty sametové revoluce dostáváme každý rok ke sta tisícům lidí skrze největší občanské oslavy 17. listopadu Korzo Národní. Oslavy proměňují rušnou Národní třídu v příjemné městské korzo a prostor pro vzpomínání, oslavu, ale i vzdělávání a reflexi.</w:t>
      </w:r>
    </w:p>
    <w:p w:rsidR="00CF0BF5" w14:paraId="10C94664" w14:textId="77777777">
      <w:pPr>
        <w:jc w:val="both"/>
        <w:rPr>
          <w:rFonts w:ascii="Inter" w:eastAsia="Inter" w:hAnsi="Inter" w:cs="Inter"/>
        </w:rPr>
      </w:pPr>
      <w:r>
        <w:rPr>
          <w:rFonts w:ascii="Inter" w:eastAsia="Inter" w:hAnsi="Inter" w:cs="Inter"/>
        </w:rPr>
        <w:t>Je místem pro ty nejmenší, pro mladé lidi, rodiny i pamětníky.</w:t>
      </w:r>
    </w:p>
    <w:p w:rsidR="00CF0BF5" w14:paraId="149E2E84" w14:textId="77777777">
      <w:pPr>
        <w:jc w:val="both"/>
        <w:rPr>
          <w:rFonts w:ascii="Inter" w:eastAsia="Inter" w:hAnsi="Inter" w:cs="Inter"/>
        </w:rPr>
      </w:pPr>
    </w:p>
    <w:p w:rsidR="00CF0BF5" w14:paraId="136B3CAC" w14:textId="77777777">
      <w:pPr>
        <w:jc w:val="both"/>
        <w:rPr>
          <w:rFonts w:ascii="Inter" w:eastAsia="Inter" w:hAnsi="Inter" w:cs="Inter"/>
        </w:rPr>
      </w:pPr>
      <w:r>
        <w:rPr>
          <w:rFonts w:ascii="Inter" w:eastAsia="Inter" w:hAnsi="Inter" w:cs="Inter"/>
          <w:b/>
        </w:rPr>
        <w:t>Naše hlavní témata</w:t>
      </w:r>
    </w:p>
    <w:p w:rsidR="00CF0BF5" w14:paraId="1403473D" w14:textId="77777777">
      <w:pPr>
        <w:jc w:val="both"/>
        <w:rPr>
          <w:rFonts w:ascii="Inter" w:eastAsia="Inter" w:hAnsi="Inter" w:cs="Inter"/>
        </w:rPr>
      </w:pPr>
      <w:r>
        <w:rPr>
          <w:rFonts w:ascii="Inter" w:eastAsia="Inter" w:hAnsi="Inter" w:cs="Inter"/>
        </w:rPr>
        <w:t>Svoboda, demokracie, lidská práva.</w:t>
      </w:r>
    </w:p>
    <w:p w:rsidR="00CF0BF5" w14:paraId="5CD09DD7" w14:textId="77777777">
      <w:pPr>
        <w:jc w:val="both"/>
        <w:rPr>
          <w:rFonts w:ascii="Inter" w:eastAsia="Inter" w:hAnsi="Inter" w:cs="Inter"/>
        </w:rPr>
      </w:pPr>
    </w:p>
    <w:p w:rsidR="00CF0BF5" w14:paraId="4A44212A" w14:textId="77777777">
      <w:pPr>
        <w:jc w:val="both"/>
        <w:rPr>
          <w:rFonts w:ascii="Inter" w:eastAsia="Inter" w:hAnsi="Inter" w:cs="Inter"/>
          <w:b/>
        </w:rPr>
      </w:pPr>
      <w:r>
        <w:rPr>
          <w:rFonts w:ascii="Inter" w:eastAsia="Inter" w:hAnsi="Inter" w:cs="Inter"/>
          <w:b/>
        </w:rPr>
        <w:t>Náš přístup</w:t>
      </w:r>
    </w:p>
    <w:p w:rsidR="00CF0BF5" w14:paraId="32B91CDA" w14:textId="77777777">
      <w:pPr>
        <w:jc w:val="both"/>
        <w:rPr>
          <w:rFonts w:ascii="Inter" w:eastAsia="Inter" w:hAnsi="Inter" w:cs="Inter"/>
        </w:rPr>
      </w:pPr>
      <w:r>
        <w:rPr>
          <w:rFonts w:ascii="Inter" w:eastAsia="Inter" w:hAnsi="Inter" w:cs="Inter"/>
        </w:rPr>
        <w:t>Popularizace historických reálií spojených s nesvobodou komunistického režimu v naší zemi i celém východním bloku.</w:t>
      </w:r>
    </w:p>
    <w:p w:rsidR="00CF0BF5" w14:paraId="0294B3D0" w14:textId="77777777">
      <w:pPr>
        <w:jc w:val="both"/>
        <w:rPr>
          <w:rFonts w:ascii="Inter" w:eastAsia="Inter" w:hAnsi="Inter" w:cs="Inter"/>
        </w:rPr>
      </w:pPr>
      <w:r>
        <w:rPr>
          <w:rFonts w:ascii="Inter" w:eastAsia="Inter" w:hAnsi="Inter" w:cs="Inter"/>
        </w:rPr>
        <w:t>Připomenutí hodnoty svobody získané sametovou revolucí.</w:t>
      </w:r>
    </w:p>
    <w:p w:rsidR="00CF0BF5" w14:paraId="1DC2D329" w14:textId="77777777">
      <w:pPr>
        <w:jc w:val="both"/>
        <w:rPr>
          <w:rFonts w:ascii="Inter" w:eastAsia="Inter" w:hAnsi="Inter" w:cs="Inter"/>
        </w:rPr>
      </w:pPr>
      <w:r>
        <w:rPr>
          <w:rFonts w:ascii="Inter" w:eastAsia="Inter" w:hAnsi="Inter" w:cs="Inter"/>
        </w:rPr>
        <w:t>Reflexe současného stavu této svobody v kontextu aplikace lidských práv, principů demokracie a svobody (a jejich ohrožení) v naší zemi či státech střední Evropy.</w:t>
      </w:r>
    </w:p>
    <w:p w:rsidR="00CF0BF5" w14:paraId="562B7FE5" w14:textId="77777777">
      <w:pPr>
        <w:jc w:val="both"/>
        <w:rPr>
          <w:rFonts w:ascii="Inter" w:eastAsia="Inter" w:hAnsi="Inter" w:cs="Inter"/>
        </w:rPr>
      </w:pPr>
      <w:r>
        <w:rPr>
          <w:rFonts w:ascii="Inter" w:eastAsia="Inter" w:hAnsi="Inter" w:cs="Inter"/>
        </w:rPr>
        <w:br/>
      </w:r>
      <w:r>
        <w:rPr>
          <w:rFonts w:ascii="Inter" w:eastAsia="Inter" w:hAnsi="Inter" w:cs="Inter"/>
          <w:b/>
        </w:rPr>
        <w:t xml:space="preserve">Důstojná a pozitivní oslava svobody </w:t>
      </w:r>
      <w:r>
        <w:rPr>
          <w:rFonts w:ascii="Inter" w:eastAsia="Inter" w:hAnsi="Inter" w:cs="Inter"/>
        </w:rPr>
        <w:br/>
        <w:t>Každoročně proměňujeme 17. listopadu Národní třídu v místo, kde se protnou oslavy, vzpomínky i svobodné vyjádření. Všem přístupnou oslavou svobody chceme udržovat živý odkaz sametové revoluce. Cítíme to jako naše poslání, jak studentské, tak občanské. Velmi důležité je pro nás také pozitivní vyznění celé akce. Připravujeme akci na místě, kde v roce 1989 došlo k násilnému výpadu proti demonstrantům. Překlápíme však současné dění na ulici do ryze pozitivní a optimistické atmosféry.</w:t>
      </w:r>
    </w:p>
    <w:p w:rsidR="00CF0BF5" w14:paraId="5DD66748" w14:textId="77777777">
      <w:pPr>
        <w:jc w:val="both"/>
        <w:rPr>
          <w:rFonts w:ascii="Inter" w:eastAsia="Inter" w:hAnsi="Inter" w:cs="Inter"/>
        </w:rPr>
      </w:pPr>
    </w:p>
    <w:p w:rsidR="00CF0BF5" w14:paraId="05450F00" w14:textId="77777777">
      <w:pPr>
        <w:jc w:val="both"/>
        <w:rPr>
          <w:rFonts w:ascii="Inter" w:eastAsia="Inter" w:hAnsi="Inter" w:cs="Inter"/>
        </w:rPr>
      </w:pPr>
      <w:r>
        <w:rPr>
          <w:rFonts w:ascii="Inter" w:eastAsia="Inter" w:hAnsi="Inter" w:cs="Inter"/>
        </w:rPr>
        <w:t>Pracujeme s kontrastem toho, že na místě, kde byla předchozí generace perzekuovaná za vyjádření touhy po životě ve svobodné společnosti, se nyní můžeme hromadně shromáždit a cítit se dobře, svobodně, radostně a vzpomínat, stejně jako slavit.</w:t>
      </w:r>
    </w:p>
    <w:p w:rsidR="00CF0BF5" w14:paraId="455D1E4F" w14:textId="77777777">
      <w:pPr>
        <w:jc w:val="both"/>
        <w:rPr>
          <w:rFonts w:ascii="Inter" w:eastAsia="Inter" w:hAnsi="Inter" w:cs="Inter"/>
        </w:rPr>
      </w:pPr>
      <w:r>
        <w:rPr>
          <w:rFonts w:ascii="Inter" w:eastAsia="Inter" w:hAnsi="Inter" w:cs="Inter"/>
        </w:rPr>
        <w:br/>
      </w:r>
      <w:r>
        <w:rPr>
          <w:rFonts w:ascii="Inter" w:eastAsia="Inter" w:hAnsi="Inter" w:cs="Inter"/>
        </w:rPr>
        <w:br/>
      </w:r>
      <w:r>
        <w:rPr>
          <w:rFonts w:ascii="Inter" w:eastAsia="Inter" w:hAnsi="Inter" w:cs="Inter"/>
          <w:b/>
        </w:rPr>
        <w:t>Historický kontext porevolučního vývoje a směřování do budoucnosti</w:t>
      </w:r>
      <w:r>
        <w:rPr>
          <w:rFonts w:ascii="Inter" w:eastAsia="Inter" w:hAnsi="Inter" w:cs="Inter"/>
        </w:rPr>
        <w:t xml:space="preserve"> </w:t>
      </w:r>
      <w:r>
        <w:rPr>
          <w:rFonts w:ascii="Inter" w:eastAsia="Inter" w:hAnsi="Inter" w:cs="Inter"/>
        </w:rPr>
        <w:br/>
        <w:t xml:space="preserve">Nechceme historické události zjednodušovat a být slepí k problémům, které ve společnosti vznikly při přechodu od komunistické totality k demokracii a kapitalismu. Každoročně v programu i komunikaci otevíráme události minulého režimu a revoluce a zároveň upozorňujeme na důležitá občanská témata, současné i budoucí výzvy, a </w:t>
      </w:r>
      <w:r>
        <w:rPr>
          <w:rFonts w:ascii="Inter" w:eastAsia="Inter" w:hAnsi="Inter" w:cs="Inter"/>
        </w:rPr>
        <w:t>dáváme tak návštěvníkům možnost posoudit jednotlivé aspekty vývoje naší společnosti v celém kontextu. Propojení minulosti a současnosti je důležité pro pochopení toho, co historie přinesla do našich životů, a pro utváření pozitivního směřování do budoucnosti. Velmi silně vnímáme křehkost a vzácnost svobody nabyté revolucí. Doufáme, že historický kontext a jednotlivé příběhy (ne)svobody pomohou návštěvníkům uvědomit si, že svoboda není samozřejmost, ale nese s sebou i zodpovědnost, a že je potřeba se o ni aktivně zasazovat v každodenním životě. Minulý režim, polistopadové dění nebo současný stav naší společnosti nelze číst černobíle. Místo odpovědí klademe otázky, které se ptají po podstatě naší cesty k demokracii.</w:t>
      </w:r>
    </w:p>
    <w:p w:rsidR="00CF0BF5" w14:paraId="20609617" w14:textId="77777777">
      <w:pPr>
        <w:jc w:val="both"/>
        <w:rPr>
          <w:rFonts w:ascii="Inter" w:eastAsia="Inter" w:hAnsi="Inter" w:cs="Inter"/>
        </w:rPr>
      </w:pPr>
    </w:p>
    <w:p w:rsidR="00CF0BF5" w14:paraId="346ABE95" w14:textId="77777777">
      <w:pPr>
        <w:jc w:val="both"/>
        <w:rPr>
          <w:rFonts w:ascii="Inter" w:eastAsia="Inter" w:hAnsi="Inter" w:cs="Inter"/>
        </w:rPr>
      </w:pPr>
      <w:r>
        <w:rPr>
          <w:rFonts w:ascii="Inter" w:eastAsia="Inter" w:hAnsi="Inter" w:cs="Inter"/>
          <w:b/>
        </w:rPr>
        <w:t>Národní hrdost a pocit sounáležitosti</w:t>
      </w:r>
      <w:r>
        <w:rPr>
          <w:rFonts w:ascii="Inter" w:eastAsia="Inter" w:hAnsi="Inter" w:cs="Inter"/>
        </w:rPr>
        <w:t xml:space="preserve"> </w:t>
      </w:r>
    </w:p>
    <w:p w:rsidR="00CF0BF5" w14:paraId="7E1E25E1" w14:textId="77777777">
      <w:pPr>
        <w:jc w:val="both"/>
        <w:rPr>
          <w:rFonts w:ascii="Inter" w:eastAsia="Inter" w:hAnsi="Inter" w:cs="Inter"/>
        </w:rPr>
      </w:pPr>
      <w:r>
        <w:rPr>
          <w:rFonts w:ascii="Inter" w:eastAsia="Inter" w:hAnsi="Inter" w:cs="Inter"/>
        </w:rPr>
        <w:t xml:space="preserve">17. listopad je mezi našimi státními svátky jediný, který si občané konkrétně pamatují a projektují do něj své postoje a očekávání. Na Korzu Národní letos očekáváme až </w:t>
      </w:r>
      <w:r>
        <w:rPr>
          <w:rFonts w:ascii="Inter" w:eastAsia="Inter" w:hAnsi="Inter" w:cs="Inter"/>
          <w:b/>
        </w:rPr>
        <w:t>120 000 návštěvníků</w:t>
      </w:r>
      <w:r>
        <w:rPr>
          <w:rFonts w:ascii="Inter" w:eastAsia="Inter" w:hAnsi="Inter" w:cs="Inter"/>
        </w:rPr>
        <w:t>. Jako takový je podle našeho názoru vhodnou příležitostí pro posilování zdravé národní hrdosti a oslavu státnosti. Během Korza Národní tak jinak zašedlou ulici vyzdobíme státními prapory a tematickou scénografií. Obdarujeme příchozí svíčkou a trikolorou na klopu. Taková proměna Národní třídy umožní návštěvníkům zažít velmi silný pocit sounáležitosti s ostatními, kteří přišli 17. listopad oslavit. Domníváme se, že je důležité, aby měli občané prostor pocítit a prožívat národní hrdost i při jiných příležitostech, než jsou sportovní události.</w:t>
      </w:r>
    </w:p>
    <w:p w:rsidR="00CF0BF5" w14:paraId="65A01B14" w14:textId="77777777">
      <w:pPr>
        <w:jc w:val="both"/>
        <w:rPr>
          <w:rFonts w:ascii="Inter" w:eastAsia="Inter" w:hAnsi="Inter" w:cs="Inter"/>
        </w:rPr>
      </w:pPr>
    </w:p>
    <w:p w:rsidR="00CF0BF5" w14:paraId="4A3BAF4C" w14:textId="77777777">
      <w:pPr>
        <w:jc w:val="both"/>
        <w:rPr>
          <w:rFonts w:ascii="Inter" w:eastAsia="Inter" w:hAnsi="Inter" w:cs="Inter"/>
          <w:b/>
        </w:rPr>
      </w:pPr>
      <w:r>
        <w:rPr>
          <w:rFonts w:ascii="Inter" w:eastAsia="Inter" w:hAnsi="Inter" w:cs="Inter"/>
          <w:b/>
        </w:rPr>
        <w:t>Přímé zapojení návštěvníků</w:t>
      </w:r>
    </w:p>
    <w:p w:rsidR="00CF0BF5" w14:paraId="6EC0D910" w14:textId="77777777">
      <w:pPr>
        <w:jc w:val="both"/>
        <w:rPr>
          <w:rFonts w:ascii="Inter" w:eastAsia="Inter" w:hAnsi="Inter" w:cs="Inter"/>
        </w:rPr>
      </w:pPr>
      <w:r>
        <w:rPr>
          <w:rFonts w:ascii="Inter" w:eastAsia="Inter" w:hAnsi="Inter" w:cs="Inter"/>
        </w:rPr>
        <w:t>Klademe důraz na přímé zapojení návštěvníků do celého programu, aby si z oslav odnesli silný a osobní zážitek. Jedině tak může dojít k umocnění emocí spojených s tímto dnem a k promítnutí námi komunikovaných hodnot a myšlenek do zážitků, které si návštěvníci z akce odnášejí.</w:t>
      </w:r>
    </w:p>
    <w:p w:rsidR="00CF0BF5" w14:paraId="77542E93" w14:textId="77777777">
      <w:pPr>
        <w:jc w:val="both"/>
        <w:rPr>
          <w:rFonts w:ascii="Inter" w:eastAsia="Inter" w:hAnsi="Inter" w:cs="Inter"/>
          <w:b/>
        </w:rPr>
      </w:pPr>
      <w:r>
        <w:rPr>
          <w:rFonts w:ascii="Inter" w:eastAsia="Inter" w:hAnsi="Inter" w:cs="Inter"/>
        </w:rPr>
        <w:t>Interakci „tváří v tvář” pak přináší už samotný formát korzování, divák zde není pouhý konzument programu, ale svojí přítomností se do něj aktivně zapojuje. Lidé se na Korzu Národní setkávají a diskutují, projevují se veřejně. Mají možnost interagovat s pouličními divadelníky nebo se zapojit do aktivit a debat v rámci prezentace neziskového sektoru. Chceme, aby se návštěvník při oslavě státního svátku cítil jako aktivní občan.</w:t>
      </w:r>
    </w:p>
    <w:p w:rsidR="00CF0BF5" w14:paraId="738BAFAA" w14:textId="77777777">
      <w:pPr>
        <w:jc w:val="both"/>
        <w:rPr>
          <w:rFonts w:ascii="Inter" w:eastAsia="Inter" w:hAnsi="Inter" w:cs="Inter"/>
          <w:b/>
        </w:rPr>
      </w:pPr>
    </w:p>
    <w:p w:rsidR="00CF0BF5" w14:paraId="50DF0D1C" w14:textId="77777777">
      <w:pPr>
        <w:jc w:val="both"/>
        <w:rPr>
          <w:rFonts w:ascii="Inter" w:eastAsia="Inter" w:hAnsi="Inter" w:cs="Inter"/>
          <w:b/>
        </w:rPr>
      </w:pPr>
      <w:r>
        <w:rPr>
          <w:rFonts w:ascii="Inter" w:eastAsia="Inter" w:hAnsi="Inter" w:cs="Inter"/>
          <w:b/>
        </w:rPr>
        <w:t>Cílová skupina</w:t>
      </w:r>
    </w:p>
    <w:p w:rsidR="00CF0BF5" w14:paraId="1806CADC" w14:textId="77777777">
      <w:pPr>
        <w:jc w:val="both"/>
        <w:rPr>
          <w:rFonts w:ascii="Inter" w:eastAsia="Inter" w:hAnsi="Inter" w:cs="Inter"/>
        </w:rPr>
      </w:pPr>
      <w:r>
        <w:rPr>
          <w:rFonts w:ascii="Inter" w:eastAsia="Inter" w:hAnsi="Inter" w:cs="Inter"/>
        </w:rPr>
        <w:t xml:space="preserve">Oslavy svobody se týkají každého občana, proto je cílová skupina akce ta nejširší možná. Své si najde každá generace – důstojným způsobem připomínáme listopadové události generaci starší, atraktivní formou vše komunikujeme i pro mladou generaci. Korzo Národní je určeno všem bez rozdílu, proto je akce přístupná zdarma, letos očekáváme až 120 000 návštěvníků. Do akce se nejen dobrovolnicky zapojuje přes </w:t>
      </w:r>
      <w:r>
        <w:rPr>
          <w:rFonts w:ascii="Inter" w:eastAsia="Inter" w:hAnsi="Inter" w:cs="Inter"/>
          <w:b/>
        </w:rPr>
        <w:t>300 studentů, občanů či pamětníků</w:t>
      </w:r>
      <w:r>
        <w:rPr>
          <w:rFonts w:ascii="Inter" w:eastAsia="Inter" w:hAnsi="Inter" w:cs="Inter"/>
        </w:rPr>
        <w:t>, ale také nespočet neziskových organizací, veřejných institucí z celé ČR a také mnoho soukromých subjektů. Principem občanské oslavy svobody je společný prožitek, proto je větší část aktivit interaktivní. Napříč všemi aktivitami projektu se zaměřujeme na vedení dialogu a vybízení k občanské angažovanosti.</w:t>
      </w:r>
    </w:p>
    <w:p w:rsidR="00CF0BF5" w14:paraId="57A10BAC" w14:textId="77777777">
      <w:pPr>
        <w:jc w:val="both"/>
        <w:rPr>
          <w:rFonts w:ascii="Inter" w:eastAsia="Inter" w:hAnsi="Inter" w:cs="Inter"/>
          <w:b/>
        </w:rPr>
      </w:pPr>
    </w:p>
    <w:p w:rsidR="00CF0BF5" w14:paraId="5849B6B3" w14:textId="77777777">
      <w:pPr>
        <w:jc w:val="both"/>
        <w:rPr>
          <w:rFonts w:ascii="Inter" w:eastAsia="Inter" w:hAnsi="Inter" w:cs="Inter"/>
          <w:b/>
        </w:rPr>
      </w:pPr>
      <w:r>
        <w:rPr>
          <w:rFonts w:ascii="Inter" w:eastAsia="Inter" w:hAnsi="Inter" w:cs="Inter"/>
        </w:rPr>
        <w:t xml:space="preserve">Program je připravován s ohledem na širokou veřejnost. Vytváříme prostor pro důstojnou oslavu plnou kulturního vyžití jak na Národní, tak v online podobě pro ty, kteří nemohou přijít. Aktivity jsou bezbariérové, rodinám je k dispozici dětská </w:t>
      </w:r>
      <w:r>
        <w:rPr>
          <w:rFonts w:ascii="Inter" w:eastAsia="Inter" w:hAnsi="Inter" w:cs="Inter"/>
        </w:rPr>
        <w:t>stage</w:t>
      </w:r>
      <w:r>
        <w:rPr>
          <w:rFonts w:ascii="Inter" w:eastAsia="Inter" w:hAnsi="Inter" w:cs="Inter"/>
        </w:rPr>
        <w:t>, kde rodiče mohou zanechat své ratolesti a užít si program. Těm, kteří přijdou primárně na pietní akci, nabízíme doprovodný program a naopak ti, kteří přijdou primárně za kulturou, mají šanci načerpat informace. Kdo nechce být aktivním účastníkem, může procházet venkovní výstavy a přečíst si informační materiály. Mladší generaci, která je s Mezinárodním dnem studentstva spjatá, dáváme možnost se v tento den vyjádřit jak v diskuzích, tak umělecky.</w:t>
      </w:r>
    </w:p>
    <w:p w:rsidR="00CF0BF5" w14:paraId="1EF2DC7A" w14:textId="77777777">
      <w:pPr>
        <w:jc w:val="both"/>
        <w:rPr>
          <w:rFonts w:ascii="Inter" w:eastAsia="Inter" w:hAnsi="Inter" w:cs="Inter"/>
          <w:b/>
        </w:rPr>
      </w:pPr>
    </w:p>
    <w:p w:rsidR="00CF0BF5" w14:paraId="6600F9ED" w14:textId="77777777">
      <w:pPr>
        <w:jc w:val="both"/>
        <w:rPr>
          <w:rFonts w:ascii="Inter" w:eastAsia="Inter" w:hAnsi="Inter" w:cs="Inter"/>
          <w:b/>
        </w:rPr>
      </w:pPr>
      <w:r>
        <w:rPr>
          <w:rFonts w:ascii="Inter" w:eastAsia="Inter" w:hAnsi="Inter" w:cs="Inter"/>
          <w:b/>
        </w:rPr>
        <w:t>SPOLUPRÁCE S ÚŘADEM VLÁDY</w:t>
      </w:r>
    </w:p>
    <w:p w:rsidR="00CF0BF5" w14:paraId="4E80EF7C" w14:textId="77777777">
      <w:pPr>
        <w:jc w:val="both"/>
        <w:rPr>
          <w:rFonts w:ascii="Inter" w:eastAsia="Inter" w:hAnsi="Inter" w:cs="Inter"/>
          <w:b/>
        </w:rPr>
      </w:pPr>
    </w:p>
    <w:p w:rsidR="00CF0BF5" w14:paraId="43704196" w14:textId="77777777">
      <w:pPr>
        <w:jc w:val="both"/>
        <w:rPr>
          <w:rFonts w:ascii="Inter" w:eastAsia="Inter" w:hAnsi="Inter" w:cs="Inter"/>
          <w:b/>
        </w:rPr>
      </w:pPr>
      <w:r>
        <w:rPr>
          <w:rFonts w:ascii="Inter" w:eastAsia="Inter" w:hAnsi="Inter" w:cs="Inter"/>
          <w:b/>
        </w:rPr>
        <w:t>DEBATA - Tvoříme Evropu - ŽIVE NA KORZU NÁRODNÍ 2025</w:t>
      </w:r>
    </w:p>
    <w:p w:rsidR="00CF0BF5" w14:paraId="4490F3A7" w14:textId="77777777">
      <w:pPr>
        <w:jc w:val="both"/>
        <w:rPr>
          <w:rFonts w:ascii="Inter" w:eastAsia="Inter" w:hAnsi="Inter" w:cs="Inter"/>
          <w:b/>
        </w:rPr>
      </w:pPr>
      <w:bookmarkStart w:id="1" w:name="_heading=h.30j0zll" w:colFirst="0" w:colLast="0"/>
      <w:bookmarkEnd w:id="1"/>
      <w:r>
        <w:rPr>
          <w:rFonts w:ascii="Inter" w:eastAsia="Inter" w:hAnsi="Inter" w:cs="Inter"/>
        </w:rPr>
        <w:t xml:space="preserve">V rámci spolupráce s ÚV připravíme živý speciál </w:t>
      </w:r>
      <w:r>
        <w:rPr>
          <w:rFonts w:ascii="Inter" w:eastAsia="Inter" w:hAnsi="Inter" w:cs="Inter"/>
        </w:rPr>
        <w:t>podcastu</w:t>
      </w:r>
      <w:r>
        <w:rPr>
          <w:rFonts w:ascii="Inter" w:eastAsia="Inter" w:hAnsi="Inter" w:cs="Inter"/>
        </w:rPr>
        <w:t xml:space="preserve"> Tvoříme Evropu, tentokrát na téma svobody slova a ochrany demokracie v Evropské unii a členských státech. Debata bude mezigenerační a </w:t>
      </w:r>
      <w:r>
        <w:rPr>
          <w:rFonts w:ascii="Inter" w:eastAsia="Inter" w:hAnsi="Inter" w:cs="Inter"/>
        </w:rPr>
        <w:t>gendrově</w:t>
      </w:r>
      <w:r>
        <w:rPr>
          <w:rFonts w:ascii="Inter" w:eastAsia="Inter" w:hAnsi="Inter" w:cs="Inter"/>
        </w:rPr>
        <w:t xml:space="preserve"> vyvážená. Čtyřmi hosty/hostkami budou osobnosti z Česka, veřejně známé, i s ohledem na věkovou a genderovou vyváženost. Debata proběhne v češtině a odehraje se v </w:t>
      </w:r>
      <w:r>
        <w:rPr>
          <w:rFonts w:ascii="Inter" w:eastAsia="Inter" w:hAnsi="Inter" w:cs="Inter"/>
          <w:b/>
        </w:rPr>
        <w:t>prostoru Klubu FAMU. Blok bude trvat 60 min od 13:00.</w:t>
      </w:r>
    </w:p>
    <w:p w:rsidR="00CF0BF5" w14:paraId="07E0378C" w14:textId="77777777">
      <w:pPr>
        <w:jc w:val="both"/>
        <w:rPr>
          <w:rFonts w:ascii="Inter" w:eastAsia="Inter" w:hAnsi="Inter" w:cs="Inter"/>
          <w:b/>
        </w:rPr>
      </w:pPr>
    </w:p>
    <w:p w:rsidR="00CF0BF5" w14:paraId="3FBF9C39" w14:textId="77777777">
      <w:pPr>
        <w:jc w:val="both"/>
        <w:rPr>
          <w:rFonts w:ascii="Inter" w:eastAsia="Inter" w:hAnsi="Inter" w:cs="Inter"/>
        </w:rPr>
      </w:pPr>
      <w:r>
        <w:rPr>
          <w:rFonts w:ascii="Inter" w:eastAsia="Inter" w:hAnsi="Inter" w:cs="Inter"/>
          <w:b/>
        </w:rPr>
        <w:t>Veškerou technologii</w:t>
      </w:r>
      <w:r>
        <w:rPr>
          <w:rFonts w:ascii="Inter" w:eastAsia="Inter" w:hAnsi="Inter" w:cs="Inter"/>
        </w:rPr>
        <w:t xml:space="preserve"> potřebnou pro uskutečnění nahrávání živého </w:t>
      </w:r>
      <w:r>
        <w:rPr>
          <w:rFonts w:ascii="Inter" w:eastAsia="Inter" w:hAnsi="Inter" w:cs="Inter"/>
        </w:rPr>
        <w:t>podcastu</w:t>
      </w:r>
      <w:r>
        <w:rPr>
          <w:rFonts w:ascii="Inter" w:eastAsia="Inter" w:hAnsi="Inter" w:cs="Inter"/>
        </w:rPr>
        <w:t xml:space="preserve"> zajistí dodavatel (např. navigační systém, prostor nahrávání, prostor pro publikum, osvětlení, ozvučení, mikrofony, nahrávací systémy, křesla/židle apod.) a zajistí také </w:t>
      </w:r>
      <w:r>
        <w:rPr>
          <w:rFonts w:ascii="Inter" w:eastAsia="Inter" w:hAnsi="Inter" w:cs="Inter"/>
          <w:b/>
        </w:rPr>
        <w:t>non-stop technickou podporu</w:t>
      </w:r>
      <w:r>
        <w:rPr>
          <w:rFonts w:ascii="Inter" w:eastAsia="Inter" w:hAnsi="Inter" w:cs="Inter"/>
        </w:rPr>
        <w:t xml:space="preserve"> po celou dobu trvání debaty, resp. </w:t>
      </w:r>
      <w:r>
        <w:rPr>
          <w:rFonts w:ascii="Inter" w:eastAsia="Inter" w:hAnsi="Inter" w:cs="Inter"/>
        </w:rPr>
        <w:t>podcastu</w:t>
      </w:r>
      <w:r>
        <w:rPr>
          <w:rFonts w:ascii="Inter" w:eastAsia="Inter" w:hAnsi="Inter" w:cs="Inter"/>
        </w:rPr>
        <w:t xml:space="preserve">. </w:t>
      </w:r>
      <w:r>
        <w:rPr>
          <w:rFonts w:ascii="Inter" w:eastAsia="Inter" w:hAnsi="Inter" w:cs="Inter"/>
          <w:b/>
        </w:rPr>
        <w:t>Nahrávku v editovatelných verzích</w:t>
      </w:r>
      <w:r>
        <w:rPr>
          <w:rFonts w:ascii="Inter" w:eastAsia="Inter" w:hAnsi="Inter" w:cs="Inter"/>
        </w:rPr>
        <w:t xml:space="preserve"> dodavatel předá objednateli do 7 pracovních dní od samotného nahrávání.</w:t>
      </w:r>
    </w:p>
    <w:p w:rsidR="00CF0BF5" w14:paraId="34D9108C" w14:textId="77777777">
      <w:pPr>
        <w:jc w:val="both"/>
        <w:rPr>
          <w:rFonts w:ascii="Inter" w:eastAsia="Inter" w:hAnsi="Inter" w:cs="Inter"/>
        </w:rPr>
      </w:pPr>
    </w:p>
    <w:p w:rsidR="00CF0BF5" w14:paraId="065C9C89" w14:textId="77777777">
      <w:pPr>
        <w:jc w:val="both"/>
        <w:rPr>
          <w:rFonts w:ascii="Inter" w:eastAsia="Inter" w:hAnsi="Inter" w:cs="Inter"/>
        </w:rPr>
      </w:pPr>
      <w:r>
        <w:rPr>
          <w:rFonts w:ascii="Inter" w:eastAsia="Inter" w:hAnsi="Inter" w:cs="Inter"/>
        </w:rPr>
        <w:t xml:space="preserve">Dodavatel také zajistí </w:t>
      </w:r>
      <w:r>
        <w:rPr>
          <w:rFonts w:ascii="Inter" w:eastAsia="Inter" w:hAnsi="Inter" w:cs="Inter"/>
          <w:b/>
        </w:rPr>
        <w:t>fotodokumentaci</w:t>
      </w:r>
      <w:r>
        <w:rPr>
          <w:rFonts w:ascii="Inter" w:eastAsia="Inter" w:hAnsi="Inter" w:cs="Inter"/>
        </w:rPr>
        <w:t xml:space="preserve"> - jak pro potřeby plnění smlouvy, tak pro potřeby propagace akce dodavatelem. Uvedené audio-vizuální materiály také poskytne objednateli </w:t>
      </w:r>
      <w:r>
        <w:rPr>
          <w:rFonts w:ascii="Inter" w:eastAsia="Inter" w:hAnsi="Inter" w:cs="Inter"/>
          <w:b/>
        </w:rPr>
        <w:t xml:space="preserve">včetně licencí </w:t>
      </w:r>
      <w:r>
        <w:rPr>
          <w:rFonts w:ascii="Inter" w:eastAsia="Inter" w:hAnsi="Inter" w:cs="Inter"/>
        </w:rPr>
        <w:t>pro vlastní potřeby online prezentace.</w:t>
      </w:r>
    </w:p>
    <w:p w:rsidR="00CF0BF5" w14:paraId="29EDE6CC" w14:textId="77777777">
      <w:pPr>
        <w:jc w:val="both"/>
        <w:rPr>
          <w:rFonts w:ascii="Inter" w:eastAsia="Inter" w:hAnsi="Inter" w:cs="Inter"/>
        </w:rPr>
      </w:pPr>
    </w:p>
    <w:p w:rsidR="00CF0BF5" w14:paraId="26BBEE56" w14:textId="77777777">
      <w:pPr>
        <w:jc w:val="both"/>
        <w:rPr>
          <w:rFonts w:ascii="Inter" w:eastAsia="Inter" w:hAnsi="Inter" w:cs="Inter"/>
        </w:rPr>
      </w:pPr>
      <w:r>
        <w:rPr>
          <w:rFonts w:ascii="Inter" w:eastAsia="Inter" w:hAnsi="Inter" w:cs="Inter"/>
        </w:rPr>
        <w:t xml:space="preserve">V neposlední řadě bude tato debata </w:t>
      </w:r>
      <w:r>
        <w:rPr>
          <w:rFonts w:ascii="Inter" w:eastAsia="Inter" w:hAnsi="Inter" w:cs="Inter"/>
          <w:b/>
        </w:rPr>
        <w:t>součástí oficiálního programu</w:t>
      </w:r>
      <w:r>
        <w:rPr>
          <w:rFonts w:ascii="Inter" w:eastAsia="Inter" w:hAnsi="Inter" w:cs="Inter"/>
        </w:rPr>
        <w:t>, v </w:t>
      </w:r>
      <w:r>
        <w:rPr>
          <w:rFonts w:ascii="Inter" w:eastAsia="Inter" w:hAnsi="Inter" w:cs="Inter"/>
        </w:rPr>
        <w:t>offline</w:t>
      </w:r>
      <w:r>
        <w:rPr>
          <w:rFonts w:ascii="Inter" w:eastAsia="Inter" w:hAnsi="Inter" w:cs="Inter"/>
        </w:rPr>
        <w:t xml:space="preserve"> propagačních materiálech i v online prostoru – na oficiální webové stránce festivalu Korzo Národní www.korzonarodni.cz.</w:t>
      </w:r>
    </w:p>
    <w:p w:rsidR="00CF0BF5" w14:paraId="12B324FF" w14:textId="77777777">
      <w:pPr>
        <w:jc w:val="both"/>
        <w:rPr>
          <w:rFonts w:ascii="Inter" w:eastAsia="Inter" w:hAnsi="Inter" w:cs="Inter"/>
          <w:b/>
        </w:rPr>
      </w:pPr>
    </w:p>
    <w:p w:rsidR="00CF0BF5" w14:paraId="7D9F169C" w14:textId="77777777">
      <w:pPr>
        <w:jc w:val="both"/>
        <w:rPr>
          <w:rFonts w:ascii="Inter" w:eastAsia="Inter" w:hAnsi="Inter" w:cs="Inter"/>
          <w:b/>
        </w:rPr>
      </w:pPr>
      <w:r>
        <w:rPr>
          <w:rFonts w:ascii="Inter" w:eastAsia="Inter" w:hAnsi="Inter" w:cs="Inter"/>
          <w:b/>
        </w:rPr>
        <w:t>INFORMAČNÍ STÁNEK - KORZO NÁRODNÍ 2025</w:t>
      </w:r>
    </w:p>
    <w:p w:rsidR="00CF0BF5" w14:paraId="5B3365EB" w14:textId="77777777">
      <w:pPr>
        <w:jc w:val="both"/>
        <w:rPr>
          <w:rFonts w:ascii="Inter" w:eastAsia="Inter" w:hAnsi="Inter" w:cs="Inter"/>
          <w:b/>
        </w:rPr>
      </w:pPr>
    </w:p>
    <w:p w:rsidR="00CF0BF5" w14:paraId="5DD9BCF7" w14:textId="77777777">
      <w:pPr>
        <w:jc w:val="both"/>
        <w:rPr>
          <w:rFonts w:ascii="Inter" w:eastAsia="Inter" w:hAnsi="Inter" w:cs="Inter"/>
        </w:rPr>
      </w:pPr>
      <w:r>
        <w:rPr>
          <w:rFonts w:ascii="Inter" w:eastAsia="Inter" w:hAnsi="Inter" w:cs="Inter"/>
        </w:rPr>
        <w:t>V rámci prostoru pro prezentaci občanského sektoru na Korzu Národní vyčleníme prostor (3x3m) pro stánek, pro který bude k dispozici i připojení na elektřinu a kde bude možné prezentovat aktivity Úřadu vlády ČR, resp. Tvoříme Evropu, diskutovat s návštěvníky o jejich pohledu na Evropskou unii a evropskou problematiku. Brand na stánku bude Tvoříme Evropu. Stánek je otevřen na ulici 28. října od 10:00 do 16:00. Vybavení a personální obsazení stánku není součástí smlouvy a je odpovědností objednatele.</w:t>
      </w:r>
    </w:p>
    <w:p w:rsidR="00CF0BF5" w14:paraId="05332C59" w14:textId="77777777">
      <w:pPr>
        <w:jc w:val="both"/>
        <w:rPr>
          <w:rFonts w:ascii="Inter" w:eastAsia="Inter" w:hAnsi="Inter" w:cs="Inter"/>
          <w:b/>
        </w:rPr>
      </w:pPr>
    </w:p>
    <w:p w:rsidR="00CF0BF5" w14:paraId="1738F2EE" w14:textId="77777777">
      <w:pPr>
        <w:jc w:val="both"/>
        <w:rPr>
          <w:rFonts w:ascii="Inter" w:eastAsia="Inter" w:hAnsi="Inter" w:cs="Inter"/>
          <w:b/>
        </w:rPr>
      </w:pPr>
    </w:p>
    <w:p w:rsidR="00CF0BF5" w14:paraId="7ECC4875" w14:textId="77777777">
      <w:pPr>
        <w:jc w:val="both"/>
        <w:rPr>
          <w:rFonts w:ascii="Inter" w:eastAsia="Inter" w:hAnsi="Inter" w:cs="Inter"/>
          <w:b/>
        </w:rPr>
      </w:pPr>
    </w:p>
    <w:p w:rsidR="00CF0BF5" w14:paraId="7E04B2F3" w14:textId="77777777">
      <w:pPr>
        <w:jc w:val="both"/>
        <w:rPr>
          <w:rFonts w:ascii="Inter" w:eastAsia="Inter" w:hAnsi="Inter" w:cs="Inter"/>
          <w:b/>
        </w:rPr>
      </w:pPr>
      <w:r>
        <w:rPr>
          <w:rFonts w:ascii="Inter" w:eastAsia="Inter" w:hAnsi="Inter" w:cs="Inter"/>
          <w:b/>
        </w:rPr>
        <w:t xml:space="preserve">BRANDING ULICE </w:t>
      </w:r>
    </w:p>
    <w:p w:rsidR="00CF0BF5" w14:paraId="15521DA0" w14:textId="77777777">
      <w:pPr>
        <w:jc w:val="both"/>
        <w:rPr>
          <w:rFonts w:ascii="Inter" w:eastAsia="Inter" w:hAnsi="Inter" w:cs="Inter"/>
          <w:b/>
        </w:rPr>
      </w:pPr>
    </w:p>
    <w:p w:rsidR="00CF0BF5" w14:paraId="0A4734A8" w14:textId="77777777">
      <w:pPr>
        <w:jc w:val="both"/>
        <w:rPr>
          <w:rFonts w:ascii="Inter" w:eastAsia="Inter" w:hAnsi="Inter" w:cs="Inter"/>
        </w:rPr>
      </w:pPr>
      <w:r>
        <w:rPr>
          <w:rFonts w:ascii="Inter" w:eastAsia="Inter" w:hAnsi="Inter" w:cs="Inter"/>
        </w:rPr>
        <w:t>Stěžejním prvkem, který tvoří zdravě vlasteneckou atmosféru Korza Národní, jsou z veřejného osvětlení vyvěšené české státní vlajky. S cílem zdůraznit, že česká státní identita je spjata s evropskou, bude na Národní třídě vlát minimálně 10 evropských vlajek po boku těch českých.</w:t>
      </w:r>
    </w:p>
    <w:p w:rsidR="00CF0BF5" w14:paraId="68BBC6FA" w14:textId="77777777">
      <w:pPr>
        <w:widowControl w:val="0"/>
        <w:spacing w:after="320"/>
        <w:jc w:val="both"/>
        <w:rPr>
          <w:rFonts w:ascii="Inter" w:eastAsia="Inter" w:hAnsi="Inter" w:cs="Inter"/>
          <w:b/>
        </w:rPr>
      </w:pPr>
    </w:p>
    <w:p w:rsidR="00CF0BF5" w14:paraId="06CD5CA2" w14:textId="77777777">
      <w:pPr>
        <w:widowControl w:val="0"/>
        <w:spacing w:after="320"/>
        <w:jc w:val="both"/>
        <w:rPr>
          <w:rFonts w:ascii="Inter" w:eastAsia="Inter" w:hAnsi="Inter" w:cs="Inter"/>
          <w:b/>
        </w:rPr>
      </w:pPr>
      <w:r>
        <w:rPr>
          <w:rFonts w:ascii="Inter" w:eastAsia="Inter" w:hAnsi="Inter" w:cs="Inter"/>
          <w:b/>
        </w:rPr>
        <w:t>PROPAGACE</w:t>
      </w:r>
    </w:p>
    <w:p w:rsidR="00CF0BF5" w14:paraId="0F677757" w14:textId="77777777">
      <w:pPr>
        <w:widowControl w:val="0"/>
        <w:numPr>
          <w:ilvl w:val="0"/>
          <w:numId w:val="14"/>
        </w:numPr>
        <w:jc w:val="both"/>
        <w:rPr>
          <w:rFonts w:ascii="Inter" w:eastAsia="Inter" w:hAnsi="Inter" w:cs="Inter"/>
        </w:rPr>
      </w:pPr>
      <w:r>
        <w:rPr>
          <w:rFonts w:ascii="Inter" w:eastAsia="Inter" w:hAnsi="Inter" w:cs="Inter"/>
        </w:rPr>
        <w:t>Umístění loga Tvoříme Evropu na plakátu &amp; CLV propagující oslavy Korzo Národní 2025 vyjma ploch zdarma poskytnutých Magistrátem hl. města Prahy.</w:t>
      </w:r>
    </w:p>
    <w:p w:rsidR="00CF0BF5" w14:paraId="0F59F8D5" w14:textId="77777777">
      <w:pPr>
        <w:widowControl w:val="0"/>
        <w:numPr>
          <w:ilvl w:val="0"/>
          <w:numId w:val="14"/>
        </w:numPr>
        <w:jc w:val="both"/>
        <w:rPr>
          <w:rFonts w:ascii="Inter" w:eastAsia="Inter" w:hAnsi="Inter" w:cs="Inter"/>
        </w:rPr>
      </w:pPr>
      <w:r>
        <w:rPr>
          <w:rFonts w:ascii="Inter" w:eastAsia="Inter" w:hAnsi="Inter" w:cs="Inter"/>
        </w:rPr>
        <w:t>Umístění loga Tvoříme Evropu v novinách akce (</w:t>
      </w:r>
      <w:r>
        <w:rPr>
          <w:rFonts w:ascii="Inter" w:eastAsia="Inter" w:hAnsi="Inter" w:cs="Inter"/>
        </w:rPr>
        <w:t>Listopadoviny</w:t>
      </w:r>
      <w:r>
        <w:rPr>
          <w:rFonts w:ascii="Inter" w:eastAsia="Inter" w:hAnsi="Inter" w:cs="Inter"/>
        </w:rPr>
        <w:t>, příloha Deníku N) - 20 000 výtisků.</w:t>
      </w:r>
    </w:p>
    <w:p w:rsidR="00CF0BF5" w14:paraId="09ABCE03" w14:textId="77777777">
      <w:pPr>
        <w:widowControl w:val="0"/>
        <w:numPr>
          <w:ilvl w:val="0"/>
          <w:numId w:val="14"/>
        </w:numPr>
        <w:jc w:val="both"/>
        <w:rPr>
          <w:rFonts w:ascii="Inter" w:eastAsia="Inter" w:hAnsi="Inter" w:cs="Inter"/>
        </w:rPr>
      </w:pPr>
      <w:r>
        <w:rPr>
          <w:rFonts w:ascii="Inter" w:eastAsia="Inter" w:hAnsi="Inter" w:cs="Inter"/>
        </w:rPr>
        <w:t xml:space="preserve">Umístění loga Tvoříme Evropu a loga Úřadu vlády ČR na informačních a </w:t>
      </w:r>
      <w:r>
        <w:rPr>
          <w:rFonts w:ascii="Inter" w:eastAsia="Inter" w:hAnsi="Inter" w:cs="Inter"/>
        </w:rPr>
        <w:t>brandingových</w:t>
      </w:r>
      <w:r>
        <w:rPr>
          <w:rFonts w:ascii="Inter" w:eastAsia="Inter" w:hAnsi="Inter" w:cs="Inter"/>
        </w:rPr>
        <w:t xml:space="preserve"> panelech na akci</w:t>
      </w:r>
    </w:p>
    <w:p w:rsidR="00CF0BF5" w14:paraId="1F0AF945" w14:textId="77777777">
      <w:pPr>
        <w:widowControl w:val="0"/>
        <w:numPr>
          <w:ilvl w:val="0"/>
          <w:numId w:val="14"/>
        </w:numPr>
        <w:jc w:val="both"/>
        <w:rPr>
          <w:rFonts w:ascii="Inter" w:eastAsia="Inter" w:hAnsi="Inter" w:cs="Inter"/>
        </w:rPr>
      </w:pPr>
      <w:r>
        <w:rPr>
          <w:rFonts w:ascii="Inter" w:eastAsia="Inter" w:hAnsi="Inter" w:cs="Inter"/>
        </w:rPr>
        <w:t>Uvedení Úřadu vlády ČR a Tvoříme Evropu ve výroční a tiskové zprávě</w:t>
      </w:r>
    </w:p>
    <w:p w:rsidR="00CF0BF5" w14:paraId="03099E0B" w14:textId="77777777">
      <w:pPr>
        <w:widowControl w:val="0"/>
        <w:numPr>
          <w:ilvl w:val="0"/>
          <w:numId w:val="14"/>
        </w:numPr>
        <w:spacing w:after="320"/>
        <w:jc w:val="both"/>
        <w:rPr>
          <w:rFonts w:ascii="Inter" w:eastAsia="Inter" w:hAnsi="Inter" w:cs="Inter"/>
        </w:rPr>
      </w:pPr>
      <w:r>
        <w:rPr>
          <w:rFonts w:ascii="Inter" w:eastAsia="Inter" w:hAnsi="Inter" w:cs="Inter"/>
        </w:rPr>
        <w:t>Uvedení Úřadu vlády ČR a Tvoříme Evropu na webových stránkách korzonarodni.cz a další, viz čl. 1 odst. 5 smlouvy.</w:t>
      </w:r>
    </w:p>
    <w:p w:rsidR="00CF0BF5" w14:paraId="2300B489" w14:textId="77777777">
      <w:pPr>
        <w:widowControl w:val="0"/>
        <w:spacing w:after="320"/>
        <w:ind w:left="720"/>
        <w:jc w:val="both"/>
        <w:rPr>
          <w:rFonts w:ascii="Inter" w:eastAsia="Inter" w:hAnsi="Inter" w:cs="Inter"/>
        </w:rPr>
      </w:pPr>
    </w:p>
    <w:p w:rsidR="00CF0BF5" w14:paraId="6D1AA983" w14:textId="77777777">
      <w:pPr>
        <w:jc w:val="both"/>
        <w:rPr>
          <w:rFonts w:ascii="Inter" w:eastAsia="Inter" w:hAnsi="Inter" w:cs="Inter"/>
          <w:b/>
        </w:rPr>
      </w:pPr>
      <w:r>
        <w:rPr>
          <w:rFonts w:ascii="Inter" w:eastAsia="Inter" w:hAnsi="Inter" w:cs="Inter"/>
          <w:b/>
        </w:rPr>
        <w:t xml:space="preserve">VZDĚLÁVÁNÍ </w:t>
      </w:r>
    </w:p>
    <w:p w:rsidR="00CF0BF5" w14:paraId="32E5EAD8" w14:textId="77777777">
      <w:pPr>
        <w:jc w:val="both"/>
        <w:rPr>
          <w:rFonts w:ascii="Inter" w:eastAsia="Inter" w:hAnsi="Inter" w:cs="Inter"/>
          <w:b/>
        </w:rPr>
      </w:pPr>
    </w:p>
    <w:p w:rsidR="00CF0BF5" w14:paraId="396F3BCF" w14:textId="77777777">
      <w:pPr>
        <w:jc w:val="both"/>
        <w:rPr>
          <w:rFonts w:ascii="Inter" w:eastAsia="Inter" w:hAnsi="Inter" w:cs="Inter"/>
        </w:rPr>
      </w:pPr>
      <w:r>
        <w:rPr>
          <w:rFonts w:ascii="Inter" w:eastAsia="Inter" w:hAnsi="Inter" w:cs="Inter"/>
        </w:rPr>
        <w:t>Ve spolupráci s Úřadem vlády budeme mimo oslav Korzo Národní zajišťovat i další aktivity, které nejsou součástí této smlouvy, nicméně dotváří komplexní obrázek hlubší spolupráce, a to primárně s ohledem na veřejně prospěšné projekty.</w:t>
      </w:r>
    </w:p>
    <w:p w:rsidR="00CF0BF5" w14:paraId="7B5637C8" w14:textId="59466CAC">
      <w:pPr>
        <w:numPr>
          <w:ilvl w:val="0"/>
          <w:numId w:val="1"/>
        </w:numPr>
        <w:jc w:val="both"/>
        <w:rPr>
          <w:rFonts w:ascii="Inter" w:eastAsia="Inter" w:hAnsi="Inter" w:cs="Inter"/>
        </w:rPr>
      </w:pPr>
      <w:r>
        <w:rPr>
          <w:rFonts w:ascii="Inter" w:eastAsia="Inter" w:hAnsi="Inter" w:cs="Inter"/>
        </w:rPr>
        <w:t xml:space="preserve">Zařazení workshopů Zvol si svou budoucnost a Tvoříme Evropu do </w:t>
      </w:r>
      <w:hyperlink r:id="rId6" w:history="1">
        <w:r w:rsidR="00AE6BF4">
          <w:rPr>
            <w:rFonts w:ascii="Inter" w:eastAsia="Inter" w:hAnsi="Inter" w:cs="Inter"/>
            <w:u w:val="single"/>
          </w:rPr>
          <w:t>programové nabídky Sametu na školách</w:t>
        </w:r>
      </w:hyperlink>
      <w:r>
        <w:rPr>
          <w:rFonts w:ascii="Inter" w:eastAsia="Inter" w:hAnsi="Inter" w:cs="Inter"/>
        </w:rPr>
        <w:t xml:space="preserve">. V rámci dlouhodobé spolupráce s </w:t>
      </w:r>
      <w:r>
        <w:rPr>
          <w:rFonts w:ascii="Inter" w:eastAsia="Inter" w:hAnsi="Inter" w:cs="Inter"/>
        </w:rPr>
        <w:t>Eurocentry</w:t>
      </w:r>
      <w:r>
        <w:rPr>
          <w:rFonts w:ascii="Inter" w:eastAsia="Inter" w:hAnsi="Inter" w:cs="Inter"/>
        </w:rPr>
        <w:t xml:space="preserve"> dodáváme takto programy školám, které se zapojují v regionech do oslav 17. listopadu. Programy jsou dostupné k objednání zdarma školám zapojeným do projektu až do konce roku 2025.</w:t>
      </w:r>
    </w:p>
    <w:p w:rsidR="00CF0BF5" w14:paraId="35A6EDB7" w14:textId="77777777">
      <w:pPr>
        <w:rPr>
          <w:color w:val="000000"/>
          <w:sz w:val="20"/>
          <w:szCs w:val="20"/>
        </w:rPr>
      </w:pPr>
    </w:p>
    <w:p w:rsidR="00CF0BF5" w14:paraId="5FFA5B46" w14:textId="77777777">
      <w:pPr>
        <w:spacing w:line="240" w:lineRule="auto"/>
        <w:ind w:left="426" w:hanging="426"/>
        <w:jc w:val="center"/>
        <w:rPr>
          <w:color w:val="000000"/>
          <w:sz w:val="24"/>
          <w:szCs w:val="24"/>
        </w:rPr>
      </w:pPr>
    </w:p>
    <w:p w:rsidR="00CF0BF5" w14:paraId="228C6572" w14:textId="77777777">
      <w:pPr>
        <w:spacing w:line="240" w:lineRule="auto"/>
        <w:ind w:left="426" w:hanging="426"/>
        <w:jc w:val="center"/>
        <w:rPr>
          <w:color w:val="000000"/>
          <w:sz w:val="24"/>
          <w:szCs w:val="24"/>
        </w:rPr>
      </w:pPr>
    </w:p>
    <w:p w:rsidR="00CF0BF5" w14:paraId="7F1C9828" w14:textId="77777777">
      <w:pPr>
        <w:spacing w:line="240" w:lineRule="auto"/>
        <w:ind w:left="426" w:hanging="426"/>
        <w:jc w:val="center"/>
        <w:rPr>
          <w:color w:val="000000"/>
          <w:sz w:val="24"/>
          <w:szCs w:val="24"/>
        </w:rPr>
      </w:pPr>
    </w:p>
    <w:p w:rsidR="00CF0BF5" w14:paraId="07063D42" w14:textId="77777777">
      <w:pPr>
        <w:spacing w:line="240" w:lineRule="auto"/>
        <w:ind w:left="426" w:hanging="426"/>
        <w:jc w:val="center"/>
        <w:rPr>
          <w:color w:val="000000"/>
          <w:sz w:val="24"/>
          <w:szCs w:val="24"/>
        </w:rPr>
      </w:pPr>
    </w:p>
    <w:p w:rsidR="00CF0BF5" w14:paraId="1568B0DF" w14:textId="77777777">
      <w:pPr>
        <w:spacing w:line="240" w:lineRule="auto"/>
        <w:ind w:left="426" w:hanging="426"/>
        <w:jc w:val="center"/>
        <w:rPr>
          <w:color w:val="000000"/>
          <w:sz w:val="24"/>
          <w:szCs w:val="24"/>
        </w:rPr>
      </w:pPr>
    </w:p>
    <w:p w:rsidR="00CF0BF5" w14:paraId="6C560EB6" w14:textId="77777777">
      <w:pPr>
        <w:spacing w:line="240" w:lineRule="auto"/>
        <w:ind w:left="426" w:hanging="426"/>
        <w:jc w:val="center"/>
        <w:rPr>
          <w:color w:val="000000"/>
          <w:sz w:val="24"/>
          <w:szCs w:val="24"/>
        </w:rPr>
      </w:pPr>
    </w:p>
    <w:p w:rsidR="00CF0BF5" w14:paraId="3C7F42B2" w14:textId="77777777">
      <w:pPr>
        <w:spacing w:line="240" w:lineRule="auto"/>
        <w:rPr>
          <w:sz w:val="24"/>
          <w:szCs w:val="24"/>
        </w:rPr>
      </w:pPr>
    </w:p>
    <w:p w:rsidR="00CF0BF5" w14:paraId="792E73C3" w14:textId="77777777">
      <w:pPr>
        <w:spacing w:line="240" w:lineRule="auto"/>
        <w:rPr>
          <w:sz w:val="24"/>
          <w:szCs w:val="24"/>
        </w:rPr>
      </w:pPr>
    </w:p>
    <w:p w:rsidR="00CF0BF5" w14:paraId="061BFC86" w14:textId="77777777">
      <w:pPr>
        <w:spacing w:line="240" w:lineRule="auto"/>
        <w:ind w:left="426" w:hanging="426"/>
        <w:jc w:val="center"/>
        <w:rPr>
          <w:sz w:val="24"/>
          <w:szCs w:val="24"/>
        </w:rPr>
      </w:pPr>
    </w:p>
    <w:p w:rsidR="00CF0BF5" w14:paraId="7AB35DBE" w14:textId="77777777">
      <w:pPr>
        <w:spacing w:line="240" w:lineRule="auto"/>
        <w:ind w:left="426" w:hanging="426"/>
        <w:jc w:val="center"/>
        <w:rPr>
          <w:sz w:val="24"/>
          <w:szCs w:val="24"/>
        </w:rPr>
      </w:pPr>
    </w:p>
    <w:p w:rsidR="00CF0BF5" w14:paraId="4E2043A6" w14:textId="77777777">
      <w:pPr>
        <w:spacing w:line="240" w:lineRule="auto"/>
        <w:rPr>
          <w:color w:val="000000"/>
          <w:sz w:val="24"/>
          <w:szCs w:val="24"/>
        </w:rPr>
      </w:pPr>
    </w:p>
    <w:p w:rsidR="00CF0BF5" w14:paraId="46D01A6F" w14:textId="77777777">
      <w:pPr>
        <w:spacing w:line="240" w:lineRule="auto"/>
        <w:rPr>
          <w:color w:val="000000"/>
          <w:sz w:val="24"/>
          <w:szCs w:val="24"/>
        </w:rPr>
      </w:pPr>
    </w:p>
    <w:p w:rsidR="00CF0BF5" w14:paraId="3892FA14" w14:textId="77777777">
      <w:pPr>
        <w:spacing w:line="240" w:lineRule="auto"/>
        <w:ind w:left="426" w:hanging="426"/>
        <w:jc w:val="center"/>
        <w:rPr>
          <w:color w:val="000000"/>
          <w:sz w:val="24"/>
          <w:szCs w:val="24"/>
        </w:rPr>
      </w:pPr>
      <w:r>
        <w:rPr>
          <w:color w:val="000000"/>
          <w:sz w:val="24"/>
          <w:szCs w:val="24"/>
        </w:rPr>
        <w:t>Příloha č. 2: Vizuál loga Tvoříme Evropu a loga Úřadu vlády ČR</w:t>
      </w:r>
    </w:p>
    <w:p w:rsidR="00CF0BF5" w14:paraId="79909E5D" w14:textId="77777777">
      <w:pPr>
        <w:spacing w:line="240" w:lineRule="auto"/>
        <w:ind w:left="426" w:hanging="426"/>
        <w:jc w:val="both"/>
        <w:rPr>
          <w:color w:val="000000"/>
          <w:sz w:val="20"/>
          <w:szCs w:val="20"/>
        </w:rPr>
      </w:pPr>
    </w:p>
    <w:p w:rsidR="00CF0BF5" w14:paraId="3C185277" w14:textId="77777777">
      <w:pPr>
        <w:spacing w:line="240" w:lineRule="auto"/>
        <w:ind w:left="426" w:hanging="426"/>
        <w:jc w:val="both"/>
        <w:rPr>
          <w:color w:val="000000"/>
          <w:sz w:val="20"/>
          <w:szCs w:val="20"/>
        </w:rPr>
      </w:pPr>
    </w:p>
    <w:p w:rsidR="00CF0BF5" w14:paraId="0C2082AA" w14:textId="77777777">
      <w:pPr>
        <w:spacing w:line="240" w:lineRule="auto"/>
        <w:ind w:left="426" w:hanging="426"/>
        <w:jc w:val="both"/>
        <w:rPr>
          <w:color w:val="000000"/>
          <w:sz w:val="20"/>
          <w:szCs w:val="20"/>
        </w:rPr>
      </w:pPr>
    </w:p>
    <w:p w:rsidR="00CF0BF5" w14:paraId="564168A8" w14:textId="77777777">
      <w:pPr>
        <w:spacing w:line="240" w:lineRule="auto"/>
        <w:ind w:left="426" w:hanging="426"/>
        <w:jc w:val="both"/>
        <w:rPr>
          <w:color w:val="000000"/>
          <w:sz w:val="20"/>
          <w:szCs w:val="20"/>
        </w:rPr>
      </w:pPr>
    </w:p>
    <w:p w:rsidR="00CF0BF5" w14:paraId="2658D803" w14:textId="77777777">
      <w:pPr>
        <w:spacing w:line="240" w:lineRule="auto"/>
        <w:ind w:left="426" w:hanging="426"/>
        <w:jc w:val="both"/>
        <w:rPr>
          <w:color w:val="000000"/>
          <w:sz w:val="20"/>
          <w:szCs w:val="20"/>
        </w:rPr>
      </w:pPr>
    </w:p>
    <w:p w:rsidR="00CF0BF5" w14:paraId="3963C2E8" w14:textId="77777777">
      <w:pPr>
        <w:spacing w:line="240" w:lineRule="auto"/>
        <w:ind w:left="426" w:hanging="426"/>
        <w:rPr>
          <w:color w:val="000000"/>
          <w:sz w:val="20"/>
          <w:szCs w:val="20"/>
        </w:rPr>
      </w:pPr>
    </w:p>
    <w:p w:rsidR="00CF0BF5" w14:paraId="433913A0" w14:textId="77777777">
      <w:pPr>
        <w:pBdr>
          <w:top w:val="nil"/>
          <w:left w:val="nil"/>
          <w:bottom w:val="nil"/>
          <w:right w:val="nil"/>
          <w:between w:val="nil"/>
        </w:pBdr>
        <w:spacing w:after="137" w:line="240" w:lineRule="auto"/>
        <w:ind w:left="426" w:hanging="426"/>
        <w:jc w:val="both"/>
      </w:pPr>
    </w:p>
    <w:p w:rsidR="00CF0BF5" w14:paraId="7FB2B6B1" w14:textId="77777777">
      <w:pPr>
        <w:pBdr>
          <w:top w:val="nil"/>
          <w:left w:val="nil"/>
          <w:bottom w:val="nil"/>
          <w:right w:val="nil"/>
          <w:between w:val="nil"/>
        </w:pBdr>
        <w:spacing w:after="137" w:line="240" w:lineRule="auto"/>
        <w:ind w:left="426" w:hanging="426"/>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203.25pt;mso-height-percent:0;mso-width-percent:0">
            <v:imagedata r:id="rId7" o:title="Tvoříme Evropu_ vertikální_barevné_CMYK"/>
          </v:shape>
        </w:pict>
      </w:r>
    </w:p>
    <w:p w:rsidR="00CF0BF5" w14:paraId="06178EC7" w14:textId="77777777">
      <w:pPr>
        <w:pBdr>
          <w:top w:val="nil"/>
          <w:left w:val="nil"/>
          <w:bottom w:val="nil"/>
          <w:right w:val="nil"/>
          <w:between w:val="nil"/>
        </w:pBdr>
        <w:spacing w:after="137" w:line="240" w:lineRule="auto"/>
        <w:ind w:left="426" w:hanging="426"/>
        <w:jc w:val="both"/>
      </w:pPr>
    </w:p>
    <w:p w:rsidR="00CF0BF5" w14:paraId="50CD201D" w14:textId="77777777">
      <w:pPr>
        <w:pBdr>
          <w:top w:val="nil"/>
          <w:left w:val="nil"/>
          <w:bottom w:val="nil"/>
          <w:right w:val="nil"/>
          <w:between w:val="nil"/>
        </w:pBdr>
        <w:spacing w:after="137" w:line="240" w:lineRule="auto"/>
        <w:ind w:left="426" w:hanging="426"/>
        <w:jc w:val="both"/>
      </w:pPr>
    </w:p>
    <w:p w:rsidR="00CF0BF5" w14:paraId="6855DEBC" w14:textId="77777777">
      <w:pPr>
        <w:pBdr>
          <w:top w:val="nil"/>
          <w:left w:val="nil"/>
          <w:bottom w:val="nil"/>
          <w:right w:val="nil"/>
          <w:between w:val="nil"/>
        </w:pBdr>
        <w:spacing w:after="137" w:line="240" w:lineRule="auto"/>
        <w:ind w:left="426" w:hanging="426"/>
        <w:jc w:val="both"/>
      </w:pPr>
      <w:r>
        <w:rPr>
          <w:noProof/>
        </w:rPr>
        <w:drawing>
          <wp:inline distT="0" distB="0" distL="0" distR="0">
            <wp:extent cx="5410200" cy="1371600"/>
            <wp:effectExtent l="0" t="0" r="0" b="0"/>
            <wp:docPr id="1770636777" name="image3.png" descr="C:\Users\huskova\AppData\Local\Microsoft\Windows\INetCache\Content.Word\Tvoříme Evropu_ horizontální_barevné_CMYK.png"/>
            <wp:cNvGraphicFramePr/>
            <a:graphic xmlns:a="http://schemas.openxmlformats.org/drawingml/2006/main">
              <a:graphicData uri="http://schemas.openxmlformats.org/drawingml/2006/picture">
                <pic:pic xmlns:pic="http://schemas.openxmlformats.org/drawingml/2006/picture">
                  <pic:nvPicPr>
                    <pic:cNvPr id="1770636777" name="image3.png" descr="C:\Users\huskova\AppData\Local\Microsoft\Windows\INetCache\Content.Word\Tvoříme Evropu_ horizontální_barevné_CMYK.png"/>
                    <pic:cNvPicPr/>
                  </pic:nvPicPr>
                  <pic:blipFill>
                    <a:blip xmlns:r="http://schemas.openxmlformats.org/officeDocument/2006/relationships" r:embed="rId8"/>
                    <a:stretch>
                      <a:fillRect/>
                    </a:stretch>
                  </pic:blipFill>
                  <pic:spPr>
                    <a:xfrm>
                      <a:off x="0" y="0"/>
                      <a:ext cx="5410200" cy="1371600"/>
                    </a:xfrm>
                    <a:prstGeom prst="rect">
                      <a:avLst/>
                    </a:prstGeom>
                  </pic:spPr>
                </pic:pic>
              </a:graphicData>
            </a:graphic>
          </wp:inline>
        </w:drawing>
      </w:r>
    </w:p>
    <w:p w:rsidR="00CF0BF5" w14:paraId="414EC935" w14:textId="77777777">
      <w:pPr>
        <w:pBdr>
          <w:top w:val="nil"/>
          <w:left w:val="nil"/>
          <w:bottom w:val="nil"/>
          <w:right w:val="nil"/>
          <w:between w:val="nil"/>
        </w:pBdr>
        <w:spacing w:after="137" w:line="240" w:lineRule="auto"/>
        <w:ind w:left="426" w:hanging="426"/>
        <w:jc w:val="both"/>
      </w:pPr>
    </w:p>
    <w:p w:rsidR="00CF0BF5" w14:paraId="0689DA36" w14:textId="77777777">
      <w:pPr>
        <w:pBdr>
          <w:top w:val="nil"/>
          <w:left w:val="nil"/>
          <w:bottom w:val="nil"/>
          <w:right w:val="nil"/>
          <w:between w:val="nil"/>
        </w:pBdr>
        <w:spacing w:after="137" w:line="240" w:lineRule="auto"/>
        <w:ind w:left="426" w:hanging="426"/>
        <w:jc w:val="both"/>
      </w:pPr>
      <w:r>
        <w:rPr>
          <w:noProof/>
        </w:rPr>
        <w:drawing>
          <wp:inline distT="0" distB="0" distL="0" distR="0">
            <wp:extent cx="4257675" cy="1943100"/>
            <wp:effectExtent l="0" t="0" r="0" b="0"/>
            <wp:docPr id="1770636776" name="image2.png" descr="Obsah obrázku text, Písmo, logo, Grafika&#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770636776" name="image2.png" descr="Obsah obrázku text, Písmo, logo, Grafika&#10;&#10;Obsah generovaný pomocí AI může být nesprávný."/>
                    <pic:cNvPicPr/>
                  </pic:nvPicPr>
                  <pic:blipFill>
                    <a:blip xmlns:r="http://schemas.openxmlformats.org/officeDocument/2006/relationships" r:embed="rId9"/>
                    <a:stretch>
                      <a:fillRect/>
                    </a:stretch>
                  </pic:blipFill>
                  <pic:spPr>
                    <a:xfrm>
                      <a:off x="0" y="0"/>
                      <a:ext cx="4257675" cy="1943100"/>
                    </a:xfrm>
                    <a:prstGeom prst="rect">
                      <a:avLst/>
                    </a:prstGeom>
                  </pic:spPr>
                </pic:pic>
              </a:graphicData>
            </a:graphic>
          </wp:inline>
        </w:drawing>
      </w:r>
    </w:p>
    <w:p w:rsidR="00CF0BF5" w14:paraId="718508EE" w14:textId="77777777">
      <w:pPr>
        <w:pBdr>
          <w:top w:val="nil"/>
          <w:left w:val="nil"/>
          <w:bottom w:val="nil"/>
          <w:right w:val="nil"/>
          <w:between w:val="nil"/>
        </w:pBdr>
        <w:spacing w:after="137" w:line="240" w:lineRule="auto"/>
        <w:ind w:left="426" w:hanging="426"/>
        <w:jc w:val="both"/>
      </w:pPr>
    </w:p>
    <w:sectPr>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1" w:csb1="00000000"/>
    <w:embedRegular r:id="rId1" w:fontKey="{076679DA-9B84-4CFD-BA59-D1DC7FD0E360}"/>
  </w:font>
  <w:font w:name="Segoe UI">
    <w:panose1 w:val="020B0502040204020203"/>
    <w:charset w:val="EE"/>
    <w:family w:val="swiss"/>
    <w:pitch w:val="variable"/>
    <w:sig w:usb0="E4002EFF" w:usb1="C000E47F" w:usb2="00000009" w:usb3="00000000" w:csb0="000001FF" w:csb1="00000000"/>
    <w:embedRegular r:id="rId2" w:fontKey="{6ACD3CAC-7EF8-4C8B-9526-5C61BDA81043}"/>
  </w:font>
  <w:font w:name="Inter">
    <w:altName w:val="Calibri"/>
    <w:charset w:val="00"/>
    <w:family w:val="auto"/>
    <w:pitch w:val="default"/>
    <w:sig w:usb0="00000000" w:usb1="00000000" w:usb2="00000000" w:usb3="00000000" w:csb0="00000001" w:csb1="00000000"/>
    <w:embedRegular r:id="rId3" w:fontKey="{71EBB8E5-E10C-43D9-89C5-9E2D5C2B43CB}"/>
    <w:embedBold r:id="rId4" w:fontKey="{5F4392DE-B32C-4D70-8B32-1ACAD51CCFCF}"/>
  </w:font>
  <w:font w:name="Calibri">
    <w:panose1 w:val="020F0502020204030204"/>
    <w:charset w:val="EE"/>
    <w:family w:val="swiss"/>
    <w:pitch w:val="variable"/>
    <w:sig w:usb0="E4002EFF" w:usb1="C000247B" w:usb2="00000009" w:usb3="00000000" w:csb0="000001FF" w:csb1="00000000"/>
    <w:embedRegular r:id="rId5" w:fontKey="{1EC3010C-EE66-435E-B965-D9BEBA276A82}"/>
  </w:font>
  <w:font w:name="Cambria">
    <w:panose1 w:val="02040503050406030204"/>
    <w:charset w:val="EE"/>
    <w:family w:val="roman"/>
    <w:pitch w:val="variable"/>
    <w:sig w:usb0="E00006FF" w:usb1="420024FF" w:usb2="02000000" w:usb3="00000000" w:csb0="0000019F" w:csb1="00000000"/>
    <w:embedRegular r:id="rId6" w:fontKey="{FEB34F5F-24C2-4D6F-B095-8CF68FC218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311067"/>
    <w:multiLevelType w:val="multilevel"/>
    <w:tmpl w:val="C0F28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1BA6224"/>
    <w:multiLevelType w:val="multilevel"/>
    <w:tmpl w:val="94BA06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E849A7"/>
    <w:multiLevelType w:val="multilevel"/>
    <w:tmpl w:val="C0006948"/>
    <w:lvl w:ilvl="0">
      <w:start w:val="2"/>
      <w:numFmt w:val="bullet"/>
      <w:lvlText w:val="-"/>
      <w:lvlJc w:val="left"/>
      <w:pPr>
        <w:ind w:left="786" w:hanging="360"/>
      </w:pPr>
      <w:rPr>
        <w:rFonts w:ascii="Arial" w:eastAsia="Arial" w:hAnsi="Arial" w:cs="Arial"/>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
    <w:nsid w:val="14815296"/>
    <w:multiLevelType w:val="multilevel"/>
    <w:tmpl w:val="F9EEB748"/>
    <w:lvl w:ilvl="0">
      <w:start w:val="1"/>
      <w:numFmt w:val="decimal"/>
      <w:lvlText w:val="%1."/>
      <w:lvlJc w:val="left"/>
      <w:pPr>
        <w:ind w:left="720" w:hanging="360"/>
      </w:pPr>
    </w:lvl>
    <w:lvl w:ilvl="1">
      <w:start w:val="1"/>
      <w:numFmt w:val="lowerLetter"/>
      <w:lvlText w:val="%2."/>
      <w:lvlJc w:val="left"/>
      <w:pPr>
        <w:ind w:left="1440" w:hanging="30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CF34A30"/>
    <w:multiLevelType w:val="multilevel"/>
    <w:tmpl w:val="9DD81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155048E"/>
    <w:multiLevelType w:val="multilevel"/>
    <w:tmpl w:val="FB1AC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66A7D56"/>
    <w:multiLevelType w:val="multilevel"/>
    <w:tmpl w:val="20A6E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A8E1E4F"/>
    <w:multiLevelType w:val="multilevel"/>
    <w:tmpl w:val="FF14574C"/>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nsid w:val="3E090EA1"/>
    <w:multiLevelType w:val="multilevel"/>
    <w:tmpl w:val="BA641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3BE66C1"/>
    <w:multiLevelType w:val="multilevel"/>
    <w:tmpl w:val="7AA0E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9A82D85"/>
    <w:multiLevelType w:val="multilevel"/>
    <w:tmpl w:val="287EC4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6ABB56E5"/>
    <w:multiLevelType w:val="multilevel"/>
    <w:tmpl w:val="B71AD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C4E3BBA"/>
    <w:multiLevelType w:val="multilevel"/>
    <w:tmpl w:val="2D880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1BB59DD"/>
    <w:multiLevelType w:val="multilevel"/>
    <w:tmpl w:val="7B749D96"/>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0"/>
  </w:num>
  <w:num w:numId="2">
    <w:abstractNumId w:val="9"/>
  </w:num>
  <w:num w:numId="3">
    <w:abstractNumId w:val="3"/>
  </w:num>
  <w:num w:numId="4">
    <w:abstractNumId w:val="10"/>
  </w:num>
  <w:num w:numId="5">
    <w:abstractNumId w:val="6"/>
  </w:num>
  <w:num w:numId="6">
    <w:abstractNumId w:val="11"/>
  </w:num>
  <w:num w:numId="7">
    <w:abstractNumId w:val="12"/>
  </w:num>
  <w:num w:numId="8">
    <w:abstractNumId w:val="4"/>
  </w:num>
  <w:num w:numId="9">
    <w:abstractNumId w:val="7"/>
  </w:num>
  <w:num w:numId="10">
    <w:abstractNumId w:val="1"/>
  </w:num>
  <w:num w:numId="11">
    <w:abstractNumId w:val="5"/>
  </w:num>
  <w:num w:numId="12">
    <w:abstractNumId w:val="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BF5"/>
    <w:rsid w:val="0037274D"/>
    <w:rsid w:val="00394690"/>
    <w:rsid w:val="00A13FD5"/>
    <w:rsid w:val="00AE6BF4"/>
    <w:rsid w:val="00CD10F7"/>
    <w:rsid w:val="00CF0BF5"/>
    <w:rsid w:val="00F6704B"/>
  </w:rsids>
  <m:mathPr>
    <m:mathFont m:val="Cambria Math"/>
  </m:mathPr>
  <w:themeFontLang w:val="cs-CZ"/>
  <w:clrSchemeMapping w:bg1="light1" w:t1="dark1" w:bg2="light2" w:t2="dark2" w:accent1="accent1" w:accent2="accent2" w:accent3="accent3" w:accent4="accent4" w:accent5="accent5" w:accent6="accent6" w:hyperlink="hyperlink" w:followedHyperlink="followedHyperlink"/>
  <w14:docId w14:val="0D737693"/>
  <w15:docId w15:val="{11908281-C8D5-4FE3-AA56-65D94E959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 Normal_0"/>
    <w:tblPr>
      <w:tblCellMar>
        <w:top w:w="0" w:type="dxa"/>
        <w:left w:w="0" w:type="dxa"/>
        <w:bottom w:w="0" w:type="dxa"/>
        <w:right w:w="0" w:type="dxa"/>
      </w:tblCellMar>
    </w:tblPr>
  </w:style>
  <w:style w:type="table" w:customStyle="1" w:styleId="TableNormal1">
    <w:name w:val="Table Normal_1"/>
    <w:tblPr>
      <w:tblCellMar>
        <w:top w:w="0" w:type="dxa"/>
        <w:left w:w="0" w:type="dxa"/>
        <w:bottom w:w="0" w:type="dxa"/>
        <w:right w:w="0" w:type="dxa"/>
      </w:tblCellMar>
    </w:tblPr>
  </w:style>
  <w:style w:type="table" w:customStyle="1" w:styleId="TableNormal2">
    <w:name w:val="Table Normal_2"/>
    <w:tblPr>
      <w:tblCellMar>
        <w:top w:w="0" w:type="dxa"/>
        <w:left w:w="0" w:type="dxa"/>
        <w:bottom w:w="0" w:type="dxa"/>
        <w:right w:w="0" w:type="dxa"/>
      </w:tblCellMar>
    </w:tblPr>
  </w:style>
  <w:style w:type="table" w:customStyle="1" w:styleId="TableNormal3">
    <w:name w:val="Table Normal_3"/>
    <w:tblPr>
      <w:tblCellMar>
        <w:top w:w="0" w:type="dxa"/>
        <w:left w:w="0" w:type="dxa"/>
        <w:bottom w:w="0" w:type="dxa"/>
        <w:right w:w="0" w:type="dxa"/>
      </w:tblCellMar>
    </w:tblPr>
  </w:style>
  <w:style w:type="table" w:customStyle="1" w:styleId="TableNormal4">
    <w:name w:val="Table Normal_4"/>
    <w:tblPr>
      <w:tblCellMar>
        <w:top w:w="0" w:type="dxa"/>
        <w:left w:w="0" w:type="dxa"/>
        <w:bottom w:w="0" w:type="dxa"/>
        <w:right w:w="0" w:type="dxa"/>
      </w:tblCellMar>
    </w:tblPr>
  </w:style>
  <w:style w:type="table" w:customStyle="1" w:styleId="TableNormal5">
    <w:name w:val="Table Normal_5"/>
    <w:tblPr>
      <w:tblCellMar>
        <w:top w:w="0" w:type="dxa"/>
        <w:left w:w="0" w:type="dxa"/>
        <w:bottom w:w="0" w:type="dxa"/>
        <w:right w:w="0" w:type="dxa"/>
      </w:tblCellMar>
    </w:tblPr>
  </w:style>
  <w:style w:type="table" w:customStyle="1" w:styleId="TableNormal6">
    <w:name w:val="Table Normal_6"/>
    <w:tblPr>
      <w:tblCellMar>
        <w:top w:w="0" w:type="dxa"/>
        <w:left w:w="0" w:type="dxa"/>
        <w:bottom w:w="0" w:type="dxa"/>
        <w:right w:w="0" w:type="dxa"/>
      </w:tblCellMar>
    </w:tblPr>
  </w:style>
  <w:style w:type="table" w:customStyle="1" w:styleId="TableNormal7">
    <w:name w:val="Table Normal_7"/>
    <w:tblPr>
      <w:tblCellMar>
        <w:top w:w="0" w:type="dxa"/>
        <w:left w:w="0" w:type="dxa"/>
        <w:bottom w:w="0" w:type="dxa"/>
        <w:right w:w="0" w:type="dxa"/>
      </w:tblCellMar>
    </w:tblPr>
  </w:style>
  <w:style w:type="table" w:customStyle="1" w:styleId="TableNormal8">
    <w:name w:val="Table Normal_8"/>
    <w:tblPr>
      <w:tblCellMar>
        <w:top w:w="0" w:type="dxa"/>
        <w:left w:w="0" w:type="dxa"/>
        <w:bottom w:w="0" w:type="dxa"/>
        <w:right w:w="0" w:type="dxa"/>
      </w:tblCellMar>
    </w:tblPr>
  </w:style>
  <w:style w:type="table" w:customStyle="1" w:styleId="TableNormal9">
    <w:name w:val="Table Normal_9"/>
    <w:tblPr>
      <w:tblCellMar>
        <w:top w:w="0" w:type="dxa"/>
        <w:left w:w="0" w:type="dxa"/>
        <w:bottom w:w="0" w:type="dxa"/>
        <w:right w:w="0" w:type="dxa"/>
      </w:tblCellMar>
    </w:tblPr>
  </w:style>
  <w:style w:type="character" w:customStyle="1" w:styleId="NzevChar">
    <w:name w:val="Název Char"/>
    <w:basedOn w:val="DefaultParagraphFont"/>
    <w:rsid w:val="00D40D00"/>
    <w:rPr>
      <w:sz w:val="52"/>
      <w:szCs w:val="52"/>
    </w:rPr>
  </w:style>
  <w:style w:type="paragraph" w:styleId="Header">
    <w:name w:val="header"/>
    <w:link w:val="ZhlavChar"/>
    <w:uiPriority w:val="99"/>
    <w:unhideWhenUsed/>
    <w:rsid w:val="00FD45E2"/>
    <w:pPr>
      <w:tabs>
        <w:tab w:val="center" w:pos="4536"/>
        <w:tab w:val="right" w:pos="9072"/>
      </w:tabs>
      <w:spacing w:line="240" w:lineRule="auto"/>
    </w:pPr>
  </w:style>
  <w:style w:type="character" w:customStyle="1" w:styleId="ZhlavChar">
    <w:name w:val="Záhlaví Char"/>
    <w:basedOn w:val="DefaultParagraphFont"/>
    <w:link w:val="Header"/>
    <w:uiPriority w:val="99"/>
    <w:rsid w:val="00FD45E2"/>
  </w:style>
  <w:style w:type="paragraph" w:styleId="Footer">
    <w:name w:val="footer"/>
    <w:link w:val="ZpatChar"/>
    <w:uiPriority w:val="99"/>
    <w:unhideWhenUsed/>
    <w:rsid w:val="00FD45E2"/>
    <w:pPr>
      <w:tabs>
        <w:tab w:val="center" w:pos="4536"/>
        <w:tab w:val="right" w:pos="9072"/>
      </w:tabs>
      <w:spacing w:line="240" w:lineRule="auto"/>
    </w:pPr>
  </w:style>
  <w:style w:type="character" w:customStyle="1" w:styleId="ZpatChar">
    <w:name w:val="Zápatí Char"/>
    <w:basedOn w:val="DefaultParagraphFont"/>
    <w:link w:val="Footer"/>
    <w:uiPriority w:val="99"/>
    <w:rsid w:val="00FD45E2"/>
  </w:style>
  <w:style w:type="paragraph" w:customStyle="1" w:styleId="Default">
    <w:name w:val="Default"/>
    <w:rsid w:val="00ED58CC"/>
    <w:pPr>
      <w:autoSpaceDE w:val="0"/>
      <w:autoSpaceDN w:val="0"/>
      <w:adjustRightInd w:val="0"/>
      <w:spacing w:line="240" w:lineRule="auto"/>
    </w:pPr>
    <w:rPr>
      <w:color w:val="000000"/>
      <w:sz w:val="24"/>
      <w:szCs w:val="24"/>
      <w:lang w:val="cs-CZ"/>
    </w:rPr>
  </w:style>
  <w:style w:type="paragraph" w:styleId="ListParagraph">
    <w:name w:val="List Paragraph"/>
    <w:aliases w:val="A-Odrážky1,Conclusion de partie,List Paragraph2,List Paragraph_0,Nad,Nad1,Nad2,Odstavec_muj,Odstavec_muj1,Odstavec_muj2,Odstavec_muj3,Odstavec_muj4,Odstavec_muj5,Odstavec_muj6,Odstavec_muj7,Odstavec_muj8,_Odstavec se seznamem"/>
    <w:link w:val="OdstavecseseznamemChar"/>
    <w:uiPriority w:val="34"/>
    <w:qFormat/>
    <w:rsid w:val="00C42DEE"/>
    <w:pPr>
      <w:ind w:left="720"/>
      <w:contextualSpacing/>
    </w:pPr>
  </w:style>
  <w:style w:type="paragraph" w:styleId="FootnoteText">
    <w:name w:val="footnote text"/>
    <w:aliases w:val=" Char,Char,Char1,Footnote Text Char Char,Footnote Text Char Char Char,Footnote Text Char Char Char Char,Footnote Text Char Char Char Char Char,Footnote Text Char Char Char Char Char Char Char Char,Footnote Text Char1"/>
    <w:link w:val="TextpoznpodarouChar"/>
    <w:uiPriority w:val="99"/>
    <w:unhideWhenUsed/>
    <w:rsid w:val="00852DA2"/>
    <w:pPr>
      <w:spacing w:line="240" w:lineRule="auto"/>
    </w:pPr>
    <w:rPr>
      <w:sz w:val="20"/>
      <w:szCs w:val="20"/>
    </w:rPr>
  </w:style>
  <w:style w:type="character" w:customStyle="1" w:styleId="TextpoznpodarouChar">
    <w:name w:val="Text pozn. pod čarou Char"/>
    <w:aliases w:val=" Char Char,Char Char,Char1 Char,Footnote Text Char Char Char Char Char Char,Footnote Text Char Char Char Char Char Char Char Char Char,Footnote Text Char Char Char Char Char1,Footnote Text Char Char Char1"/>
    <w:basedOn w:val="DefaultParagraphFont"/>
    <w:link w:val="FootnoteText"/>
    <w:uiPriority w:val="99"/>
    <w:qFormat/>
    <w:rsid w:val="00852DA2"/>
    <w:rPr>
      <w:sz w:val="20"/>
      <w:szCs w:val="20"/>
    </w:rPr>
  </w:style>
  <w:style w:type="character" w:styleId="FootnoteReference">
    <w:name w:val="footnote reference"/>
    <w:aliases w:val="BVI fnr,EN Footnote Reference,Exposant 3 Poin,Exposant 3 Point,Footnote Reference_LVL6,Footnote Reference_LVL61,Footnote Reference_LVL62,Footnote reference number,Footnote symbol,Footnotes refss,Fussnota,Times 10 Point,note TESI"/>
    <w:qFormat/>
    <w:rsid w:val="00852DA2"/>
    <w:rPr>
      <w:vertAlign w:val="superscript"/>
    </w:rPr>
  </w:style>
  <w:style w:type="character" w:styleId="CommentReference">
    <w:name w:val="annotation reference"/>
    <w:basedOn w:val="DefaultParagraphFont"/>
    <w:uiPriority w:val="99"/>
    <w:semiHidden/>
    <w:unhideWhenUsed/>
    <w:rsid w:val="00852DA2"/>
    <w:rPr>
      <w:sz w:val="16"/>
      <w:szCs w:val="16"/>
    </w:rPr>
  </w:style>
  <w:style w:type="paragraph" w:styleId="CommentText">
    <w:name w:val="annotation text"/>
    <w:link w:val="TextkomenteChar"/>
    <w:uiPriority w:val="99"/>
    <w:unhideWhenUsed/>
    <w:rsid w:val="00852DA2"/>
    <w:pPr>
      <w:spacing w:line="240" w:lineRule="auto"/>
    </w:pPr>
    <w:rPr>
      <w:sz w:val="20"/>
      <w:szCs w:val="20"/>
    </w:rPr>
  </w:style>
  <w:style w:type="character" w:customStyle="1" w:styleId="TextkomenteChar">
    <w:name w:val="Text komentáře Char"/>
    <w:basedOn w:val="DefaultParagraphFont"/>
    <w:link w:val="CommentText"/>
    <w:uiPriority w:val="99"/>
    <w:rsid w:val="00852DA2"/>
    <w:rPr>
      <w:sz w:val="20"/>
      <w:szCs w:val="20"/>
    </w:rPr>
  </w:style>
  <w:style w:type="paragraph" w:styleId="CommentSubject">
    <w:name w:val="annotation subject"/>
    <w:basedOn w:val="CommentText"/>
    <w:next w:val="CommentText"/>
    <w:link w:val="PedmtkomenteChar"/>
    <w:uiPriority w:val="99"/>
    <w:semiHidden/>
    <w:unhideWhenUsed/>
    <w:rsid w:val="00852DA2"/>
    <w:rPr>
      <w:b/>
      <w:bCs/>
    </w:rPr>
  </w:style>
  <w:style w:type="character" w:customStyle="1" w:styleId="PedmtkomenteChar">
    <w:name w:val="Předmět komentáře Char"/>
    <w:basedOn w:val="TextkomenteChar"/>
    <w:link w:val="CommentSubject"/>
    <w:uiPriority w:val="99"/>
    <w:semiHidden/>
    <w:rsid w:val="00852DA2"/>
    <w:rPr>
      <w:b/>
      <w:bCs/>
      <w:sz w:val="20"/>
      <w:szCs w:val="20"/>
    </w:rPr>
  </w:style>
  <w:style w:type="paragraph" w:styleId="BalloonText">
    <w:name w:val="Balloon Text"/>
    <w:link w:val="TextbublinyChar"/>
    <w:uiPriority w:val="99"/>
    <w:semiHidden/>
    <w:unhideWhenUsed/>
    <w:rsid w:val="00852DA2"/>
    <w:pPr>
      <w:spacing w:line="240" w:lineRule="auto"/>
    </w:pPr>
    <w:rPr>
      <w:rFonts w:ascii="Segoe UI" w:hAnsi="Segoe UI" w:cs="Segoe UI"/>
      <w:sz w:val="18"/>
      <w:szCs w:val="18"/>
    </w:rPr>
  </w:style>
  <w:style w:type="character" w:customStyle="1" w:styleId="TextbublinyChar">
    <w:name w:val="Text bubliny Char"/>
    <w:basedOn w:val="DefaultParagraphFont"/>
    <w:link w:val="BalloonText"/>
    <w:uiPriority w:val="99"/>
    <w:semiHidden/>
    <w:rsid w:val="00852DA2"/>
    <w:rPr>
      <w:rFonts w:ascii="Segoe UI" w:hAnsi="Segoe UI" w:cs="Segoe UI"/>
      <w:sz w:val="18"/>
      <w:szCs w:val="18"/>
    </w:rPr>
  </w:style>
  <w:style w:type="character" w:customStyle="1" w:styleId="OdstavecseseznamemChar">
    <w:name w:val="Odstavec se seznamem Char"/>
    <w:aliases w:val="A-Odrážky1 Char,Conclusion de partie Char,List Paragraph Char,Nad Char,Nad1 Char,Nad2 Char,Odstavec_muj Char,Odstavec_muj1 Char,Odstavec_muj2 Char,Odstavec_muj3 Char,Odstavec_muj4 Char,_Odstavec se seznamem Char"/>
    <w:link w:val="ListParagraph"/>
    <w:uiPriority w:val="34"/>
    <w:qFormat/>
    <w:rsid w:val="00852DA2"/>
  </w:style>
  <w:style w:type="paragraph" w:styleId="Revision">
    <w:name w:val="Revision"/>
    <w:hidden/>
    <w:uiPriority w:val="99"/>
    <w:semiHidden/>
    <w:rsid w:val="00750192"/>
    <w:pPr>
      <w:spacing w:line="240" w:lineRule="auto"/>
    </w:pPr>
  </w:style>
  <w:style w:type="character" w:styleId="Hyperlink">
    <w:name w:val="Hyperlink"/>
    <w:basedOn w:val="DefaultParagraphFont"/>
    <w:uiPriority w:val="99"/>
    <w:unhideWhenUsed/>
    <w:rsid w:val="00993A9F"/>
    <w:rPr>
      <w:color w:val="0000FF" w:themeColor="hyperlink"/>
      <w:u w:val="single"/>
    </w:rPr>
  </w:style>
  <w:style w:type="character" w:customStyle="1" w:styleId="Nevyeenzmnka1">
    <w:name w:val="Nevyřešená zmínka1"/>
    <w:basedOn w:val="DefaultParagraphFont"/>
    <w:uiPriority w:val="99"/>
    <w:semiHidden/>
    <w:unhideWhenUsed/>
    <w:rsid w:val="00993A9F"/>
    <w:rPr>
      <w:color w:val="605E5C"/>
      <w:shd w:val="clear" w:color="auto" w:fill="E1DFDD"/>
    </w:rPr>
  </w:style>
  <w:style w:type="character" w:customStyle="1" w:styleId="UnresolvedMention">
    <w:name w:val="Unresolved Mention"/>
    <w:basedOn w:val="DefaultParagraphFont"/>
    <w:uiPriority w:val="99"/>
    <w:semiHidden/>
    <w:unhideWhenUsed/>
    <w:rsid w:val="00616750"/>
    <w:rPr>
      <w:color w:val="605E5C"/>
      <w:shd w:val="clear" w:color="auto" w:fill="E1DFDD"/>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posta@vlada.gov.cz" TargetMode="External" /><Relationship Id="rId6" Type="http://schemas.openxmlformats.org/officeDocument/2006/relationships/hyperlink" Target="https://vzdelavani.dikyzemuzem.cz/same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qyrxS0RIwJ9AkSHl7ml7c3Y67Q==">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4908</Words>
  <Characters>28964</Characters>
  <Application>Microsoft Office Word</Application>
  <DocSecurity>0</DocSecurity>
  <Lines>241</Lines>
  <Paragraphs>67</Paragraphs>
  <ScaleCrop>false</ScaleCrop>
  <Company>Úřad vlády ČR</Company>
  <LinksUpToDate>false</LinksUpToDate>
  <CharactersWithSpaces>33805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Reisnerová Patricie</dc:creator>
  <cp:lastModifiedBy>Eva Húsková</cp:lastModifiedBy>
  <cp:revision>5</cp:revision>
  <dcterms:created xsi:type="dcterms:W3CDTF">2025-10-31T13:48:00Z</dcterms:created>
  <dcterms:modified xsi:type="dcterms:W3CDTF">2025-10-31T14:26:00Z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16.5</vt:lpwstr>
  </property>
  <property fmtid="{D5CDD505-2E9C-101B-9397-08002B2CF9AE}" pid="4" name="Cislo_PostaOdesPisemnostDokumentVerze_PostaOdesPisemnost">
    <vt:lpwstr>VÝTISK Č. ...</vt:lpwstr>
  </property>
  <property fmtid="{D5CDD505-2E9C-101B-9397-08002B2CF9AE}" pid="5" name="CJ">
    <vt:lpwstr>42816-2025-UVCR</vt:lpwstr>
  </property>
  <property fmtid="{D5CDD505-2E9C-101B-9397-08002B2CF9AE}" pid="6" name="CJ_PostaDoruc_PisemnostOdpovedNa_Pisemnost">
    <vt:lpwstr>XXX-XXX-XXX</vt:lpwstr>
  </property>
  <property fmtid="{D5CDD505-2E9C-101B-9397-08002B2CF9AE}" pid="7" name="CJ_Spis_Pisemnost">
    <vt:lpwstr>226-2025-UVCR</vt:lpwstr>
  </property>
  <property fmtid="{D5CDD505-2E9C-101B-9397-08002B2CF9AE}" pid="8" name="Contact_PostaOdes">
    <vt:lpwstr>ADRESÁT...
ADRESÁT...</vt:lpwstr>
  </property>
  <property fmtid="{D5CDD505-2E9C-101B-9397-08002B2CF9AE}" pid="9" name="Contact_PostaOdes_All">
    <vt:lpwstr>ROZDĚLOVNÍK...</vt:lpwstr>
  </property>
  <property fmtid="{D5CDD505-2E9C-101B-9397-08002B2CF9AE}" pid="10" name="ContentTypeId">
    <vt:lpwstr>0x010100EE3EC0ECE521BB49A8AF2374EB6740E1</vt:lpwstr>
  </property>
  <property fmtid="{D5CDD505-2E9C-101B-9397-08002B2CF9AE}" pid="11" name="DatumNaroz">
    <vt:lpwstr/>
  </property>
  <property fmtid="{D5CDD505-2E9C-101B-9397-08002B2CF9AE}" pid="12" name="DatumPlatnosti_PisemnostTypZpristupneniInformaciZOSZ_Pisemnost">
    <vt:lpwstr>ZOSZ_DatumPlatnosti</vt:lpwstr>
  </property>
  <property fmtid="{D5CDD505-2E9C-101B-9397-08002B2CF9AE}" pid="13" name="DatumPoriz_Pisemnost">
    <vt:lpwstr>3.11.2025</vt:lpwstr>
  </property>
  <property fmtid="{D5CDD505-2E9C-101B-9397-08002B2CF9AE}" pid="14" name="Datum_PostaDoruc_PisemnostOdpovedNa_Pisemnost">
    <vt:lpwstr>DD.MM.RRRR</vt:lpwstr>
  </property>
  <property fmtid="{D5CDD505-2E9C-101B-9397-08002B2CF9AE}" pid="15" name="DisplayName_CisloObalky_PostaOdes">
    <vt:lpwstr>ČÍSLO OBÁLKY</vt:lpwstr>
  </property>
  <property fmtid="{D5CDD505-2E9C-101B-9397-08002B2CF9AE}" pid="16" name="DisplayName_CJCol">
    <vt:lpwstr>&lt;TABLE&gt;&lt;TR&gt;&lt;TD&gt;Č.j.:&lt;/TD&gt;&lt;TD&gt;42816-2025-UVCR&lt;/TD&gt;&lt;/TR&gt;&lt;TR&gt;&lt;TD&gt;&lt;/TD&gt;&lt;TD&gt;&lt;/TD&gt;&lt;/TR&gt;&lt;/TABLE&gt;</vt:lpwstr>
  </property>
  <property fmtid="{D5CDD505-2E9C-101B-9397-08002B2CF9AE}" pid="17" name="DisplayName_PoziceMa_Pisemnost">
    <vt:lpwstr>Alena Lupjanová</vt:lpwstr>
  </property>
  <property fmtid="{D5CDD505-2E9C-101B-9397-08002B2CF9AE}" pid="18" name="DisplayName_SlozkaStupenUtajeniCollection_Slozka_Pisemnost">
    <vt:lpwstr/>
  </property>
  <property fmtid="{D5CDD505-2E9C-101B-9397-08002B2CF9AE}" pid="19" name="DisplayName_SpisovyUzel_PoziceZodpo_Pisemnost">
    <vt:lpwstr>Odbor právní</vt:lpwstr>
  </property>
  <property fmtid="{D5CDD505-2E9C-101B-9397-08002B2CF9AE}" pid="20" name="DisplayName_Spis_Pisemnost">
    <vt:lpwstr>Registr smluv 01-12/2025</vt:lpwstr>
  </property>
  <property fmtid="{D5CDD505-2E9C-101B-9397-08002B2CF9AE}" pid="21" name="DisplayName_UserPoriz_Pisemnost">
    <vt:lpwstr>Jana Maxová</vt:lpwstr>
  </property>
  <property fmtid="{D5CDD505-2E9C-101B-9397-08002B2CF9AE}" pid="22" name="DuvodZmeny_SlozkaStupenUtajeniCollection_Slozka_Pisemnost">
    <vt:lpwstr/>
  </property>
  <property fmtid="{D5CDD505-2E9C-101B-9397-08002B2CF9AE}" pid="23" name="EC_Pisemnost">
    <vt:lpwstr>UVCR25D0042764</vt:lpwstr>
  </property>
  <property fmtid="{D5CDD505-2E9C-101B-9397-08002B2CF9AE}" pid="24" name="Key_BarCode_Pisemnost">
    <vt:lpwstr>*UVCR25D0042764*</vt:lpwstr>
  </property>
  <property fmtid="{D5CDD505-2E9C-101B-9397-08002B2CF9AE}" pid="25" name="Key_BarCode_PostaOdes">
    <vt:lpwstr>11101001011</vt:lpwstr>
  </property>
  <property fmtid="{D5CDD505-2E9C-101B-9397-08002B2CF9AE}" pid="26" name="KRukam">
    <vt:lpwstr>{KRukam}</vt:lpwstr>
  </property>
  <property fmtid="{D5CDD505-2E9C-101B-9397-08002B2CF9AE}" pid="27" name="NameAddress_Contact_SpisovyUzel_PoziceZodpo_Pisemnost">
    <vt:lpwstr>Úřad vlády České republiky</vt:lpwstr>
  </property>
  <property fmtid="{D5CDD505-2E9C-101B-9397-08002B2CF9AE}" pid="28" name="NamePostalAddress_Contact_PostaOdes">
    <vt:lpwstr>POŠTOVNÍ ADRESA
{PostalAddress_Contact_PostaOdes}</vt:lpwstr>
  </property>
  <property fmtid="{D5CDD505-2E9C-101B-9397-08002B2CF9AE}" pid="29" name="Odkaz">
    <vt:lpwstr>ODKAZ</vt:lpwstr>
  </property>
  <property fmtid="{D5CDD505-2E9C-101B-9397-08002B2CF9AE}" pid="30" name="Password_PisemnostTypZpristupneniInformaciZOSZ_Pisemnost">
    <vt:lpwstr>ZOSZ_Password</vt:lpwstr>
  </property>
  <property fmtid="{D5CDD505-2E9C-101B-9397-08002B2CF9AE}" pid="31" name="PocetListuDokumentu_Pisemnost">
    <vt:lpwstr>0</vt:lpwstr>
  </property>
  <property fmtid="{D5CDD505-2E9C-101B-9397-08002B2CF9AE}" pid="32" name="PocetListu_Pisemnost">
    <vt:lpwstr>0/13</vt:lpwstr>
  </property>
  <property fmtid="{D5CDD505-2E9C-101B-9397-08002B2CF9AE}" pid="33" name="PocetPriloh_Pisemnost">
    <vt:lpwstr>13</vt:lpwstr>
  </property>
  <property fmtid="{D5CDD505-2E9C-101B-9397-08002B2CF9AE}" pid="34" name="Podpis">
    <vt:lpwstr/>
  </property>
  <property fmtid="{D5CDD505-2E9C-101B-9397-08002B2CF9AE}" pid="35" name="PoleVlastnost">
    <vt:lpwstr/>
  </property>
  <property fmtid="{D5CDD505-2E9C-101B-9397-08002B2CF9AE}" pid="36" name="PostalAddress_Contact_SpisovyUzel_PoziceZodpo_Pisemnost">
    <vt:lpwstr>nábřeží Edvarda Beneše 4/128
11801 Praha 1 - Malá Strana</vt:lpwstr>
  </property>
  <property fmtid="{D5CDD505-2E9C-101B-9397-08002B2CF9AE}" pid="37" name="QREC_Pisemnost">
    <vt:lpwstr>UVCR25D0042764</vt:lpwstr>
  </property>
  <property fmtid="{D5CDD505-2E9C-101B-9397-08002B2CF9AE}" pid="38" name="RC">
    <vt:lpwstr/>
  </property>
  <property fmtid="{D5CDD505-2E9C-101B-9397-08002B2CF9AE}" pid="39" name="SkartacniZnakLhuta_PisemnostZnak">
    <vt:lpwstr>V/10</vt:lpwstr>
  </property>
  <property fmtid="{D5CDD505-2E9C-101B-9397-08002B2CF9AE}" pid="40" name="SmlouvaCislo">
    <vt:lpwstr>ČÍSLO SMLOUVY</vt:lpwstr>
  </property>
  <property fmtid="{D5CDD505-2E9C-101B-9397-08002B2CF9AE}" pid="41" name="SZ_Spis_Pisemnost">
    <vt:lpwstr>SPIS-2025-78</vt:lpwstr>
  </property>
  <property fmtid="{D5CDD505-2E9C-101B-9397-08002B2CF9AE}" pid="42" name="Termin_Pisemnost">
    <vt:lpwstr>DD.MM.RRRR</vt:lpwstr>
  </property>
  <property fmtid="{D5CDD505-2E9C-101B-9397-08002B2CF9AE}" pid="43" name="TEST">
    <vt:lpwstr>testovací pole</vt:lpwstr>
  </property>
  <property fmtid="{D5CDD505-2E9C-101B-9397-08002B2CF9AE}" pid="44" name="TypPrilohy_Pisemnost">
    <vt:lpwstr>13 Dokument</vt:lpwstr>
  </property>
  <property fmtid="{D5CDD505-2E9C-101B-9397-08002B2CF9AE}" pid="45" name="UserName_PisemnostTypZpristupneniInformaciZOSZ_Pisemnost">
    <vt:lpwstr>ZOSZ_UserName</vt:lpwstr>
  </property>
  <property fmtid="{D5CDD505-2E9C-101B-9397-08002B2CF9AE}" pid="46" name="Vec_Pisemnost">
    <vt:lpwstr>OEZ - Smlouva o poskytování služeb</vt:lpwstr>
  </property>
  <property fmtid="{D5CDD505-2E9C-101B-9397-08002B2CF9AE}" pid="47" name="Zkratka_SpisovyUzel_PoziceZodpo_Pisemnost">
    <vt:lpwstr>OPR</vt:lpwstr>
  </property>
</Properties>
</file>