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FF677" w14:textId="705FDF06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DA73BD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9F456B" w:rsidRPr="009F456B">
        <w:rPr>
          <w:rFonts w:ascii="Arial" w:hAnsi="Arial" w:cs="Arial"/>
          <w:b/>
          <w:sz w:val="18"/>
          <w:szCs w:val="18"/>
        </w:rPr>
        <w:t>Explosia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>,</w:t>
      </w:r>
      <w:r w:rsidR="00700F7D">
        <w:rPr>
          <w:rFonts w:ascii="Arial" w:hAnsi="Arial" w:cs="Arial"/>
          <w:sz w:val="18"/>
          <w:szCs w:val="18"/>
        </w:rPr>
        <w:t xml:space="preserve"> a </w:t>
      </w:r>
      <w:r w:rsidR="00A12014">
        <w:rPr>
          <w:rFonts w:ascii="Arial" w:hAnsi="Arial" w:cs="Arial"/>
          <w:sz w:val="18"/>
          <w:szCs w:val="18"/>
        </w:rPr>
        <w:t>CHARVÁT Pacovské strojírny, a.s.,</w:t>
      </w:r>
      <w:r w:rsidR="0031590B">
        <w:rPr>
          <w:rFonts w:ascii="Arial" w:hAnsi="Arial" w:cs="Arial"/>
          <w:sz w:val="18"/>
          <w:szCs w:val="18"/>
        </w:rPr>
        <w:t xml:space="preserve"> IČO:  </w:t>
      </w:r>
      <w:r w:rsidR="00A12014">
        <w:rPr>
          <w:rFonts w:ascii="Arial" w:hAnsi="Arial" w:cs="Arial"/>
          <w:sz w:val="18"/>
          <w:szCs w:val="18"/>
        </w:rPr>
        <w:t>158 21 773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700F7D">
        <w:rPr>
          <w:rFonts w:ascii="Arial" w:hAnsi="Arial" w:cs="Arial"/>
          <w:sz w:val="18"/>
          <w:szCs w:val="18"/>
        </w:rPr>
        <w:t xml:space="preserve">se sídlem </w:t>
      </w:r>
      <w:r w:rsidR="00A12014">
        <w:rPr>
          <w:rFonts w:ascii="Arial" w:hAnsi="Arial" w:cs="Arial"/>
          <w:sz w:val="18"/>
          <w:szCs w:val="18"/>
        </w:rPr>
        <w:t>Nádražní 697, 395 01 Pacov</w:t>
      </w:r>
      <w:r w:rsidRPr="00D42E16">
        <w:rPr>
          <w:rFonts w:ascii="Arial" w:hAnsi="Arial" w:cs="Arial"/>
          <w:sz w:val="18"/>
          <w:szCs w:val="18"/>
        </w:rPr>
        <w:t>, z</w:t>
      </w:r>
      <w:r w:rsidR="00700F7D">
        <w:rPr>
          <w:rFonts w:ascii="Arial" w:hAnsi="Arial" w:cs="Arial"/>
          <w:sz w:val="18"/>
          <w:szCs w:val="18"/>
        </w:rPr>
        <w:t>apsaná u Krajského soudu v</w:t>
      </w:r>
      <w:r w:rsidR="00A12014">
        <w:rPr>
          <w:rFonts w:ascii="Arial" w:hAnsi="Arial" w:cs="Arial"/>
          <w:sz w:val="18"/>
          <w:szCs w:val="18"/>
        </w:rPr>
        <w:t> Českých Budějovicích</w:t>
      </w:r>
      <w:r w:rsidR="0031590B">
        <w:rPr>
          <w:rFonts w:ascii="Arial" w:hAnsi="Arial" w:cs="Arial"/>
          <w:sz w:val="18"/>
          <w:szCs w:val="18"/>
        </w:rPr>
        <w:t xml:space="preserve">, oddíl </w:t>
      </w:r>
      <w:r w:rsidR="003811F0">
        <w:rPr>
          <w:rFonts w:ascii="Arial" w:hAnsi="Arial" w:cs="Arial"/>
          <w:sz w:val="18"/>
          <w:szCs w:val="18"/>
        </w:rPr>
        <w:t>B</w:t>
      </w:r>
      <w:r w:rsidR="0031590B">
        <w:rPr>
          <w:rFonts w:ascii="Arial" w:hAnsi="Arial" w:cs="Arial"/>
          <w:sz w:val="18"/>
          <w:szCs w:val="18"/>
        </w:rPr>
        <w:t xml:space="preserve">, vložka </w:t>
      </w:r>
      <w:r w:rsidR="00A12014">
        <w:rPr>
          <w:rFonts w:ascii="Arial" w:hAnsi="Arial" w:cs="Arial"/>
          <w:sz w:val="18"/>
          <w:szCs w:val="18"/>
        </w:rPr>
        <w:t>102, č. 15821773</w:t>
      </w:r>
      <w:r w:rsidR="00AE59BB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9F456B" w:rsidRPr="009F456B">
        <w:rPr>
          <w:rFonts w:ascii="Arial" w:hAnsi="Arial" w:cs="Arial"/>
          <w:b/>
          <w:sz w:val="18"/>
          <w:szCs w:val="18"/>
        </w:rPr>
        <w:t>Smluvní partner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CD464B">
        <w:rPr>
          <w:rFonts w:ascii="Arial" w:hAnsi="Arial" w:cs="Arial"/>
          <w:sz w:val="18"/>
          <w:szCs w:val="18"/>
        </w:rPr>
        <w:t xml:space="preserve">( Explosia a Smluvní partner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>“</w:t>
      </w:r>
      <w:r w:rsidR="00CD464B">
        <w:rPr>
          <w:rFonts w:ascii="Arial" w:hAnsi="Arial" w:cs="Arial"/>
          <w:sz w:val="18"/>
          <w:szCs w:val="18"/>
        </w:rPr>
        <w:t>)</w:t>
      </w:r>
      <w:r w:rsidR="009F456B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657FF678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7FF679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7FF67A" w14:textId="77777777" w:rsidR="00CD464B" w:rsidRPr="00CD464B" w:rsidRDefault="00CD464B" w:rsidP="007615A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VZHLEDEM K TOMU, ŽE: spolu Strany jednají o navázání</w:t>
      </w:r>
      <w:r w:rsidR="00006DBB">
        <w:rPr>
          <w:rFonts w:ascii="Arial" w:hAnsi="Arial" w:cs="Arial"/>
          <w:sz w:val="18"/>
          <w:szCs w:val="18"/>
        </w:rPr>
        <w:t xml:space="preserve"> </w:t>
      </w:r>
      <w:r w:rsidR="00805B88">
        <w:rPr>
          <w:rFonts w:ascii="Arial" w:hAnsi="Arial" w:cs="Arial"/>
          <w:sz w:val="18"/>
          <w:szCs w:val="18"/>
        </w:rPr>
        <w:t>obchodního vztahu a případné spolupráce na konkrétních projektech</w:t>
      </w:r>
      <w:r>
        <w:rPr>
          <w:rFonts w:ascii="Arial" w:hAnsi="Arial" w:cs="Arial"/>
          <w:sz w:val="18"/>
          <w:szCs w:val="18"/>
        </w:rPr>
        <w:t xml:space="preserve"> a z toho důvodu </w:t>
      </w:r>
      <w:r w:rsidR="007615A2">
        <w:rPr>
          <w:rFonts w:ascii="Arial" w:hAnsi="Arial" w:cs="Arial"/>
          <w:sz w:val="18"/>
          <w:szCs w:val="18"/>
        </w:rPr>
        <w:t xml:space="preserve">je možné, že budou vzájemně sdílet </w:t>
      </w:r>
      <w:r>
        <w:rPr>
          <w:rFonts w:ascii="Arial" w:hAnsi="Arial" w:cs="Arial"/>
          <w:sz w:val="18"/>
          <w:szCs w:val="18"/>
        </w:rPr>
        <w:t xml:space="preserve">některé </w:t>
      </w:r>
      <w:r w:rsidR="007615A2">
        <w:rPr>
          <w:rFonts w:ascii="Arial" w:hAnsi="Arial" w:cs="Arial"/>
          <w:sz w:val="18"/>
          <w:szCs w:val="18"/>
        </w:rPr>
        <w:t>informace, které považují za důvěrné a citlivé, přičemž obě Stra</w:t>
      </w:r>
      <w:r w:rsidR="00006DBB">
        <w:rPr>
          <w:rFonts w:ascii="Arial" w:hAnsi="Arial" w:cs="Arial"/>
          <w:sz w:val="18"/>
          <w:szCs w:val="18"/>
        </w:rPr>
        <w:t>ny mají zájem na tom, aby takto</w:t>
      </w:r>
      <w:r w:rsidR="007615A2">
        <w:rPr>
          <w:rFonts w:ascii="Arial" w:hAnsi="Arial" w:cs="Arial"/>
          <w:sz w:val="18"/>
          <w:szCs w:val="18"/>
        </w:rPr>
        <w:t xml:space="preserve"> sdílené informace </w:t>
      </w:r>
      <w:r w:rsidR="00006DBB">
        <w:rPr>
          <w:rFonts w:ascii="Arial" w:hAnsi="Arial" w:cs="Arial"/>
          <w:sz w:val="18"/>
          <w:szCs w:val="18"/>
        </w:rPr>
        <w:t xml:space="preserve">byly chráněny před zneužitím již v rámci jednání, stejně jako v případě uzavření konkrétní smlouvy </w:t>
      </w:r>
      <w:r w:rsidR="001F182C">
        <w:rPr>
          <w:rFonts w:ascii="Arial" w:hAnsi="Arial" w:cs="Arial"/>
          <w:sz w:val="18"/>
          <w:szCs w:val="18"/>
        </w:rPr>
        <w:t>nebo i v případě, že k </w:t>
      </w:r>
      <w:r w:rsidR="00006DBB">
        <w:rPr>
          <w:rFonts w:ascii="Arial" w:hAnsi="Arial" w:cs="Arial"/>
          <w:sz w:val="18"/>
          <w:szCs w:val="18"/>
        </w:rPr>
        <w:t>uzavření</w:t>
      </w:r>
      <w:r w:rsidR="001F182C">
        <w:rPr>
          <w:rFonts w:ascii="Arial" w:hAnsi="Arial" w:cs="Arial"/>
          <w:sz w:val="18"/>
          <w:szCs w:val="18"/>
        </w:rPr>
        <w:t xml:space="preserve"> takové smlouvy</w:t>
      </w:r>
      <w:r w:rsidR="00006DBB">
        <w:rPr>
          <w:rFonts w:ascii="Arial" w:hAnsi="Arial" w:cs="Arial"/>
          <w:sz w:val="18"/>
          <w:szCs w:val="18"/>
        </w:rPr>
        <w:t xml:space="preserve"> nedojde</w:t>
      </w:r>
      <w:r w:rsidR="007615A2">
        <w:rPr>
          <w:rFonts w:ascii="Arial" w:hAnsi="Arial" w:cs="Arial"/>
          <w:sz w:val="18"/>
          <w:szCs w:val="18"/>
        </w:rPr>
        <w:t>.</w:t>
      </w:r>
    </w:p>
    <w:p w14:paraId="657FF67B" w14:textId="77777777" w:rsidR="00CD464B" w:rsidRDefault="00CD464B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57FF67C" w14:textId="77777777" w:rsidR="00A476C7" w:rsidRPr="00A476C7" w:rsidRDefault="00A476C7" w:rsidP="009B70D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STRANY SHODLY NA NÁSLEDUJÍCÍM:</w:t>
      </w:r>
    </w:p>
    <w:p w14:paraId="657FF67D" w14:textId="77777777" w:rsidR="00A476C7" w:rsidRDefault="00A476C7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57FF67E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657FF67F" w14:textId="5C514654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>“ znamená jakékoli informace od jedné ze Stran</w:t>
      </w:r>
      <w:r w:rsidR="00493702">
        <w:rPr>
          <w:rFonts w:ascii="Arial" w:hAnsi="Arial" w:cs="Arial"/>
          <w:sz w:val="18"/>
          <w:szCs w:val="18"/>
        </w:rPr>
        <w:t xml:space="preserve"> („</w:t>
      </w:r>
      <w:r w:rsidR="00493702" w:rsidRPr="00493702">
        <w:rPr>
          <w:rFonts w:ascii="Arial" w:hAnsi="Arial" w:cs="Arial"/>
          <w:b/>
          <w:bCs/>
          <w:sz w:val="18"/>
          <w:szCs w:val="18"/>
        </w:rPr>
        <w:t>Poskytující strana</w:t>
      </w:r>
      <w:r w:rsidR="00493702">
        <w:rPr>
          <w:rFonts w:ascii="Arial" w:hAnsi="Arial" w:cs="Arial"/>
          <w:sz w:val="18"/>
          <w:szCs w:val="18"/>
        </w:rPr>
        <w:t>“)</w:t>
      </w:r>
      <w:r w:rsidR="008B3587">
        <w:rPr>
          <w:rFonts w:ascii="Arial" w:hAnsi="Arial" w:cs="Arial"/>
          <w:sz w:val="18"/>
          <w:szCs w:val="18"/>
        </w:rPr>
        <w:t xml:space="preserve"> jakkoli zpřístupněné druhé Straně</w:t>
      </w:r>
      <w:r w:rsidR="00493702">
        <w:rPr>
          <w:rFonts w:ascii="Arial" w:hAnsi="Arial" w:cs="Arial"/>
          <w:sz w:val="18"/>
          <w:szCs w:val="18"/>
        </w:rPr>
        <w:t xml:space="preserve"> („</w:t>
      </w:r>
      <w:r w:rsidR="00493702" w:rsidRPr="00493702">
        <w:rPr>
          <w:rFonts w:ascii="Arial" w:hAnsi="Arial" w:cs="Arial"/>
          <w:b/>
          <w:bCs/>
          <w:sz w:val="18"/>
          <w:szCs w:val="18"/>
        </w:rPr>
        <w:t>Přijímající strana</w:t>
      </w:r>
      <w:r w:rsidR="00493702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a to o této </w:t>
      </w:r>
      <w:r w:rsidR="008B3587">
        <w:rPr>
          <w:rFonts w:ascii="Arial" w:hAnsi="Arial" w:cs="Arial"/>
          <w:sz w:val="18"/>
          <w:szCs w:val="18"/>
        </w:rPr>
        <w:t xml:space="preserve">informace </w:t>
      </w:r>
      <w:r w:rsidR="00493702">
        <w:rPr>
          <w:rFonts w:ascii="Arial" w:hAnsi="Arial" w:cs="Arial"/>
          <w:sz w:val="18"/>
          <w:szCs w:val="18"/>
        </w:rPr>
        <w:t>P</w:t>
      </w:r>
      <w:r w:rsidR="008B3587">
        <w:rPr>
          <w:rFonts w:ascii="Arial" w:hAnsi="Arial" w:cs="Arial"/>
          <w:sz w:val="18"/>
          <w:szCs w:val="18"/>
        </w:rPr>
        <w:t xml:space="preserve">oskytující </w:t>
      </w:r>
      <w:r w:rsidR="00493702">
        <w:rPr>
          <w:rFonts w:ascii="Arial" w:hAnsi="Arial" w:cs="Arial"/>
          <w:sz w:val="18"/>
          <w:szCs w:val="18"/>
        </w:rPr>
        <w:t>s</w:t>
      </w:r>
      <w:r w:rsidRPr="00D42E16">
        <w:rPr>
          <w:rFonts w:ascii="Arial" w:hAnsi="Arial" w:cs="Arial"/>
          <w:sz w:val="18"/>
          <w:szCs w:val="18"/>
        </w:rPr>
        <w:t xml:space="preserve">traně, o jejích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druhá Strana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493702">
        <w:rPr>
          <w:rFonts w:ascii="Arial" w:hAnsi="Arial" w:cs="Arial"/>
          <w:sz w:val="18"/>
          <w:szCs w:val="18"/>
        </w:rPr>
        <w:t>P</w:t>
      </w:r>
      <w:r w:rsidR="00493702" w:rsidRPr="00D42E16">
        <w:rPr>
          <w:rFonts w:ascii="Arial" w:hAnsi="Arial" w:cs="Arial"/>
          <w:sz w:val="18"/>
          <w:szCs w:val="18"/>
        </w:rPr>
        <w:t>řij</w:t>
      </w:r>
      <w:r w:rsidR="00493702">
        <w:rPr>
          <w:rFonts w:ascii="Arial" w:hAnsi="Arial" w:cs="Arial"/>
          <w:sz w:val="18"/>
          <w:szCs w:val="18"/>
        </w:rPr>
        <w:t>ímající straně</w:t>
      </w:r>
      <w:r w:rsidRPr="00D42E16">
        <w:rPr>
          <w:rFonts w:ascii="Arial" w:hAnsi="Arial" w:cs="Arial"/>
          <w:sz w:val="18"/>
          <w:szCs w:val="18"/>
        </w:rPr>
        <w:t xml:space="preserve"> zpřístupněny </w:t>
      </w:r>
      <w:r w:rsidR="00493702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>oskyt</w:t>
      </w:r>
      <w:r w:rsidR="00493702">
        <w:rPr>
          <w:rFonts w:ascii="Arial" w:hAnsi="Arial" w:cs="Arial"/>
          <w:sz w:val="18"/>
          <w:szCs w:val="18"/>
        </w:rPr>
        <w:t>ující stranou</w:t>
      </w:r>
      <w:r w:rsidRPr="00D42E16">
        <w:rPr>
          <w:rFonts w:ascii="Arial" w:hAnsi="Arial" w:cs="Arial"/>
          <w:sz w:val="18"/>
          <w:szCs w:val="18"/>
        </w:rPr>
        <w:t xml:space="preserve"> (nebo s ní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493702">
        <w:rPr>
          <w:rFonts w:ascii="Arial" w:hAnsi="Arial" w:cs="Arial"/>
          <w:sz w:val="18"/>
          <w:szCs w:val="18"/>
        </w:rPr>
        <w:t>Přijímající strana</w:t>
      </w:r>
      <w:r w:rsidR="008B3587" w:rsidRPr="008B3587">
        <w:rPr>
          <w:rFonts w:ascii="Arial" w:hAnsi="Arial" w:cs="Arial"/>
          <w:sz w:val="18"/>
          <w:szCs w:val="18"/>
        </w:rPr>
        <w:t xml:space="preserve"> mohl</w:t>
      </w:r>
      <w:r w:rsidR="008B3587">
        <w:rPr>
          <w:rFonts w:ascii="Arial" w:hAnsi="Arial" w:cs="Arial"/>
          <w:sz w:val="18"/>
          <w:szCs w:val="18"/>
        </w:rPr>
        <w:t>a</w:t>
      </w:r>
      <w:r w:rsidR="008B3587" w:rsidRPr="008B3587">
        <w:rPr>
          <w:rFonts w:ascii="Arial" w:hAnsi="Arial" w:cs="Arial"/>
          <w:sz w:val="18"/>
          <w:szCs w:val="18"/>
        </w:rPr>
        <w:t xml:space="preserve"> a měl</w:t>
      </w:r>
      <w:r w:rsidR="008B3587">
        <w:rPr>
          <w:rFonts w:ascii="Arial" w:hAnsi="Arial" w:cs="Arial"/>
          <w:sz w:val="18"/>
          <w:szCs w:val="18"/>
        </w:rPr>
        <w:t>a</w:t>
      </w:r>
      <w:r w:rsidR="008B3587" w:rsidRPr="008B3587">
        <w:rPr>
          <w:rFonts w:ascii="Arial" w:hAnsi="Arial" w:cs="Arial"/>
          <w:sz w:val="18"/>
          <w:szCs w:val="18"/>
        </w:rPr>
        <w:t xml:space="preserve"> předpokládat oprávněný zájem </w:t>
      </w:r>
      <w:r w:rsidR="00493702">
        <w:rPr>
          <w:rFonts w:ascii="Arial" w:hAnsi="Arial" w:cs="Arial"/>
          <w:sz w:val="18"/>
          <w:szCs w:val="18"/>
        </w:rPr>
        <w:t>Poskytující strany</w:t>
      </w:r>
      <w:r w:rsidR="008B3587" w:rsidRPr="008B3587">
        <w:rPr>
          <w:rFonts w:ascii="Arial" w:hAnsi="Arial" w:cs="Arial"/>
          <w:sz w:val="18"/>
          <w:szCs w:val="18"/>
        </w:rPr>
        <w:t xml:space="preserve"> na její ochraně</w:t>
      </w:r>
      <w:r w:rsidR="00493702">
        <w:rPr>
          <w:rFonts w:ascii="Arial" w:hAnsi="Arial" w:cs="Arial"/>
          <w:sz w:val="18"/>
          <w:szCs w:val="18"/>
        </w:rPr>
        <w:t>,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jejím </w:t>
      </w:r>
      <w:r w:rsidR="00493702">
        <w:rPr>
          <w:rFonts w:ascii="Arial" w:hAnsi="Arial" w:cs="Arial"/>
          <w:sz w:val="18"/>
          <w:szCs w:val="18"/>
        </w:rPr>
        <w:t>Přijímající stranou</w:t>
      </w:r>
      <w:r w:rsidR="000743ED">
        <w:rPr>
          <w:rFonts w:ascii="Arial" w:hAnsi="Arial" w:cs="Arial"/>
          <w:sz w:val="18"/>
          <w:szCs w:val="18"/>
        </w:rPr>
        <w:t xml:space="preserve"> upravena.</w:t>
      </w:r>
    </w:p>
    <w:p w14:paraId="657FF680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1" w14:textId="5DA82749" w:rsidR="009B70D0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 případě Explosia a.s. se za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 w:rsidR="00493702">
        <w:rPr>
          <w:rFonts w:ascii="Arial" w:hAnsi="Arial" w:cs="Arial"/>
          <w:sz w:val="18"/>
          <w:szCs w:val="18"/>
        </w:rPr>
        <w:t>Smluvní partner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6843C1">
        <w:rPr>
          <w:rFonts w:ascii="Arial" w:hAnsi="Arial" w:cs="Arial"/>
          <w:sz w:val="18"/>
          <w:szCs w:val="18"/>
        </w:rPr>
        <w:t>ě, směrnici OS E XXX</w:t>
      </w:r>
      <w:r w:rsidR="001F182C">
        <w:rPr>
          <w:rFonts w:ascii="Arial" w:hAnsi="Arial" w:cs="Arial"/>
          <w:sz w:val="18"/>
          <w:szCs w:val="18"/>
        </w:rPr>
        <w:t>.</w:t>
      </w:r>
      <w:r w:rsidR="00C70BF1" w:rsidRPr="00C70BF1">
        <w:rPr>
          <w:rFonts w:ascii="Arial" w:hAnsi="Arial" w:cs="Arial"/>
          <w:sz w:val="18"/>
          <w:szCs w:val="18"/>
        </w:rPr>
        <w:t xml:space="preserve"> Bude-li se </w:t>
      </w:r>
      <w:r w:rsidR="00493702">
        <w:rPr>
          <w:rFonts w:ascii="Arial" w:hAnsi="Arial" w:cs="Arial"/>
          <w:sz w:val="18"/>
          <w:szCs w:val="18"/>
        </w:rPr>
        <w:t>Smluvní partner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6843C1">
        <w:rPr>
          <w:rFonts w:ascii="Arial" w:hAnsi="Arial" w:cs="Arial"/>
          <w:sz w:val="18"/>
          <w:szCs w:val="18"/>
        </w:rPr>
        <w:t>XXX</w:t>
      </w:r>
      <w:r w:rsidR="00C70BF1" w:rsidRPr="00C70BF1">
        <w:rPr>
          <w:rFonts w:ascii="Arial" w:hAnsi="Arial" w:cs="Arial"/>
          <w:sz w:val="18"/>
          <w:szCs w:val="18"/>
        </w:rPr>
        <w:t xml:space="preserve">, je </w:t>
      </w:r>
      <w:r w:rsidR="00C70BF1" w:rsidRPr="00C70BF1">
        <w:rPr>
          <w:rFonts w:ascii="Arial" w:hAnsi="Arial" w:cs="Arial"/>
          <w:sz w:val="18"/>
          <w:szCs w:val="18"/>
        </w:rPr>
        <w:t>povin</w:t>
      </w:r>
      <w:r w:rsidR="00C70BF1">
        <w:rPr>
          <w:rFonts w:ascii="Arial" w:hAnsi="Arial" w:cs="Arial"/>
          <w:sz w:val="18"/>
          <w:szCs w:val="18"/>
        </w:rPr>
        <w:t>na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</w:t>
      </w:r>
      <w:r w:rsidR="006843C1">
        <w:rPr>
          <w:rFonts w:ascii="Arial" w:hAnsi="Arial" w:cs="Arial"/>
          <w:sz w:val="18"/>
          <w:szCs w:val="18"/>
        </w:rPr>
        <w:t>ních předpisů společnosti XXX</w:t>
      </w:r>
      <w:r w:rsidR="00C70BF1" w:rsidRPr="00C70BF1">
        <w:rPr>
          <w:rFonts w:ascii="Arial" w:hAnsi="Arial" w:cs="Arial"/>
          <w:sz w:val="18"/>
          <w:szCs w:val="18"/>
        </w:rPr>
        <w:t xml:space="preserve">, které jsou dostupné na stránkách </w:t>
      </w:r>
      <w:r w:rsidR="006843C1">
        <w:rPr>
          <w:rFonts w:ascii="Arial" w:hAnsi="Arial" w:cs="Arial"/>
          <w:sz w:val="18"/>
          <w:szCs w:val="18"/>
        </w:rPr>
        <w:t>XXX</w:t>
      </w:r>
      <w:r w:rsidR="00C70BF1" w:rsidRPr="00C70BF1">
        <w:rPr>
          <w:rFonts w:ascii="Arial" w:hAnsi="Arial" w:cs="Arial"/>
          <w:sz w:val="18"/>
          <w:szCs w:val="18"/>
        </w:rPr>
        <w:t xml:space="preserve">.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657FF682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3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>, nebo jiný dokument poskytnutý v souvislosti s plněním této Smlouvy, který je ve vlastnictví Strany.</w:t>
      </w:r>
    </w:p>
    <w:p w14:paraId="657FF68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5" w14:textId="21ADB8E2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 xml:space="preserve">Stran, zmocněnce, zástupce i jakoukoli jinou osobu se zmocněním Stran (včetně např. advokátů, účetních, auditorů a finančních poradců) s ohledem na budoucí nebo již uzavřený smluvní vztah. </w:t>
      </w:r>
    </w:p>
    <w:p w14:paraId="657FF68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88" w14:textId="70A1916F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Strany souhlasí s tím a zavazují se, že (a) zabezpečí a budou uchovávat zabezpečené veškeré INFORMACE/MATERIÁLY vyměněné/poskytnuté mezi nimi a to zejména budou-li označeny jako „Důvěrné“ a znemožní třetím stranám přístup k nim; (b) nebudou 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>vztahem a nepoužijí je v rozporu s touto Smlouvou; (c) zdrží se pořizování jakýchkoli záznamů nebo kopií INFORMACÍ/MATERIÁLŮ ani nenechají nikoho takové kopie pořídit</w:t>
      </w:r>
      <w:r w:rsidR="009F539B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ledaže je to nutné pro splnění jejich smluvních závazků vůči druhé Straně</w:t>
      </w:r>
      <w:r w:rsidR="00C70BF1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>a (d) omezí přístup k INFORMACÍM/MATERIÁLŮM na ty Zaměstnance</w:t>
      </w:r>
      <w:r w:rsidR="002F0CB2">
        <w:rPr>
          <w:rFonts w:ascii="Arial" w:hAnsi="Arial" w:cs="Arial"/>
          <w:sz w:val="18"/>
          <w:szCs w:val="18"/>
        </w:rPr>
        <w:t xml:space="preserve"> Přijímající strany</w:t>
      </w:r>
      <w:r w:rsidRPr="00D42E16">
        <w:rPr>
          <w:rFonts w:ascii="Arial" w:hAnsi="Arial" w:cs="Arial"/>
          <w:sz w:val="18"/>
          <w:szCs w:val="18"/>
        </w:rPr>
        <w:t xml:space="preserve">, kteří je mohou důvodně požadovat v souvislosti s budoucím nebo již uzavřeným smluvním vztahem s příslušnou </w:t>
      </w:r>
      <w:r w:rsidR="002F0CB2">
        <w:rPr>
          <w:rFonts w:ascii="Arial" w:hAnsi="Arial" w:cs="Arial"/>
          <w:sz w:val="18"/>
          <w:szCs w:val="18"/>
        </w:rPr>
        <w:t>Poskytující s</w:t>
      </w:r>
      <w:r w:rsidRPr="00D42E16">
        <w:rPr>
          <w:rFonts w:ascii="Arial" w:hAnsi="Arial" w:cs="Arial"/>
          <w:sz w:val="18"/>
          <w:szCs w:val="18"/>
        </w:rPr>
        <w:t xml:space="preserve">tranou. </w:t>
      </w:r>
      <w:r w:rsidR="004E1921">
        <w:rPr>
          <w:rFonts w:ascii="Arial" w:hAnsi="Arial" w:cs="Arial"/>
          <w:sz w:val="18"/>
          <w:szCs w:val="18"/>
        </w:rPr>
        <w:t>Strany</w:t>
      </w:r>
      <w:r w:rsidRPr="00D42E16">
        <w:rPr>
          <w:rFonts w:ascii="Arial" w:hAnsi="Arial" w:cs="Arial"/>
          <w:sz w:val="18"/>
          <w:szCs w:val="18"/>
        </w:rPr>
        <w:t xml:space="preserve"> j</w:t>
      </w:r>
      <w:r w:rsidR="004E1921">
        <w:rPr>
          <w:rFonts w:ascii="Arial" w:hAnsi="Arial" w:cs="Arial"/>
          <w:sz w:val="18"/>
          <w:szCs w:val="18"/>
        </w:rPr>
        <w:t>sou</w:t>
      </w:r>
      <w:r w:rsidRPr="00D42E16">
        <w:rPr>
          <w:rFonts w:ascii="Arial" w:hAnsi="Arial" w:cs="Arial"/>
          <w:sz w:val="18"/>
          <w:szCs w:val="18"/>
        </w:rPr>
        <w:t xml:space="preserve"> povin</w:t>
      </w:r>
      <w:r w:rsidR="002F0CB2">
        <w:rPr>
          <w:rFonts w:ascii="Arial" w:hAnsi="Arial" w:cs="Arial"/>
          <w:sz w:val="18"/>
          <w:szCs w:val="18"/>
        </w:rPr>
        <w:t>n</w:t>
      </w:r>
      <w:r w:rsidR="004E1921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dodržovat příslušná ustanovení </w:t>
      </w:r>
      <w:r w:rsidR="00A230A5">
        <w:rPr>
          <w:rFonts w:ascii="Arial" w:hAnsi="Arial" w:cs="Arial"/>
          <w:sz w:val="18"/>
          <w:szCs w:val="18"/>
        </w:rPr>
        <w:t>legislativy</w:t>
      </w:r>
      <w:r w:rsidR="00A230A5"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sz w:val="18"/>
          <w:szCs w:val="18"/>
        </w:rPr>
        <w:t>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657FF689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A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Strany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Pr="00D42E16">
        <w:rPr>
          <w:rFonts w:ascii="Arial" w:hAnsi="Arial" w:cs="Arial"/>
          <w:sz w:val="18"/>
          <w:szCs w:val="18"/>
        </w:rPr>
        <w:t xml:space="preserve">nepřebírají žádnou odpovědnost (ať již z jakéhokoli právního důvodu) či záruku za správnost a úplnost INFORMACÍ. </w:t>
      </w:r>
    </w:p>
    <w:p w14:paraId="657FF68B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8C" w14:textId="77777777" w:rsidR="00EE522D" w:rsidRPr="00D42E16" w:rsidRDefault="00EE522D" w:rsidP="002F13E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657FF68D" w14:textId="77777777" w:rsidR="00D42E16" w:rsidRPr="00D42E16" w:rsidRDefault="00EE522D" w:rsidP="002F1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Strany </w:t>
      </w:r>
      <w:r w:rsidR="000F4E66" w:rsidRPr="00D42E16">
        <w:rPr>
          <w:rFonts w:ascii="Arial" w:hAnsi="Arial" w:cs="Arial"/>
          <w:sz w:val="18"/>
          <w:szCs w:val="18"/>
        </w:rPr>
        <w:t xml:space="preserve">zachovají mlčenlivost a </w:t>
      </w:r>
      <w:r w:rsidRPr="00D42E16">
        <w:rPr>
          <w:rFonts w:ascii="Arial" w:hAnsi="Arial" w:cs="Arial"/>
          <w:sz w:val="18"/>
          <w:szCs w:val="18"/>
        </w:rPr>
        <w:t>nebudou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D42E16" w:rsidRPr="00D42E16">
        <w:rPr>
          <w:rFonts w:ascii="Arial" w:hAnsi="Arial" w:cs="Arial"/>
          <w:sz w:val="18"/>
          <w:szCs w:val="18"/>
        </w:rPr>
        <w:t>ou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Pr="00D42E16">
        <w:rPr>
          <w:rFonts w:ascii="Arial" w:hAnsi="Arial" w:cs="Arial"/>
          <w:sz w:val="18"/>
          <w:szCs w:val="18"/>
        </w:rPr>
        <w:t xml:space="preserve">. Každá ze Stran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Pr="00D42E16">
        <w:rPr>
          <w:rFonts w:ascii="Arial" w:hAnsi="Arial" w:cs="Arial"/>
          <w:sz w:val="18"/>
          <w:szCs w:val="18"/>
        </w:rPr>
        <w:t>druhou Stranu 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Pr="00D42E16">
        <w:rPr>
          <w:rFonts w:ascii="Arial" w:hAnsi="Arial" w:cs="Arial"/>
          <w:sz w:val="18"/>
          <w:szCs w:val="18"/>
        </w:rPr>
        <w:t xml:space="preserve">. Každá ze Stran bude spolupracovat s druhou Stranou při úsilí chránit INFORMACE/MATERIÁLY před zveřejněním. </w:t>
      </w:r>
      <w:r w:rsidR="0009419E" w:rsidRPr="00EB4453">
        <w:rPr>
          <w:rFonts w:ascii="Arial" w:hAnsi="Arial" w:cs="Arial"/>
          <w:sz w:val="18"/>
          <w:szCs w:val="18"/>
        </w:rPr>
        <w:t>Strany mají právo se přesvědčit o rozsahu a stavu bezpečnostních opatření přijatých druhou Stranou ke splnění jejích závazků dle této Smlouvy</w:t>
      </w:r>
      <w:r w:rsidR="000743ED">
        <w:rPr>
          <w:rFonts w:ascii="Arial" w:hAnsi="Arial" w:cs="Arial"/>
          <w:sz w:val="18"/>
          <w:szCs w:val="18"/>
        </w:rPr>
        <w:t xml:space="preserve"> a Strany jsou povinny 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657FF690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1" w14:textId="6B153F6B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Strana zajistí přenesení povinnosti mlčenlivosti v plném rozsahu Smlouvy i na </w:t>
      </w:r>
      <w:r w:rsidR="002F0CB2">
        <w:rPr>
          <w:rFonts w:ascii="Arial" w:hAnsi="Arial" w:cs="Arial"/>
          <w:sz w:val="18"/>
          <w:szCs w:val="18"/>
        </w:rPr>
        <w:t xml:space="preserve">své </w:t>
      </w:r>
      <w:r w:rsidRPr="00D42E16">
        <w:rPr>
          <w:rFonts w:ascii="Arial" w:hAnsi="Arial" w:cs="Arial"/>
          <w:sz w:val="18"/>
          <w:szCs w:val="18"/>
        </w:rPr>
        <w:t>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ke Straně,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Pr="00D42E16">
        <w:rPr>
          <w:rFonts w:ascii="Arial" w:hAnsi="Arial" w:cs="Arial"/>
          <w:sz w:val="18"/>
          <w:szCs w:val="18"/>
        </w:rPr>
        <w:t xml:space="preserve">případné realizaci spolupráce Stran podílet a </w:t>
      </w:r>
      <w:r w:rsidRPr="00D42E16">
        <w:rPr>
          <w:rFonts w:ascii="Arial" w:hAnsi="Arial" w:cs="Arial"/>
          <w:sz w:val="18"/>
          <w:szCs w:val="18"/>
        </w:rPr>
        <w:lastRenderedPageBreak/>
        <w:t xml:space="preserve">budou mít přístup k INFORMACÍM. Strany se přitom zavazují,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Pr="00D42E16">
        <w:rPr>
          <w:rFonts w:ascii="Arial" w:hAnsi="Arial" w:cs="Arial"/>
          <w:sz w:val="18"/>
          <w:szCs w:val="18"/>
        </w:rPr>
        <w:t xml:space="preserve">. Za porušení povinnosti mlčenlivosti výše uvedených třetích osob je vždy odpovědná s nimi spolupracující Strana a dotčená Strana je oprávněna namísto těchto osob uplatnit svá práva přímo vůči druhé Straně. Strana je povinna sdělit na žádost druhé Strany 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Pr="00D42E16">
        <w:rPr>
          <w:rFonts w:ascii="Arial" w:hAnsi="Arial" w:cs="Arial"/>
          <w:sz w:val="18"/>
          <w:szCs w:val="18"/>
        </w:rPr>
        <w:t>.</w:t>
      </w:r>
    </w:p>
    <w:p w14:paraId="6FA5FDD7" w14:textId="77777777" w:rsidR="003F592F" w:rsidRDefault="003F592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92CB47" w14:textId="155B2D7E" w:rsidR="003F592F" w:rsidRPr="003F592F" w:rsidRDefault="003F592F" w:rsidP="003F59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592F">
        <w:rPr>
          <w:rFonts w:ascii="Arial" w:hAnsi="Arial" w:cs="Arial"/>
          <w:sz w:val="18"/>
          <w:szCs w:val="18"/>
        </w:rPr>
        <w:t>Přij</w:t>
      </w:r>
      <w:r>
        <w:rPr>
          <w:rFonts w:ascii="Arial" w:hAnsi="Arial" w:cs="Arial"/>
          <w:sz w:val="18"/>
          <w:szCs w:val="18"/>
        </w:rPr>
        <w:t>ímající strana</w:t>
      </w:r>
      <w:r w:rsidRPr="003F592F">
        <w:rPr>
          <w:rFonts w:ascii="Arial" w:hAnsi="Arial" w:cs="Arial"/>
          <w:sz w:val="18"/>
          <w:szCs w:val="18"/>
        </w:rPr>
        <w:t xml:space="preserve"> odpovídá Poskyt</w:t>
      </w:r>
      <w:r>
        <w:rPr>
          <w:rFonts w:ascii="Arial" w:hAnsi="Arial" w:cs="Arial"/>
          <w:sz w:val="18"/>
          <w:szCs w:val="18"/>
        </w:rPr>
        <w:t>ující straně</w:t>
      </w:r>
      <w:r w:rsidRPr="003F592F">
        <w:rPr>
          <w:rFonts w:ascii="Arial" w:hAnsi="Arial" w:cs="Arial"/>
          <w:sz w:val="18"/>
          <w:szCs w:val="18"/>
        </w:rPr>
        <w:t xml:space="preserve"> za veškerou újmu způsobenou porušením povinností vyplývajících z této Smlouvy Přij</w:t>
      </w:r>
      <w:r>
        <w:rPr>
          <w:rFonts w:ascii="Arial" w:hAnsi="Arial" w:cs="Arial"/>
          <w:sz w:val="18"/>
          <w:szCs w:val="18"/>
        </w:rPr>
        <w:t>ímající stranou</w:t>
      </w:r>
      <w:r w:rsidRPr="003F592F">
        <w:rPr>
          <w:rFonts w:ascii="Arial" w:hAnsi="Arial" w:cs="Arial"/>
          <w:sz w:val="18"/>
          <w:szCs w:val="18"/>
        </w:rPr>
        <w:t xml:space="preserve"> či Zaměstnanci. Aniž by tím byly dotčeny další prostředky nápravy upravené platnými právními předpisy, Přijímající strana Poskytující stranu plně odškodní za veškerou </w:t>
      </w:r>
      <w:r w:rsidR="00F23EB0" w:rsidRPr="00E46F4A">
        <w:rPr>
          <w:rFonts w:ascii="Arial" w:hAnsi="Arial" w:cs="Arial"/>
          <w:sz w:val="18"/>
          <w:szCs w:val="18"/>
        </w:rPr>
        <w:t xml:space="preserve"> </w:t>
      </w:r>
      <w:r w:rsidRPr="00E46F4A">
        <w:rPr>
          <w:rFonts w:ascii="Arial" w:hAnsi="Arial" w:cs="Arial"/>
          <w:sz w:val="18"/>
          <w:szCs w:val="18"/>
        </w:rPr>
        <w:t xml:space="preserve"> </w:t>
      </w:r>
      <w:r w:rsidR="00F23EB0" w:rsidRPr="00E46F4A">
        <w:rPr>
          <w:rFonts w:ascii="Arial" w:hAnsi="Arial" w:cs="Arial"/>
          <w:sz w:val="18"/>
          <w:szCs w:val="18"/>
        </w:rPr>
        <w:t>skutečnou</w:t>
      </w:r>
      <w:r w:rsidRPr="003F592F">
        <w:rPr>
          <w:rFonts w:ascii="Arial" w:hAnsi="Arial" w:cs="Arial"/>
          <w:sz w:val="18"/>
          <w:szCs w:val="18"/>
        </w:rPr>
        <w:t xml:space="preserve"> škodu a </w:t>
      </w:r>
      <w:r w:rsidRPr="00E46F4A">
        <w:rPr>
          <w:rFonts w:ascii="Arial" w:hAnsi="Arial" w:cs="Arial"/>
          <w:sz w:val="18"/>
          <w:szCs w:val="18"/>
        </w:rPr>
        <w:t>ušlý zisk</w:t>
      </w:r>
      <w:r w:rsidRPr="003F592F">
        <w:rPr>
          <w:rFonts w:ascii="Arial" w:hAnsi="Arial" w:cs="Arial"/>
          <w:sz w:val="18"/>
          <w:szCs w:val="18"/>
        </w:rPr>
        <w:t>, které Poskytující straně vzniknou v důsledku porušení této Smlouvy nebo zákonů či právních předpisů o ochraně důvěrných informací ze strany Přijímající strany a v důsledku jednání či opomenutí Zaměstnance</w:t>
      </w:r>
      <w:r w:rsidR="00F23EB0" w:rsidRPr="00E46F4A">
        <w:rPr>
          <w:rFonts w:ascii="Arial" w:hAnsi="Arial" w:cs="Arial"/>
          <w:sz w:val="18"/>
          <w:szCs w:val="18"/>
        </w:rPr>
        <w:t>, a které bude Poskytující stranou řádně prokázána a doložena</w:t>
      </w:r>
      <w:r w:rsidRPr="003F592F">
        <w:rPr>
          <w:rFonts w:ascii="Arial" w:hAnsi="Arial" w:cs="Arial"/>
          <w:sz w:val="18"/>
          <w:szCs w:val="18"/>
        </w:rPr>
        <w:t>.</w:t>
      </w:r>
    </w:p>
    <w:p w14:paraId="3A8D2B8D" w14:textId="77777777" w:rsidR="003F592F" w:rsidRPr="003F592F" w:rsidRDefault="003F592F" w:rsidP="003F59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C24A2D" w14:textId="37EF6693" w:rsidR="003F592F" w:rsidRPr="00D42E16" w:rsidRDefault="003F592F" w:rsidP="003F59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F592F">
        <w:rPr>
          <w:rFonts w:ascii="Arial" w:hAnsi="Arial" w:cs="Arial"/>
          <w:sz w:val="18"/>
          <w:szCs w:val="18"/>
        </w:rPr>
        <w:t>Poskytovatel je v případě porušení této Smlouvy Příjemcem oprávněn odstoupit od všech smluv uzavřených s Příjemcem.</w:t>
      </w:r>
      <w:r w:rsidR="00AB63BA" w:rsidRPr="00AB63BA">
        <w:t xml:space="preserve"> </w:t>
      </w:r>
      <w:r w:rsidR="00AB63BA" w:rsidRPr="00AB63BA">
        <w:rPr>
          <w:rFonts w:ascii="Arial" w:hAnsi="Arial" w:cs="Arial"/>
          <w:sz w:val="18"/>
          <w:szCs w:val="18"/>
        </w:rPr>
        <w:t>Pro vyloučení pochybností, v případě porušení povinností Příjemce při nakládání s INFORMACEMI/MATERIÁLY má Poskytovatel vůči Příjemci nároky v rozsahu ustanovení § 2988 občanského zákoníku, bez ohledu na povahu INFORMACE / MATERIÁLU či jednání, jímž k porušení došlo.</w:t>
      </w:r>
      <w:r w:rsidRPr="003F592F">
        <w:rPr>
          <w:rFonts w:ascii="Arial" w:hAnsi="Arial" w:cs="Arial"/>
          <w:sz w:val="18"/>
          <w:szCs w:val="18"/>
        </w:rPr>
        <w:t xml:space="preserve">  </w:t>
      </w:r>
    </w:p>
    <w:p w14:paraId="657FF69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93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657FF694" w14:textId="33EDEA08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Veškeré MATERIÁLY jsou a zůstanou majetkem Strany, která je předala či zpřístupnila druhé Straně. Strana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druhá Strana je povinna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6843C1">
        <w:rPr>
          <w:rFonts w:ascii="Arial" w:hAnsi="Arial" w:cs="Arial"/>
          <w:sz w:val="18"/>
          <w:szCs w:val="18"/>
        </w:rPr>
        <w:t>XXX</w:t>
      </w:r>
      <w:r w:rsidR="006B66ED" w:rsidRPr="009F539B">
        <w:rPr>
          <w:rFonts w:ascii="Arial" w:hAnsi="Arial" w:cs="Arial"/>
          <w:sz w:val="18"/>
          <w:szCs w:val="18"/>
        </w:rPr>
        <w:t xml:space="preserve"> d</w:t>
      </w:r>
      <w:r w:rsidR="006B66ED" w:rsidRPr="00D42E16">
        <w:rPr>
          <w:rFonts w:ascii="Arial" w:hAnsi="Arial" w:cs="Arial"/>
          <w:sz w:val="18"/>
          <w:szCs w:val="18"/>
        </w:rPr>
        <w:t>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</w:t>
      </w:r>
      <w:r w:rsidR="006B66ED" w:rsidRPr="00EB4453">
        <w:rPr>
          <w:rFonts w:ascii="Arial" w:hAnsi="Arial" w:cs="Arial"/>
          <w:sz w:val="18"/>
          <w:szCs w:val="18"/>
        </w:rPr>
        <w:t>informovat druhou Stranu o způsobu zničení resp. znehodnocení</w:t>
      </w:r>
      <w:r w:rsidRPr="00EB4453">
        <w:rPr>
          <w:rFonts w:ascii="Arial" w:hAnsi="Arial" w:cs="Arial"/>
          <w:sz w:val="18"/>
          <w:szCs w:val="18"/>
        </w:rPr>
        <w:t>.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95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</w:t>
      </w:r>
      <w:r w:rsidRPr="00EB4453">
        <w:rPr>
          <w:rFonts w:ascii="Arial" w:hAnsi="Arial" w:cs="Arial"/>
          <w:sz w:val="18"/>
          <w:szCs w:val="18"/>
        </w:rPr>
        <w:t xml:space="preserve">nezakládá </w:t>
      </w:r>
      <w:r w:rsidR="0043693F" w:rsidRPr="00EB4453">
        <w:rPr>
          <w:rFonts w:ascii="Arial" w:hAnsi="Arial" w:cs="Arial"/>
          <w:sz w:val="18"/>
          <w:szCs w:val="18"/>
        </w:rPr>
        <w:t>pro jejich</w:t>
      </w:r>
      <w:r w:rsidR="0043693F" w:rsidRPr="00D42E16">
        <w:rPr>
          <w:rFonts w:ascii="Arial" w:hAnsi="Arial" w:cs="Arial"/>
          <w:sz w:val="18"/>
          <w:szCs w:val="18"/>
        </w:rPr>
        <w:t xml:space="preserve"> příjemce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657FF69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8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657FF699" w14:textId="7B83E63E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budou Strany každého takového Zaměstnance informovat o vlastnické a důvěrné povaze INFORMACÍ/ MATERIÁLŮ a o závazcích Stran podle této Smlouvy</w:t>
      </w:r>
      <w:r w:rsidR="008F4C78" w:rsidRPr="00D42E16">
        <w:rPr>
          <w:rFonts w:ascii="Arial" w:hAnsi="Arial" w:cs="Arial"/>
          <w:sz w:val="18"/>
          <w:szCs w:val="18"/>
        </w:rPr>
        <w:t xml:space="preserve"> </w:t>
      </w:r>
      <w:r w:rsidR="00700F7D">
        <w:rPr>
          <w:rFonts w:ascii="Arial" w:hAnsi="Arial" w:cs="Arial"/>
          <w:sz w:val="18"/>
          <w:szCs w:val="18"/>
        </w:rPr>
        <w:t>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povolily, souhlasí Strany s tím, že budou a zůstanou odpovědné společně a nerozdílně za jakékoli zveřejnění jakýmkoli takovým Zaměstnancem, které nebude v souladu s touto Smlouvou.  </w:t>
      </w:r>
    </w:p>
    <w:p w14:paraId="657FF69A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B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657FF69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657FF69D" w14:textId="2FA4F69D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</w:t>
      </w:r>
      <w:r w:rsidR="00FF2A7F">
        <w:rPr>
          <w:rFonts w:ascii="Arial" w:hAnsi="Arial" w:cs="Arial"/>
          <w:sz w:val="18"/>
          <w:szCs w:val="18"/>
        </w:rPr>
        <w:t xml:space="preserve">prokazatelně </w:t>
      </w:r>
      <w:r w:rsidRPr="00D42E16">
        <w:rPr>
          <w:rFonts w:ascii="Arial" w:hAnsi="Arial" w:cs="Arial"/>
          <w:sz w:val="18"/>
          <w:szCs w:val="18"/>
        </w:rPr>
        <w:t>jsou nebo se později stanou veřejně známými, aniž by byla porušena tato Smlouva; (b) INFORMACE sdělené druhé Straně v dobré víře třetí osobou oprávněnou zákonným způsobem k jejich sdělení; (c) INFORMACE sdělené, pokud to vyžaduje po Straně zákon</w:t>
      </w:r>
      <w:r w:rsidR="008F4C78" w:rsidRPr="00D42E16">
        <w:rPr>
          <w:rFonts w:ascii="Arial" w:hAnsi="Arial" w:cs="Arial"/>
          <w:sz w:val="18"/>
          <w:szCs w:val="18"/>
        </w:rPr>
        <w:t>; nebo (d) INFORMACE zveřejněné Stranou na základě předchozího písemného souhlasu druhé Strany</w:t>
      </w:r>
      <w:r w:rsidRPr="00D42E16">
        <w:rPr>
          <w:rFonts w:ascii="Arial" w:hAnsi="Arial" w:cs="Arial"/>
          <w:sz w:val="18"/>
          <w:szCs w:val="18"/>
        </w:rPr>
        <w:t>.</w:t>
      </w:r>
    </w:p>
    <w:p w14:paraId="19584E18" w14:textId="77777777" w:rsidR="00FF2A7F" w:rsidRPr="00D42E16" w:rsidRDefault="00FF2A7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9E" w14:textId="023E4B01" w:rsidR="00EE522D" w:rsidRDefault="00FF2A7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Hlk143080457"/>
      <w:r>
        <w:rPr>
          <w:rFonts w:ascii="Arial" w:hAnsi="Arial" w:cs="Arial"/>
          <w:sz w:val="18"/>
          <w:szCs w:val="18"/>
        </w:rPr>
        <w:t>Je-li</w:t>
      </w:r>
      <w:r w:rsidRPr="00FF2A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FF2A7F">
        <w:rPr>
          <w:rFonts w:ascii="Arial" w:hAnsi="Arial" w:cs="Arial"/>
          <w:sz w:val="18"/>
          <w:szCs w:val="18"/>
        </w:rPr>
        <w:t xml:space="preserve">řijímající strana povinna zpřístupnit </w:t>
      </w:r>
      <w:r>
        <w:rPr>
          <w:rFonts w:ascii="Arial" w:hAnsi="Arial" w:cs="Arial"/>
          <w:sz w:val="18"/>
          <w:szCs w:val="18"/>
        </w:rPr>
        <w:t>INFORMACE</w:t>
      </w:r>
      <w:r w:rsidRPr="00FF2A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Poskytující strany</w:t>
      </w:r>
      <w:r w:rsidRPr="00FF2A7F">
        <w:rPr>
          <w:rFonts w:ascii="Arial" w:hAnsi="Arial" w:cs="Arial"/>
          <w:sz w:val="18"/>
          <w:szCs w:val="18"/>
        </w:rPr>
        <w:t xml:space="preserve">, aby vyhověla platným zákonům nebo předpisům nebo soudnímu či správnímu příkazu, je povinna </w:t>
      </w:r>
      <w:r>
        <w:rPr>
          <w:rFonts w:ascii="Arial" w:hAnsi="Arial" w:cs="Arial"/>
          <w:sz w:val="18"/>
          <w:szCs w:val="18"/>
        </w:rPr>
        <w:t>Poskyt</w:t>
      </w:r>
      <w:r w:rsidRPr="00FF2A7F">
        <w:rPr>
          <w:rFonts w:ascii="Arial" w:hAnsi="Arial" w:cs="Arial"/>
          <w:sz w:val="18"/>
          <w:szCs w:val="18"/>
        </w:rPr>
        <w:t xml:space="preserve">ující stranu o takovém nuceném zveřejnění předem informovat (v rozsahu, v jakém je to zákonem povoleno) a </w:t>
      </w:r>
      <w:r>
        <w:rPr>
          <w:rFonts w:ascii="Arial" w:hAnsi="Arial" w:cs="Arial"/>
          <w:sz w:val="18"/>
          <w:szCs w:val="18"/>
        </w:rPr>
        <w:t xml:space="preserve">poskytnout </w:t>
      </w:r>
      <w:r w:rsidRPr="00FF2A7F">
        <w:rPr>
          <w:rFonts w:ascii="Arial" w:hAnsi="Arial" w:cs="Arial"/>
          <w:sz w:val="18"/>
          <w:szCs w:val="18"/>
        </w:rPr>
        <w:t xml:space="preserve">přiměřenou pomoc, na náklady </w:t>
      </w:r>
      <w:r>
        <w:rPr>
          <w:rFonts w:ascii="Arial" w:hAnsi="Arial" w:cs="Arial"/>
          <w:sz w:val="18"/>
          <w:szCs w:val="18"/>
        </w:rPr>
        <w:t>Poskyt</w:t>
      </w:r>
      <w:r w:rsidRPr="00FF2A7F">
        <w:rPr>
          <w:rFonts w:ascii="Arial" w:hAnsi="Arial" w:cs="Arial"/>
          <w:sz w:val="18"/>
          <w:szCs w:val="18"/>
        </w:rPr>
        <w:t xml:space="preserve">ující strany, pokud si </w:t>
      </w:r>
      <w:r>
        <w:rPr>
          <w:rFonts w:ascii="Arial" w:hAnsi="Arial" w:cs="Arial"/>
          <w:sz w:val="18"/>
          <w:szCs w:val="18"/>
        </w:rPr>
        <w:t>Poskyt</w:t>
      </w:r>
      <w:r w:rsidRPr="00FF2A7F">
        <w:rPr>
          <w:rFonts w:ascii="Arial" w:hAnsi="Arial" w:cs="Arial"/>
          <w:sz w:val="18"/>
          <w:szCs w:val="18"/>
        </w:rPr>
        <w:t xml:space="preserve">ující strana přeje zpochybnit zveřejnění. Jakékoli takové zpřístupnění bude omezeno na </w:t>
      </w:r>
      <w:r>
        <w:rPr>
          <w:rFonts w:ascii="Arial" w:hAnsi="Arial" w:cs="Arial"/>
          <w:sz w:val="18"/>
          <w:szCs w:val="18"/>
        </w:rPr>
        <w:t xml:space="preserve">nezbytně nutný </w:t>
      </w:r>
      <w:r w:rsidR="00700F7D">
        <w:rPr>
          <w:rFonts w:ascii="Arial" w:hAnsi="Arial" w:cs="Arial"/>
          <w:sz w:val="18"/>
          <w:szCs w:val="18"/>
        </w:rPr>
        <w:t>rozsah a bude podléhat</w:t>
      </w:r>
      <w:r w:rsidRPr="00FF2A7F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05FFF1BF" w14:textId="77777777" w:rsidR="003F592F" w:rsidRPr="00D42E16" w:rsidRDefault="003F592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bookmarkEnd w:id="0"/>
    <w:p w14:paraId="657FF69F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657FF6A0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</w:t>
      </w:r>
      <w:r w:rsidRPr="00EB4453">
        <w:rPr>
          <w:rFonts w:ascii="Arial" w:hAnsi="Arial" w:cs="Arial"/>
          <w:sz w:val="18"/>
          <w:szCs w:val="18"/>
        </w:rPr>
        <w:t xml:space="preserve">neúčinné nebo neplatné ustanovení bude nahrazeno jiným ustanovením platným ve formě a </w:t>
      </w:r>
      <w:r w:rsidR="0043693F" w:rsidRPr="00EB4453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657FF6A1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A2" w14:textId="77777777" w:rsidR="00063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657FF6A3" w14:textId="77777777" w:rsidR="00063E16" w:rsidRDefault="00063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A4" w14:textId="77777777" w:rsidR="00FF73ED" w:rsidRPr="00D42E16" w:rsidRDefault="00063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Strany se dohodly, že veškeré spory vzniklé ze Smlouvy budou </w:t>
      </w:r>
      <w:r w:rsidR="00BD36CE">
        <w:rPr>
          <w:rFonts w:ascii="Arial" w:hAnsi="Arial" w:cs="Arial"/>
          <w:sz w:val="18"/>
          <w:szCs w:val="18"/>
        </w:rPr>
        <w:t xml:space="preserve">přednostně řešit smírnou cestou. Pokud se však jakýkoliv spor nepodaří vyřešit smírnou cestou a pokud nebude dohodnuto jinak, zavazují se strany předložit spor k rozhodnutí soudu v České republice příslušnému podle sídla Explosie. </w:t>
      </w:r>
      <w:r w:rsidR="00FF73ED">
        <w:rPr>
          <w:rFonts w:ascii="Arial" w:hAnsi="Arial" w:cs="Arial"/>
          <w:sz w:val="18"/>
          <w:szCs w:val="18"/>
        </w:rPr>
        <w:t xml:space="preserve"> </w:t>
      </w:r>
    </w:p>
    <w:p w14:paraId="657FF6AC" w14:textId="77777777" w:rsidR="00E8602F" w:rsidRDefault="00E8602F" w:rsidP="00E8602F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657FF6AD" w14:textId="7BAB4186" w:rsidR="00E8602F" w:rsidRPr="00D42E16" w:rsidRDefault="00AB63BA" w:rsidP="00E8602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8602F">
        <w:rPr>
          <w:rFonts w:ascii="Arial" w:hAnsi="Arial" w:cs="Arial"/>
          <w:b/>
          <w:sz w:val="18"/>
          <w:szCs w:val="18"/>
        </w:rPr>
        <w:t xml:space="preserve">.  </w:t>
      </w:r>
      <w:r w:rsidR="00E8602F" w:rsidRPr="00D42E16">
        <w:rPr>
          <w:rFonts w:ascii="Arial" w:hAnsi="Arial" w:cs="Arial"/>
          <w:b/>
          <w:sz w:val="18"/>
          <w:szCs w:val="18"/>
        </w:rPr>
        <w:t>Účinnost Smlouvy</w:t>
      </w:r>
    </w:p>
    <w:p w14:paraId="657FF6AE" w14:textId="385AD3A8" w:rsidR="00E8602F" w:rsidRDefault="00E8602F" w:rsidP="00E8602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</w:t>
      </w:r>
      <w:r w:rsidRPr="00782E20">
        <w:rPr>
          <w:rFonts w:ascii="Arial" w:hAnsi="Arial" w:cs="Arial"/>
          <w:sz w:val="18"/>
          <w:szCs w:val="18"/>
        </w:rPr>
        <w:t xml:space="preserve">účinnosti dne </w:t>
      </w:r>
      <w:r w:rsidR="006843C1">
        <w:rPr>
          <w:rFonts w:ascii="Arial" w:hAnsi="Arial" w:cs="Arial"/>
          <w:sz w:val="18"/>
          <w:szCs w:val="18"/>
        </w:rPr>
        <w:t xml:space="preserve">XXX </w:t>
      </w:r>
      <w:r w:rsidRPr="00782E20">
        <w:rPr>
          <w:rFonts w:ascii="Arial" w:hAnsi="Arial" w:cs="Arial"/>
          <w:sz w:val="18"/>
          <w:szCs w:val="18"/>
        </w:rPr>
        <w:t xml:space="preserve">a uzavírá se na dobu </w:t>
      </w:r>
      <w:r w:rsidR="006843C1">
        <w:rPr>
          <w:rFonts w:ascii="Arial" w:hAnsi="Arial" w:cs="Arial"/>
          <w:sz w:val="18"/>
          <w:szCs w:val="18"/>
        </w:rPr>
        <w:t>XXX</w:t>
      </w:r>
      <w:r w:rsidRPr="00782E20">
        <w:rPr>
          <w:rFonts w:ascii="Arial" w:hAnsi="Arial" w:cs="Arial"/>
          <w:b/>
          <w:sz w:val="18"/>
          <w:szCs w:val="18"/>
        </w:rPr>
        <w:t xml:space="preserve"> </w:t>
      </w:r>
      <w:r w:rsidRPr="006843C1">
        <w:rPr>
          <w:rFonts w:ascii="Arial" w:hAnsi="Arial" w:cs="Arial"/>
          <w:sz w:val="18"/>
          <w:szCs w:val="18"/>
        </w:rPr>
        <w:t>let.</w:t>
      </w:r>
      <w:r w:rsidRPr="00782E20">
        <w:rPr>
          <w:rFonts w:ascii="Arial" w:hAnsi="Arial" w:cs="Arial"/>
          <w:sz w:val="18"/>
          <w:szCs w:val="18"/>
        </w:rPr>
        <w:t xml:space="preserve"> Pokud se</w:t>
      </w:r>
      <w:r w:rsidRPr="00D42E16">
        <w:rPr>
          <w:rFonts w:ascii="Arial" w:hAnsi="Arial" w:cs="Arial"/>
          <w:sz w:val="18"/>
          <w:szCs w:val="18"/>
        </w:rPr>
        <w:t xml:space="preserve"> na Smlouvu vztahuje povinnost uveřejnění v českém registru smluv, nabývá účinnosti až dnem jejího uveřejnění v tomto registru smluv</w:t>
      </w:r>
      <w:r>
        <w:rPr>
          <w:rFonts w:ascii="Arial" w:hAnsi="Arial" w:cs="Arial"/>
          <w:sz w:val="18"/>
          <w:szCs w:val="18"/>
        </w:rPr>
        <w:t xml:space="preserve">; Smluvní partner pro tento případ výslovně souhlasí s jejím uveřejněním. Pro vyloučení veškerých pochybností Smluvní partner prohlašuje, že Explosia je oprávněna zveřejnit tuto smlouvu v takovém rozsahu, jaký uzná za vhodný ke splnění zákonné povinnosti a není v tomto ohledu vázána žádnými pokyny </w:t>
      </w:r>
      <w:r w:rsidR="004B6E4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mluvního partnera. </w:t>
      </w:r>
    </w:p>
    <w:p w14:paraId="657FF6AF" w14:textId="77777777" w:rsidR="001A713E" w:rsidRDefault="001A713E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7FF6B0" w14:textId="14D0E058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9F539B">
        <w:rPr>
          <w:rFonts w:ascii="Arial" w:hAnsi="Arial" w:cs="Arial"/>
          <w:sz w:val="18"/>
          <w:szCs w:val="18"/>
        </w:rPr>
        <w:t xml:space="preserve">dle této Smlouvy </w:t>
      </w:r>
      <w:r w:rsidRPr="00D42E16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42E16">
        <w:rPr>
          <w:rFonts w:ascii="Arial" w:hAnsi="Arial" w:cs="Arial"/>
          <w:sz w:val="18"/>
          <w:szCs w:val="18"/>
        </w:rPr>
        <w:t xml:space="preserve">či faktického </w:t>
      </w:r>
      <w:r w:rsidRPr="00D42E16">
        <w:rPr>
          <w:rFonts w:ascii="Arial" w:hAnsi="Arial" w:cs="Arial"/>
          <w:sz w:val="18"/>
          <w:szCs w:val="18"/>
        </w:rPr>
        <w:t xml:space="preserve">vztahu mezi Stranami po dobu </w:t>
      </w:r>
      <w:r w:rsidR="006843C1">
        <w:rPr>
          <w:rFonts w:ascii="Arial" w:hAnsi="Arial" w:cs="Arial"/>
          <w:sz w:val="18"/>
          <w:szCs w:val="18"/>
        </w:rPr>
        <w:t>XXX (XXX</w:t>
      </w:r>
      <w:r w:rsidRPr="009F539B">
        <w:rPr>
          <w:rFonts w:ascii="Arial" w:hAnsi="Arial" w:cs="Arial"/>
          <w:sz w:val="18"/>
          <w:szCs w:val="18"/>
        </w:rPr>
        <w:t>) let.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657FF6B1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657FF6B2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657FF6B5" w14:textId="77777777" w:rsidTr="003C0B50">
        <w:tc>
          <w:tcPr>
            <w:tcW w:w="4606" w:type="dxa"/>
          </w:tcPr>
          <w:p w14:paraId="657FF6B3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657FF6B4" w14:textId="23E5FC12" w:rsidR="003148E7" w:rsidRPr="00D42E16" w:rsidRDefault="00A12014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CHARVÁT Pacovské strojírny, a.s.</w:t>
            </w:r>
            <w:bookmarkStart w:id="1" w:name="_GoBack"/>
            <w:bookmarkEnd w:id="1"/>
          </w:p>
        </w:tc>
      </w:tr>
      <w:tr w:rsidR="003148E7" w:rsidRPr="00D42E16" w14:paraId="657FF6B8" w14:textId="77777777" w:rsidTr="003C0B50">
        <w:tc>
          <w:tcPr>
            <w:tcW w:w="4606" w:type="dxa"/>
          </w:tcPr>
          <w:p w14:paraId="657FF6B6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B7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BB" w14:textId="77777777" w:rsidTr="003C0B50">
        <w:tc>
          <w:tcPr>
            <w:tcW w:w="4606" w:type="dxa"/>
          </w:tcPr>
          <w:p w14:paraId="657FF6B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BA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BE" w14:textId="77777777" w:rsidTr="003C0B50">
        <w:tc>
          <w:tcPr>
            <w:tcW w:w="4606" w:type="dxa"/>
          </w:tcPr>
          <w:p w14:paraId="657FF6BC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657FF6B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657FF6C1" w14:textId="77777777" w:rsidTr="003C0B50">
        <w:tc>
          <w:tcPr>
            <w:tcW w:w="4606" w:type="dxa"/>
          </w:tcPr>
          <w:p w14:paraId="657FF6BF" w14:textId="0D343168" w:rsidR="003148E7" w:rsidRPr="00D42E16" w:rsidRDefault="006843C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657FF6C0" w14:textId="407A8667" w:rsidR="003148E7" w:rsidRPr="00D42E16" w:rsidRDefault="006843C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657FF6C4" w14:textId="77777777" w:rsidTr="003C0B50">
        <w:tc>
          <w:tcPr>
            <w:tcW w:w="4606" w:type="dxa"/>
          </w:tcPr>
          <w:p w14:paraId="657FF6C2" w14:textId="443B975E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3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C7" w14:textId="77777777" w:rsidTr="003C0B50">
        <w:tc>
          <w:tcPr>
            <w:tcW w:w="4606" w:type="dxa"/>
          </w:tcPr>
          <w:p w14:paraId="657FF6C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6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CA" w14:textId="77777777" w:rsidTr="003C0B50">
        <w:tc>
          <w:tcPr>
            <w:tcW w:w="4606" w:type="dxa"/>
          </w:tcPr>
          <w:p w14:paraId="657FF6C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9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CD" w14:textId="77777777" w:rsidTr="003C0B50">
        <w:tc>
          <w:tcPr>
            <w:tcW w:w="4606" w:type="dxa"/>
          </w:tcPr>
          <w:p w14:paraId="657FF6C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CC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D0" w14:textId="77777777" w:rsidTr="003C0B50">
        <w:tc>
          <w:tcPr>
            <w:tcW w:w="4606" w:type="dxa"/>
          </w:tcPr>
          <w:p w14:paraId="657FF6C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657FF6C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D3" w14:textId="77777777" w:rsidTr="003C0B50">
        <w:tc>
          <w:tcPr>
            <w:tcW w:w="4606" w:type="dxa"/>
          </w:tcPr>
          <w:p w14:paraId="657FF6D1" w14:textId="407134CA" w:rsidR="003148E7" w:rsidRPr="00D42E16" w:rsidRDefault="006843C1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657FF6D2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657FF6D6" w14:textId="77777777" w:rsidTr="003C0B50">
        <w:tc>
          <w:tcPr>
            <w:tcW w:w="4606" w:type="dxa"/>
          </w:tcPr>
          <w:p w14:paraId="657FF6D4" w14:textId="03E696D1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657FF6D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FF6D7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6747E" w14:textId="77777777" w:rsidR="00907534" w:rsidRDefault="00907534" w:rsidP="005D546F">
      <w:pPr>
        <w:spacing w:after="0" w:line="240" w:lineRule="auto"/>
      </w:pPr>
      <w:r>
        <w:separator/>
      </w:r>
    </w:p>
  </w:endnote>
  <w:endnote w:type="continuationSeparator" w:id="0">
    <w:p w14:paraId="0EDE21A9" w14:textId="77777777" w:rsidR="00907534" w:rsidRDefault="00907534" w:rsidP="005D546F">
      <w:pPr>
        <w:spacing w:after="0" w:line="240" w:lineRule="auto"/>
      </w:pPr>
      <w:r>
        <w:continuationSeparator/>
      </w:r>
    </w:p>
  </w:endnote>
  <w:endnote w:type="continuationNotice" w:id="1">
    <w:p w14:paraId="663FD856" w14:textId="77777777" w:rsidR="00907534" w:rsidRDefault="00907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57FF6DF" w14:textId="16D9D2E9" w:rsidR="00302A9B" w:rsidRPr="009B70D0" w:rsidRDefault="00302A9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A12014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32F0" w14:textId="77777777" w:rsidR="00907534" w:rsidRDefault="00907534" w:rsidP="005D546F">
      <w:pPr>
        <w:spacing w:after="0" w:line="240" w:lineRule="auto"/>
      </w:pPr>
      <w:r>
        <w:separator/>
      </w:r>
    </w:p>
  </w:footnote>
  <w:footnote w:type="continuationSeparator" w:id="0">
    <w:p w14:paraId="4675DD66" w14:textId="77777777" w:rsidR="00907534" w:rsidRDefault="00907534" w:rsidP="005D546F">
      <w:pPr>
        <w:spacing w:after="0" w:line="240" w:lineRule="auto"/>
      </w:pPr>
      <w:r>
        <w:continuationSeparator/>
      </w:r>
    </w:p>
  </w:footnote>
  <w:footnote w:type="continuationNotice" w:id="1">
    <w:p w14:paraId="58CB5D05" w14:textId="77777777" w:rsidR="00907534" w:rsidRDefault="00907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F6DC" w14:textId="77777777" w:rsidR="00302A9B" w:rsidRPr="005D546F" w:rsidRDefault="00302A9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657FF6DD" w14:textId="3B52C3B4" w:rsidR="00302A9B" w:rsidRDefault="00302A9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A12014">
      <w:rPr>
        <w:rFonts w:ascii="Arial" w:hAnsi="Arial" w:cs="Arial"/>
        <w:b/>
        <w:sz w:val="24"/>
        <w:szCs w:val="24"/>
      </w:rPr>
      <w:t>27</w:t>
    </w:r>
    <w:r w:rsidR="003811F0">
      <w:rPr>
        <w:rFonts w:ascii="Arial" w:hAnsi="Arial" w:cs="Arial"/>
        <w:b/>
        <w:sz w:val="24"/>
        <w:szCs w:val="24"/>
      </w:rPr>
      <w:t>/</w:t>
    </w:r>
    <w:r w:rsidR="00700F7D">
      <w:rPr>
        <w:rFonts w:ascii="Arial" w:hAnsi="Arial" w:cs="Arial"/>
        <w:b/>
        <w:sz w:val="24"/>
        <w:szCs w:val="24"/>
      </w:rPr>
      <w:t>10 2025</w:t>
    </w:r>
  </w:p>
  <w:p w14:paraId="657FF6DE" w14:textId="77777777" w:rsidR="00302A9B" w:rsidRDefault="00302A9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F6E1" w14:textId="77777777" w:rsidR="00302A9B" w:rsidRDefault="00302A9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6DBB"/>
    <w:rsid w:val="00016843"/>
    <w:rsid w:val="000427E7"/>
    <w:rsid w:val="00063E16"/>
    <w:rsid w:val="000743ED"/>
    <w:rsid w:val="0009419E"/>
    <w:rsid w:val="000A06BF"/>
    <w:rsid w:val="000C61CF"/>
    <w:rsid w:val="000F4E66"/>
    <w:rsid w:val="0014533E"/>
    <w:rsid w:val="00154F51"/>
    <w:rsid w:val="00161A08"/>
    <w:rsid w:val="00166463"/>
    <w:rsid w:val="001A713E"/>
    <w:rsid w:val="001B1A0F"/>
    <w:rsid w:val="001C642D"/>
    <w:rsid w:val="001E5CAD"/>
    <w:rsid w:val="001E620E"/>
    <w:rsid w:val="001F182C"/>
    <w:rsid w:val="00220B56"/>
    <w:rsid w:val="00275B77"/>
    <w:rsid w:val="00294F7D"/>
    <w:rsid w:val="002E234F"/>
    <w:rsid w:val="002F0CB2"/>
    <w:rsid w:val="002F13E5"/>
    <w:rsid w:val="00302A9B"/>
    <w:rsid w:val="003148E7"/>
    <w:rsid w:val="0031590B"/>
    <w:rsid w:val="003811F0"/>
    <w:rsid w:val="003B7582"/>
    <w:rsid w:val="003C0B50"/>
    <w:rsid w:val="003C0BF0"/>
    <w:rsid w:val="003F592F"/>
    <w:rsid w:val="00403999"/>
    <w:rsid w:val="0043693F"/>
    <w:rsid w:val="00446BAB"/>
    <w:rsid w:val="00463C76"/>
    <w:rsid w:val="00470663"/>
    <w:rsid w:val="00493702"/>
    <w:rsid w:val="004A4ECC"/>
    <w:rsid w:val="004B6E44"/>
    <w:rsid w:val="004E1921"/>
    <w:rsid w:val="004E55CC"/>
    <w:rsid w:val="00520AE0"/>
    <w:rsid w:val="00570856"/>
    <w:rsid w:val="005C0C92"/>
    <w:rsid w:val="005C3D8D"/>
    <w:rsid w:val="005D546F"/>
    <w:rsid w:val="00605497"/>
    <w:rsid w:val="006376EE"/>
    <w:rsid w:val="006518BB"/>
    <w:rsid w:val="006843C1"/>
    <w:rsid w:val="006B51D7"/>
    <w:rsid w:val="006B66ED"/>
    <w:rsid w:val="006F3F2D"/>
    <w:rsid w:val="00700F7D"/>
    <w:rsid w:val="007034A8"/>
    <w:rsid w:val="007615A2"/>
    <w:rsid w:val="007A0677"/>
    <w:rsid w:val="007D6F34"/>
    <w:rsid w:val="007F4587"/>
    <w:rsid w:val="00800C13"/>
    <w:rsid w:val="0080157A"/>
    <w:rsid w:val="00805B88"/>
    <w:rsid w:val="00814E72"/>
    <w:rsid w:val="0082548F"/>
    <w:rsid w:val="008463B0"/>
    <w:rsid w:val="00873942"/>
    <w:rsid w:val="008853DE"/>
    <w:rsid w:val="008B3587"/>
    <w:rsid w:val="008C701C"/>
    <w:rsid w:val="008E59FD"/>
    <w:rsid w:val="008F4C78"/>
    <w:rsid w:val="00907534"/>
    <w:rsid w:val="009903DA"/>
    <w:rsid w:val="009B70D0"/>
    <w:rsid w:val="009F456B"/>
    <w:rsid w:val="009F539B"/>
    <w:rsid w:val="009F5934"/>
    <w:rsid w:val="009F66CD"/>
    <w:rsid w:val="00A12014"/>
    <w:rsid w:val="00A15F7E"/>
    <w:rsid w:val="00A230A5"/>
    <w:rsid w:val="00A476C7"/>
    <w:rsid w:val="00AB04B7"/>
    <w:rsid w:val="00AB63BA"/>
    <w:rsid w:val="00AD0DCC"/>
    <w:rsid w:val="00AE1A3E"/>
    <w:rsid w:val="00AE59BB"/>
    <w:rsid w:val="00AE6B85"/>
    <w:rsid w:val="00B16BFC"/>
    <w:rsid w:val="00B6425F"/>
    <w:rsid w:val="00BD36CE"/>
    <w:rsid w:val="00C45231"/>
    <w:rsid w:val="00C65693"/>
    <w:rsid w:val="00C6687E"/>
    <w:rsid w:val="00C70BF1"/>
    <w:rsid w:val="00C86030"/>
    <w:rsid w:val="00CD464B"/>
    <w:rsid w:val="00CF6534"/>
    <w:rsid w:val="00D2628B"/>
    <w:rsid w:val="00D27718"/>
    <w:rsid w:val="00D42E16"/>
    <w:rsid w:val="00DA73BD"/>
    <w:rsid w:val="00DB10E2"/>
    <w:rsid w:val="00DC5362"/>
    <w:rsid w:val="00DD2BBF"/>
    <w:rsid w:val="00E05E2D"/>
    <w:rsid w:val="00E34D16"/>
    <w:rsid w:val="00E46F4A"/>
    <w:rsid w:val="00E53FDE"/>
    <w:rsid w:val="00E77ED2"/>
    <w:rsid w:val="00E80985"/>
    <w:rsid w:val="00E8602F"/>
    <w:rsid w:val="00EB4453"/>
    <w:rsid w:val="00EE522D"/>
    <w:rsid w:val="00F10D75"/>
    <w:rsid w:val="00F21D9A"/>
    <w:rsid w:val="00F21EB7"/>
    <w:rsid w:val="00F23EB0"/>
    <w:rsid w:val="00F42CE9"/>
    <w:rsid w:val="00FA1BCA"/>
    <w:rsid w:val="00FC028C"/>
    <w:rsid w:val="00FD2410"/>
    <w:rsid w:val="00FE084E"/>
    <w:rsid w:val="00FF2A7F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FF677"/>
  <w15:docId w15:val="{7FAA4079-9311-401D-98E7-8D46960D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2A7F"/>
    <w:pPr>
      <w:ind w:left="720"/>
      <w:contextualSpacing/>
    </w:pPr>
  </w:style>
  <w:style w:type="paragraph" w:styleId="Revize">
    <w:name w:val="Revision"/>
    <w:hidden/>
    <w:uiPriority w:val="99"/>
    <w:semiHidden/>
    <w:rsid w:val="007F4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667D1-4A49-481C-814D-21B4FE320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5BF1A-9574-4A44-9BE1-7762C0573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ABC2D-4359-4F84-BC2C-7AA960EF0846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4.xml><?xml version="1.0" encoding="utf-8"?>
<ds:datastoreItem xmlns:ds="http://schemas.openxmlformats.org/officeDocument/2006/customXml" ds:itemID="{5F2B993A-9DB6-43A3-849F-3D0512A1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1767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3</cp:revision>
  <dcterms:created xsi:type="dcterms:W3CDTF">2025-10-31T06:55:00Z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