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B656" w14:textId="14906444" w:rsidR="00F34D80" w:rsidRDefault="0048718E" w:rsidP="00FD2214">
      <w:pPr>
        <w:pStyle w:val="NAKITTitulek2"/>
        <w:spacing w:line="276" w:lineRule="auto"/>
        <w:ind w:right="289"/>
        <w:jc w:val="center"/>
      </w:pPr>
      <w:r>
        <w:t xml:space="preserve">Dodatek č. </w:t>
      </w:r>
      <w:r w:rsidR="00F92B7E">
        <w:t>2</w:t>
      </w:r>
      <w:r>
        <w:t xml:space="preserve"> k </w:t>
      </w:r>
      <w:r w:rsidRPr="00F611DF">
        <w:t>Rámcov</w:t>
      </w:r>
      <w:r>
        <w:t>é</w:t>
      </w:r>
      <w:r w:rsidRPr="00F611DF">
        <w:t xml:space="preserve"> dohod</w:t>
      </w:r>
      <w:r>
        <w:t>ě</w:t>
      </w:r>
      <w:r w:rsidRPr="00F611DF">
        <w:t xml:space="preserve"> </w:t>
      </w:r>
      <w:r>
        <w:t xml:space="preserve">o dodávkách </w:t>
      </w:r>
      <w:proofErr w:type="spellStart"/>
      <w:r>
        <w:t>stravenkových</w:t>
      </w:r>
      <w:proofErr w:type="spellEnd"/>
      <w:r>
        <w:t xml:space="preserve"> poukázek</w:t>
      </w:r>
      <w:r w:rsidR="008C74E5">
        <w:t xml:space="preserve"> ze dne</w:t>
      </w:r>
      <w:r w:rsidR="00177BBB">
        <w:t xml:space="preserve"> 5.11.2021</w:t>
      </w:r>
      <w:r w:rsidR="008C74E5">
        <w:t xml:space="preserve"> </w:t>
      </w:r>
    </w:p>
    <w:p w14:paraId="48745E41" w14:textId="06290CEE" w:rsidR="008C74E5" w:rsidRPr="008C74E5" w:rsidRDefault="008C74E5" w:rsidP="00FD2214">
      <w:pPr>
        <w:pStyle w:val="NAKITTitulek2"/>
        <w:spacing w:line="276" w:lineRule="auto"/>
        <w:ind w:right="289"/>
        <w:jc w:val="center"/>
      </w:pPr>
      <w:r>
        <w:t xml:space="preserve">č.j. </w:t>
      </w:r>
      <w:r w:rsidR="00177BBB">
        <w:t>2021/201</w:t>
      </w:r>
      <w:r w:rsidR="00F34D80">
        <w:t xml:space="preserve"> </w:t>
      </w:r>
      <w:r w:rsidR="00177BBB">
        <w:t>NAKIT</w:t>
      </w:r>
    </w:p>
    <w:p w14:paraId="2A4AF93E" w14:textId="1948770C" w:rsidR="00FD2214" w:rsidRPr="00FD2214" w:rsidRDefault="00FD2214" w:rsidP="00FD2214">
      <w:pPr>
        <w:spacing w:line="276" w:lineRule="auto"/>
        <w:rPr>
          <w:rFonts w:cs="Arial"/>
          <w:b/>
          <w:color w:val="236384"/>
          <w:sz w:val="32"/>
          <w:szCs w:val="32"/>
        </w:rPr>
      </w:pPr>
      <w:r>
        <w:rPr>
          <w:rFonts w:cs="Arial"/>
          <w:b/>
          <w:color w:val="236384"/>
          <w:sz w:val="32"/>
          <w:szCs w:val="32"/>
        </w:rPr>
        <w:t xml:space="preserve">                                 </w:t>
      </w:r>
      <w:r w:rsidR="008C74E5">
        <w:rPr>
          <w:rFonts w:cs="Arial"/>
          <w:b/>
          <w:color w:val="236384"/>
          <w:sz w:val="32"/>
          <w:szCs w:val="32"/>
        </w:rPr>
        <w:t>(d</w:t>
      </w:r>
      <w:r w:rsidR="008C74E5" w:rsidRPr="00031E27">
        <w:rPr>
          <w:rFonts w:cs="Arial"/>
          <w:b/>
          <w:color w:val="236384"/>
          <w:sz w:val="32"/>
          <w:szCs w:val="32"/>
        </w:rPr>
        <w:t>ále jen „Dodatek“</w:t>
      </w:r>
      <w:r w:rsidR="008C74E5">
        <w:rPr>
          <w:rFonts w:cs="Arial"/>
          <w:b/>
          <w:color w:val="236384"/>
          <w:sz w:val="32"/>
          <w:szCs w:val="32"/>
        </w:rPr>
        <w:t>)</w:t>
      </w:r>
    </w:p>
    <w:p w14:paraId="27EEF096" w14:textId="77777777" w:rsidR="00FD2214" w:rsidRDefault="00FD2214" w:rsidP="00177BBB">
      <w:pPr>
        <w:spacing w:before="100" w:beforeAutospacing="1" w:after="240" w:line="240" w:lineRule="auto"/>
        <w:jc w:val="both"/>
        <w:rPr>
          <w:rFonts w:eastAsia="Times New Roman" w:cs="Arial"/>
          <w:b/>
          <w:color w:val="636466"/>
        </w:rPr>
      </w:pPr>
    </w:p>
    <w:p w14:paraId="7B9B6153" w14:textId="1B9E6E02" w:rsidR="0048718E" w:rsidRPr="00907990" w:rsidRDefault="0048718E" w:rsidP="00FD729C">
      <w:pPr>
        <w:spacing w:before="100" w:beforeAutospacing="1" w:after="240"/>
        <w:jc w:val="both"/>
        <w:rPr>
          <w:rFonts w:eastAsia="Times New Roman" w:cs="Arial"/>
          <w:b/>
          <w:color w:val="404040" w:themeColor="text1" w:themeTint="BF"/>
        </w:rPr>
      </w:pPr>
      <w:r w:rsidRPr="00907990">
        <w:rPr>
          <w:rFonts w:eastAsia="Times New Roman" w:cs="Arial"/>
          <w:b/>
          <w:color w:val="404040" w:themeColor="text1" w:themeTint="BF"/>
        </w:rPr>
        <w:t xml:space="preserve">Národní agentura pro komunikační a informační technologie, s. p., </w:t>
      </w:r>
      <w:r w:rsidRPr="00907990">
        <w:rPr>
          <w:rFonts w:eastAsia="Times New Roman" w:cs="Arial"/>
          <w:b/>
          <w:color w:val="404040" w:themeColor="text1" w:themeTint="BF"/>
        </w:rPr>
        <w:tab/>
      </w:r>
    </w:p>
    <w:p w14:paraId="12F19AB3" w14:textId="77777777" w:rsidR="0048718E" w:rsidRPr="00907990" w:rsidRDefault="0048718E" w:rsidP="00FD729C">
      <w:pPr>
        <w:spacing w:after="0"/>
        <w:jc w:val="both"/>
        <w:rPr>
          <w:rFonts w:eastAsia="Times New Roman" w:cs="Arial"/>
          <w:color w:val="404040" w:themeColor="text1" w:themeTint="BF"/>
        </w:rPr>
      </w:pPr>
      <w:r w:rsidRPr="00907990">
        <w:rPr>
          <w:rFonts w:eastAsia="Times New Roman" w:cs="Arial"/>
          <w:color w:val="404040" w:themeColor="text1" w:themeTint="BF"/>
        </w:rPr>
        <w:t>se sídlem:</w:t>
      </w:r>
      <w:r>
        <w:tab/>
      </w:r>
      <w:r>
        <w:tab/>
      </w:r>
      <w:r>
        <w:tab/>
      </w:r>
      <w:r>
        <w:tab/>
      </w:r>
      <w:r w:rsidRPr="00907990">
        <w:rPr>
          <w:color w:val="404040" w:themeColor="text1" w:themeTint="BF"/>
        </w:rPr>
        <w:t>Kodaňská 1441/46, Vršovice, 101 00 Praha 10</w:t>
      </w:r>
    </w:p>
    <w:p w14:paraId="59C88E15" w14:textId="77777777" w:rsidR="0048718E" w:rsidRPr="00907990" w:rsidRDefault="0048718E" w:rsidP="00FD729C">
      <w:pPr>
        <w:spacing w:after="0"/>
        <w:jc w:val="both"/>
        <w:rPr>
          <w:rFonts w:eastAsia="Times New Roman" w:cs="Arial"/>
          <w:color w:val="404040" w:themeColor="text1" w:themeTint="BF"/>
        </w:rPr>
      </w:pPr>
      <w:r w:rsidRPr="00907990">
        <w:rPr>
          <w:rFonts w:eastAsia="Times New Roman" w:cs="Arial"/>
          <w:color w:val="404040" w:themeColor="text1" w:themeTint="BF"/>
        </w:rPr>
        <w:t>IČO:</w:t>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Style w:val="nowrap"/>
          <w:color w:val="404040" w:themeColor="text1" w:themeTint="BF"/>
        </w:rPr>
        <w:t>04767543</w:t>
      </w:r>
    </w:p>
    <w:p w14:paraId="7DFF9949" w14:textId="77777777" w:rsidR="0048718E" w:rsidRPr="00907990" w:rsidRDefault="0048718E" w:rsidP="00FD729C">
      <w:pPr>
        <w:spacing w:after="0"/>
        <w:jc w:val="both"/>
        <w:rPr>
          <w:rFonts w:eastAsia="Times New Roman" w:cs="Arial"/>
          <w:color w:val="404040" w:themeColor="text1" w:themeTint="BF"/>
        </w:rPr>
      </w:pPr>
      <w:r w:rsidRPr="00907990">
        <w:rPr>
          <w:rFonts w:eastAsia="Times New Roman" w:cs="Arial"/>
          <w:color w:val="404040" w:themeColor="text1" w:themeTint="BF"/>
        </w:rPr>
        <w:t>DIČ:</w:t>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color w:val="404040" w:themeColor="text1" w:themeTint="BF"/>
        </w:rPr>
        <w:t>CZ04767543</w:t>
      </w:r>
    </w:p>
    <w:p w14:paraId="51A887AB" w14:textId="311BBAA6" w:rsidR="0048718E" w:rsidRPr="00434CF2" w:rsidRDefault="0048718E" w:rsidP="00434CF2">
      <w:pPr>
        <w:contextualSpacing/>
        <w:rPr>
          <w:rFonts w:cs="Arial"/>
          <w:bCs/>
          <w:iCs/>
          <w:color w:val="404040"/>
        </w:rPr>
      </w:pPr>
      <w:proofErr w:type="gramStart"/>
      <w:r w:rsidRPr="00907990">
        <w:rPr>
          <w:rFonts w:eastAsia="Times New Roman" w:cs="Arial"/>
          <w:color w:val="404040" w:themeColor="text1" w:themeTint="BF"/>
        </w:rPr>
        <w:t xml:space="preserve">zastoupen:   </w:t>
      </w:r>
      <w:proofErr w:type="gramEnd"/>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Fonts w:eastAsia="Times New Roman" w:cs="Arial"/>
          <w:color w:val="404040" w:themeColor="text1" w:themeTint="BF"/>
        </w:rPr>
        <w:tab/>
      </w:r>
      <w:r w:rsidRPr="00907990">
        <w:rPr>
          <w:rFonts w:eastAsia="Times New Roman" w:cs="Arial"/>
          <w:color w:val="404040" w:themeColor="text1" w:themeTint="BF"/>
        </w:rPr>
        <w:tab/>
      </w:r>
      <w:r w:rsidR="00434CF2" w:rsidRPr="004F35EB">
        <w:rPr>
          <w:rFonts w:cs="Arial"/>
          <w:color w:val="404040" w:themeColor="text1" w:themeTint="BF"/>
          <w:highlight w:val="lightGray"/>
        </w:rPr>
        <w:t>XXX</w:t>
      </w:r>
      <w:r w:rsidRPr="00907990">
        <w:rPr>
          <w:rFonts w:eastAsia="Times New Roman" w:cs="Arial"/>
          <w:color w:val="404040" w:themeColor="text1" w:themeTint="BF"/>
        </w:rPr>
        <w:tab/>
      </w:r>
    </w:p>
    <w:p w14:paraId="49699897" w14:textId="77777777" w:rsidR="0048718E" w:rsidRPr="00907990" w:rsidRDefault="0048718E" w:rsidP="00FD729C">
      <w:pPr>
        <w:spacing w:after="0"/>
        <w:ind w:left="3540" w:hanging="3540"/>
        <w:jc w:val="both"/>
        <w:rPr>
          <w:rFonts w:eastAsia="Times New Roman" w:cs="Arial"/>
          <w:color w:val="404040" w:themeColor="text1" w:themeTint="BF"/>
          <w:highlight w:val="yellow"/>
        </w:rPr>
      </w:pPr>
      <w:r w:rsidRPr="00907990">
        <w:rPr>
          <w:rFonts w:eastAsia="Times New Roman" w:cs="Arial"/>
          <w:color w:val="404040" w:themeColor="text1" w:themeTint="BF"/>
        </w:rPr>
        <w:t>zapsán v obchodním rejstříku</w:t>
      </w:r>
      <w:r w:rsidRPr="00907990">
        <w:rPr>
          <w:rFonts w:eastAsia="Times New Roman" w:cs="Arial"/>
          <w:color w:val="404040" w:themeColor="text1" w:themeTint="BF"/>
        </w:rPr>
        <w:tab/>
      </w:r>
      <w:r w:rsidRPr="00907990">
        <w:rPr>
          <w:color w:val="404040" w:themeColor="text1" w:themeTint="BF"/>
        </w:rPr>
        <w:t>vedeném Městským soudem v Praze oddíl A vložka 77322</w:t>
      </w:r>
    </w:p>
    <w:p w14:paraId="0F8448E0" w14:textId="77777777" w:rsidR="00434CF2" w:rsidRDefault="0048718E" w:rsidP="00434CF2">
      <w:pPr>
        <w:contextualSpacing/>
        <w:rPr>
          <w:rFonts w:cs="Arial"/>
          <w:color w:val="404040" w:themeColor="text1" w:themeTint="BF"/>
        </w:rPr>
      </w:pPr>
      <w:r w:rsidRPr="00907990">
        <w:rPr>
          <w:color w:val="404040" w:themeColor="text1" w:themeTint="BF"/>
        </w:rPr>
        <w:t>bankovní spojení:</w:t>
      </w:r>
      <w:r>
        <w:tab/>
      </w:r>
      <w:r>
        <w:tab/>
      </w:r>
      <w:r>
        <w:tab/>
      </w:r>
      <w:r w:rsidR="00434CF2" w:rsidRPr="004F35EB">
        <w:rPr>
          <w:rFonts w:cs="Arial"/>
          <w:color w:val="404040" w:themeColor="text1" w:themeTint="BF"/>
          <w:highlight w:val="lightGray"/>
        </w:rPr>
        <w:t>XXX</w:t>
      </w:r>
    </w:p>
    <w:p w14:paraId="747CC2A5" w14:textId="77777777" w:rsidR="00434CF2" w:rsidRPr="004F35EB" w:rsidRDefault="00434CF2" w:rsidP="00434CF2">
      <w:pPr>
        <w:ind w:left="2832" w:firstLine="708"/>
        <w:contextualSpacing/>
        <w:rPr>
          <w:rFonts w:cs="Arial"/>
          <w:bCs/>
          <w:iCs/>
          <w:color w:val="404040"/>
        </w:rPr>
      </w:pPr>
      <w:r w:rsidRPr="004F35EB">
        <w:rPr>
          <w:rFonts w:cs="Arial"/>
          <w:color w:val="404040" w:themeColor="text1" w:themeTint="BF"/>
          <w:highlight w:val="lightGray"/>
        </w:rPr>
        <w:t>XXX</w:t>
      </w:r>
    </w:p>
    <w:p w14:paraId="7D064472" w14:textId="77777777" w:rsidR="00434CF2" w:rsidRPr="004F35EB" w:rsidRDefault="00434CF2" w:rsidP="00434CF2">
      <w:pPr>
        <w:contextualSpacing/>
        <w:rPr>
          <w:rFonts w:cs="Arial"/>
          <w:bCs/>
          <w:iCs/>
          <w:color w:val="404040"/>
        </w:rPr>
      </w:pPr>
    </w:p>
    <w:p w14:paraId="6120507D" w14:textId="60EC7611" w:rsidR="00907CAA" w:rsidRPr="00907990" w:rsidRDefault="00907CAA" w:rsidP="001D3829">
      <w:pPr>
        <w:pStyle w:val="Default"/>
        <w:spacing w:after="60"/>
        <w:rPr>
          <w:rFonts w:ascii="Arial" w:hAnsi="Arial" w:cstheme="minorBidi"/>
          <w:color w:val="404040" w:themeColor="text1" w:themeTint="BF"/>
          <w:sz w:val="22"/>
          <w:szCs w:val="22"/>
        </w:rPr>
      </w:pPr>
    </w:p>
    <w:p w14:paraId="3A109F2F" w14:textId="1D31833C" w:rsidR="0048718E" w:rsidRPr="001A6DFC" w:rsidRDefault="002C58AE" w:rsidP="001A6DFC">
      <w:pPr>
        <w:spacing w:after="0" w:line="240" w:lineRule="auto"/>
        <w:ind w:left="2832" w:firstLine="708"/>
      </w:pPr>
      <w:r w:rsidRPr="00B01266">
        <w:t> </w:t>
      </w:r>
    </w:p>
    <w:p w14:paraId="76582014" w14:textId="0F23C916" w:rsidR="0048718E" w:rsidRPr="002C58AE" w:rsidRDefault="0048718E" w:rsidP="7BA3744D">
      <w:pPr>
        <w:pStyle w:val="Default"/>
        <w:spacing w:before="100" w:beforeAutospacing="1" w:after="240" w:line="312" w:lineRule="auto"/>
        <w:rPr>
          <w:rFonts w:ascii="Arial" w:eastAsia="Times New Roman" w:hAnsi="Arial" w:cs="Arial"/>
          <w:color w:val="404040" w:themeColor="text1" w:themeTint="BF"/>
          <w:sz w:val="22"/>
          <w:szCs w:val="22"/>
        </w:rPr>
      </w:pPr>
      <w:r w:rsidRPr="002C58AE">
        <w:rPr>
          <w:rFonts w:ascii="Arial" w:eastAsia="Times New Roman" w:hAnsi="Arial" w:cs="Arial"/>
          <w:color w:val="404040" w:themeColor="text1" w:themeTint="BF"/>
          <w:sz w:val="22"/>
          <w:szCs w:val="22"/>
        </w:rPr>
        <w:t>dále jako „</w:t>
      </w:r>
      <w:r w:rsidRPr="002C58AE">
        <w:rPr>
          <w:rFonts w:ascii="Arial" w:eastAsia="Times New Roman" w:hAnsi="Arial" w:cs="Arial"/>
          <w:b/>
          <w:color w:val="404040" w:themeColor="text1" w:themeTint="BF"/>
          <w:sz w:val="22"/>
          <w:szCs w:val="22"/>
        </w:rPr>
        <w:t>Objednatel</w:t>
      </w:r>
      <w:r w:rsidRPr="002C58AE">
        <w:rPr>
          <w:rFonts w:ascii="Arial" w:eastAsia="Times New Roman" w:hAnsi="Arial" w:cs="Arial"/>
          <w:color w:val="404040" w:themeColor="text1" w:themeTint="BF"/>
          <w:sz w:val="22"/>
          <w:szCs w:val="22"/>
        </w:rPr>
        <w:t xml:space="preserve">“  </w:t>
      </w:r>
    </w:p>
    <w:p w14:paraId="297FDD04" w14:textId="3099258B" w:rsidR="0048718E" w:rsidRPr="00907990" w:rsidRDefault="0048718E" w:rsidP="00FD729C">
      <w:pPr>
        <w:spacing w:before="100" w:beforeAutospacing="1" w:after="240"/>
        <w:jc w:val="both"/>
        <w:rPr>
          <w:rFonts w:eastAsia="Times New Roman" w:cs="Arial"/>
          <w:color w:val="404040" w:themeColor="text1" w:themeTint="BF"/>
        </w:rPr>
      </w:pPr>
      <w:r w:rsidRPr="00907990">
        <w:rPr>
          <w:rFonts w:eastAsia="Times New Roman" w:cs="Arial"/>
          <w:color w:val="404040" w:themeColor="text1" w:themeTint="BF"/>
        </w:rPr>
        <w:t>a</w:t>
      </w:r>
    </w:p>
    <w:tbl>
      <w:tblPr>
        <w:tblW w:w="10187" w:type="dxa"/>
        <w:tblLook w:val="01E0" w:firstRow="1" w:lastRow="1" w:firstColumn="1" w:lastColumn="1" w:noHBand="0" w:noVBand="0"/>
      </w:tblPr>
      <w:tblGrid>
        <w:gridCol w:w="3544"/>
        <w:gridCol w:w="6643"/>
      </w:tblGrid>
      <w:tr w:rsidR="00907990" w:rsidRPr="00907990" w14:paraId="4ADCCEF7" w14:textId="77777777" w:rsidTr="00CD2B63">
        <w:tc>
          <w:tcPr>
            <w:tcW w:w="10182" w:type="dxa"/>
            <w:gridSpan w:val="2"/>
          </w:tcPr>
          <w:p w14:paraId="294EB0AE" w14:textId="26729EBF" w:rsidR="0048718E" w:rsidRPr="00907990" w:rsidRDefault="00D023C1" w:rsidP="00FD729C">
            <w:pPr>
              <w:spacing w:before="100" w:beforeAutospacing="1" w:after="240"/>
              <w:ind w:hanging="105"/>
              <w:rPr>
                <w:rFonts w:cs="Arial"/>
                <w:color w:val="404040" w:themeColor="text1" w:themeTint="BF"/>
              </w:rPr>
            </w:pPr>
            <w:r w:rsidRPr="00907990">
              <w:rPr>
                <w:rFonts w:cs="Arial"/>
                <w:b/>
                <w:bCs/>
                <w:color w:val="404040" w:themeColor="text1" w:themeTint="BF"/>
              </w:rPr>
              <w:t>EDENRED CZ S.R.O.</w:t>
            </w:r>
          </w:p>
        </w:tc>
      </w:tr>
      <w:tr w:rsidR="00907990" w:rsidRPr="00907990" w14:paraId="3ADBCEBC" w14:textId="77777777" w:rsidTr="00CD2B63">
        <w:tc>
          <w:tcPr>
            <w:tcW w:w="3544" w:type="dxa"/>
          </w:tcPr>
          <w:p w14:paraId="13FCA5B6" w14:textId="77777777" w:rsidR="0048718E" w:rsidRPr="00907990" w:rsidRDefault="0048718E" w:rsidP="00FD729C">
            <w:pPr>
              <w:spacing w:after="0"/>
              <w:ind w:right="289" w:hanging="108"/>
              <w:rPr>
                <w:rFonts w:cs="Arial"/>
                <w:color w:val="404040" w:themeColor="text1" w:themeTint="BF"/>
              </w:rPr>
            </w:pPr>
            <w:r w:rsidRPr="00907990">
              <w:rPr>
                <w:rFonts w:cs="Arial"/>
                <w:color w:val="404040" w:themeColor="text1" w:themeTint="BF"/>
              </w:rPr>
              <w:t>se sídlem:</w:t>
            </w:r>
          </w:p>
        </w:tc>
        <w:tc>
          <w:tcPr>
            <w:tcW w:w="6643" w:type="dxa"/>
          </w:tcPr>
          <w:p w14:paraId="5E6DF1A2" w14:textId="641DCE13" w:rsidR="0048718E" w:rsidRPr="00907990" w:rsidRDefault="00D023C1" w:rsidP="00FD729C">
            <w:pPr>
              <w:spacing w:after="0"/>
              <w:ind w:right="289" w:hanging="108"/>
              <w:rPr>
                <w:rFonts w:cs="Arial"/>
                <w:color w:val="404040" w:themeColor="text1" w:themeTint="BF"/>
              </w:rPr>
            </w:pPr>
            <w:r w:rsidRPr="00907990">
              <w:rPr>
                <w:rFonts w:eastAsia="Times New Roman" w:cs="Arial"/>
                <w:color w:val="404040" w:themeColor="text1" w:themeTint="BF"/>
              </w:rPr>
              <w:t>Pernerova 691/42, Praha 8</w:t>
            </w:r>
          </w:p>
        </w:tc>
      </w:tr>
      <w:tr w:rsidR="00907990" w:rsidRPr="00907990" w14:paraId="3F83117A" w14:textId="77777777" w:rsidTr="00CD2B63">
        <w:tc>
          <w:tcPr>
            <w:tcW w:w="3544" w:type="dxa"/>
          </w:tcPr>
          <w:p w14:paraId="1D96D7F1" w14:textId="77777777" w:rsidR="0048718E" w:rsidRPr="00907990" w:rsidRDefault="0048718E" w:rsidP="00FD729C">
            <w:pPr>
              <w:spacing w:after="0"/>
              <w:ind w:right="289" w:hanging="108"/>
              <w:rPr>
                <w:rFonts w:cs="Arial"/>
                <w:color w:val="404040" w:themeColor="text1" w:themeTint="BF"/>
              </w:rPr>
            </w:pPr>
            <w:r w:rsidRPr="00907990">
              <w:rPr>
                <w:rFonts w:cs="Arial"/>
                <w:color w:val="404040" w:themeColor="text1" w:themeTint="BF"/>
              </w:rPr>
              <w:t>IČO:</w:t>
            </w:r>
          </w:p>
        </w:tc>
        <w:tc>
          <w:tcPr>
            <w:tcW w:w="6643" w:type="dxa"/>
          </w:tcPr>
          <w:p w14:paraId="3EE703A1" w14:textId="008E7DE2" w:rsidR="0048718E" w:rsidRPr="00907990" w:rsidRDefault="00D023C1" w:rsidP="00FD729C">
            <w:pPr>
              <w:spacing w:after="0"/>
              <w:ind w:right="289" w:hanging="108"/>
              <w:rPr>
                <w:rFonts w:cs="Arial"/>
                <w:color w:val="404040" w:themeColor="text1" w:themeTint="BF"/>
              </w:rPr>
            </w:pPr>
            <w:r w:rsidRPr="00907990">
              <w:rPr>
                <w:rFonts w:eastAsia="Times New Roman" w:cs="Arial"/>
                <w:color w:val="404040" w:themeColor="text1" w:themeTint="BF"/>
              </w:rPr>
              <w:t>24745391</w:t>
            </w:r>
          </w:p>
        </w:tc>
      </w:tr>
      <w:tr w:rsidR="00907990" w:rsidRPr="00907990" w14:paraId="381AD2A6" w14:textId="77777777" w:rsidTr="00CD2B63">
        <w:tc>
          <w:tcPr>
            <w:tcW w:w="3544" w:type="dxa"/>
          </w:tcPr>
          <w:p w14:paraId="224254EE" w14:textId="77777777" w:rsidR="0048718E" w:rsidRPr="00907990" w:rsidRDefault="0048718E" w:rsidP="00FD729C">
            <w:pPr>
              <w:spacing w:after="0"/>
              <w:ind w:right="289" w:hanging="108"/>
              <w:rPr>
                <w:rFonts w:cs="Arial"/>
                <w:color w:val="404040" w:themeColor="text1" w:themeTint="BF"/>
              </w:rPr>
            </w:pPr>
            <w:r w:rsidRPr="00907990">
              <w:rPr>
                <w:rFonts w:cs="Arial"/>
                <w:color w:val="404040" w:themeColor="text1" w:themeTint="BF"/>
              </w:rPr>
              <w:t>DIČ:</w:t>
            </w:r>
          </w:p>
        </w:tc>
        <w:tc>
          <w:tcPr>
            <w:tcW w:w="6643" w:type="dxa"/>
          </w:tcPr>
          <w:p w14:paraId="65C0FF9B" w14:textId="6627021F" w:rsidR="0048718E" w:rsidRPr="00907990" w:rsidRDefault="00D023C1" w:rsidP="00FD729C">
            <w:pPr>
              <w:spacing w:after="0"/>
              <w:ind w:right="289" w:hanging="108"/>
              <w:rPr>
                <w:rFonts w:cs="Arial"/>
                <w:color w:val="404040" w:themeColor="text1" w:themeTint="BF"/>
              </w:rPr>
            </w:pPr>
            <w:r w:rsidRPr="00907990">
              <w:rPr>
                <w:rFonts w:eastAsia="Times New Roman" w:cs="Arial"/>
                <w:color w:val="404040" w:themeColor="text1" w:themeTint="BF"/>
              </w:rPr>
              <w:t>CZ24745391</w:t>
            </w:r>
          </w:p>
        </w:tc>
      </w:tr>
      <w:tr w:rsidR="00907990" w:rsidRPr="00907990" w14:paraId="448179C2" w14:textId="77777777" w:rsidTr="00CD2B63">
        <w:tc>
          <w:tcPr>
            <w:tcW w:w="3544" w:type="dxa"/>
          </w:tcPr>
          <w:p w14:paraId="780FEF03" w14:textId="77777777" w:rsidR="0048718E" w:rsidRPr="00907990" w:rsidRDefault="0048718E" w:rsidP="00FD729C">
            <w:pPr>
              <w:spacing w:after="0"/>
              <w:ind w:right="289" w:hanging="108"/>
              <w:rPr>
                <w:rFonts w:cs="Arial"/>
                <w:color w:val="404040" w:themeColor="text1" w:themeTint="BF"/>
              </w:rPr>
            </w:pPr>
            <w:proofErr w:type="gramStart"/>
            <w:r w:rsidRPr="00907990">
              <w:rPr>
                <w:rFonts w:cs="Arial"/>
                <w:color w:val="404040" w:themeColor="text1" w:themeTint="BF"/>
              </w:rPr>
              <w:t xml:space="preserve">zastoupen:   </w:t>
            </w:r>
            <w:proofErr w:type="gramEnd"/>
            <w:r w:rsidRPr="00907990">
              <w:rPr>
                <w:rFonts w:cs="Arial"/>
                <w:color w:val="404040" w:themeColor="text1" w:themeTint="BF"/>
              </w:rPr>
              <w:tab/>
            </w:r>
          </w:p>
        </w:tc>
        <w:tc>
          <w:tcPr>
            <w:tcW w:w="6643" w:type="dxa"/>
          </w:tcPr>
          <w:p w14:paraId="1086B2C8" w14:textId="77777777" w:rsidR="00434CF2" w:rsidRPr="004F35EB" w:rsidRDefault="00434CF2" w:rsidP="00434CF2">
            <w:pPr>
              <w:contextualSpacing/>
              <w:rPr>
                <w:rFonts w:cs="Arial"/>
                <w:bCs/>
                <w:iCs/>
                <w:color w:val="404040"/>
              </w:rPr>
            </w:pPr>
            <w:r w:rsidRPr="004F35EB">
              <w:rPr>
                <w:rFonts w:cs="Arial"/>
                <w:color w:val="404040" w:themeColor="text1" w:themeTint="BF"/>
                <w:highlight w:val="lightGray"/>
              </w:rPr>
              <w:t>XXX</w:t>
            </w:r>
          </w:p>
          <w:p w14:paraId="16513596" w14:textId="53F2467B" w:rsidR="0048718E" w:rsidRPr="00907990" w:rsidRDefault="0048718E" w:rsidP="00FD729C">
            <w:pPr>
              <w:spacing w:after="0"/>
              <w:ind w:right="289" w:hanging="108"/>
              <w:rPr>
                <w:rFonts w:cs="Arial"/>
                <w:color w:val="404040" w:themeColor="text1" w:themeTint="BF"/>
                <w:highlight w:val="yellow"/>
              </w:rPr>
            </w:pPr>
          </w:p>
        </w:tc>
      </w:tr>
      <w:tr w:rsidR="00907990" w:rsidRPr="00907990" w14:paraId="3CBB43A5" w14:textId="77777777" w:rsidTr="00CD2B63">
        <w:trPr>
          <w:trHeight w:val="322"/>
        </w:trPr>
        <w:tc>
          <w:tcPr>
            <w:tcW w:w="3544" w:type="dxa"/>
          </w:tcPr>
          <w:p w14:paraId="3628DF25" w14:textId="77777777" w:rsidR="0048718E" w:rsidRPr="00907990" w:rsidRDefault="0048718E" w:rsidP="00CD2B63">
            <w:pPr>
              <w:spacing w:after="0"/>
              <w:ind w:right="-6609" w:hanging="108"/>
              <w:rPr>
                <w:rFonts w:cs="Arial"/>
                <w:color w:val="404040" w:themeColor="text1" w:themeTint="BF"/>
              </w:rPr>
            </w:pPr>
            <w:r w:rsidRPr="00907990">
              <w:rPr>
                <w:rFonts w:cs="Arial"/>
                <w:color w:val="404040" w:themeColor="text1" w:themeTint="BF"/>
              </w:rPr>
              <w:t>zapsán/a v obchodním rejstříku</w:t>
            </w:r>
          </w:p>
        </w:tc>
        <w:tc>
          <w:tcPr>
            <w:tcW w:w="6643" w:type="dxa"/>
          </w:tcPr>
          <w:p w14:paraId="590555D9" w14:textId="6CFE95D3" w:rsidR="0048718E" w:rsidRPr="00907990" w:rsidRDefault="00D97296" w:rsidP="00FD729C">
            <w:pPr>
              <w:spacing w:after="0"/>
              <w:ind w:right="289" w:hanging="108"/>
              <w:rPr>
                <w:rFonts w:cs="Arial"/>
                <w:color w:val="404040" w:themeColor="text1" w:themeTint="BF"/>
              </w:rPr>
            </w:pPr>
            <w:r>
              <w:rPr>
                <w:rFonts w:eastAsia="Times New Roman" w:cs="Arial"/>
                <w:color w:val="404040" w:themeColor="text1" w:themeTint="BF"/>
              </w:rPr>
              <w:t xml:space="preserve">vedeném </w:t>
            </w:r>
            <w:r w:rsidR="00D023C1" w:rsidRPr="00907990">
              <w:rPr>
                <w:rFonts w:eastAsia="Times New Roman" w:cs="Arial"/>
                <w:color w:val="404040" w:themeColor="text1" w:themeTint="BF"/>
              </w:rPr>
              <w:t xml:space="preserve">Městským soudem v Praze, </w:t>
            </w:r>
            <w:r w:rsidR="00FD2214" w:rsidRPr="00907990">
              <w:rPr>
                <w:rFonts w:eastAsia="Times New Roman" w:cs="Arial"/>
                <w:color w:val="404040" w:themeColor="text1" w:themeTint="BF"/>
              </w:rPr>
              <w:t>oddíl</w:t>
            </w:r>
            <w:r w:rsidR="00D023C1" w:rsidRPr="00907990">
              <w:rPr>
                <w:rFonts w:eastAsia="Times New Roman" w:cs="Arial"/>
                <w:color w:val="404040" w:themeColor="text1" w:themeTint="BF"/>
              </w:rPr>
              <w:t xml:space="preserve"> C</w:t>
            </w:r>
            <w:r w:rsidR="00FD2214" w:rsidRPr="00907990">
              <w:rPr>
                <w:rFonts w:eastAsia="Times New Roman" w:cs="Arial"/>
                <w:color w:val="404040" w:themeColor="text1" w:themeTint="BF"/>
              </w:rPr>
              <w:t xml:space="preserve"> vložka</w:t>
            </w:r>
            <w:r w:rsidR="00D023C1" w:rsidRPr="00907990">
              <w:rPr>
                <w:rFonts w:eastAsia="Times New Roman" w:cs="Arial"/>
                <w:color w:val="404040" w:themeColor="text1" w:themeTint="BF"/>
              </w:rPr>
              <w:t xml:space="preserve"> 170804</w:t>
            </w:r>
          </w:p>
        </w:tc>
      </w:tr>
      <w:tr w:rsidR="00907990" w:rsidRPr="00907990" w14:paraId="092474DC" w14:textId="77777777" w:rsidTr="00CD2B63">
        <w:tc>
          <w:tcPr>
            <w:tcW w:w="3544" w:type="dxa"/>
          </w:tcPr>
          <w:p w14:paraId="771ED44D" w14:textId="77777777" w:rsidR="0048718E" w:rsidRPr="00907990" w:rsidRDefault="0048718E" w:rsidP="00FD729C">
            <w:pPr>
              <w:spacing w:after="0"/>
              <w:ind w:right="289" w:hanging="108"/>
              <w:rPr>
                <w:rFonts w:cs="Arial"/>
                <w:color w:val="404040" w:themeColor="text1" w:themeTint="BF"/>
              </w:rPr>
            </w:pPr>
            <w:r w:rsidRPr="00907990">
              <w:rPr>
                <w:rFonts w:cs="Arial"/>
                <w:color w:val="404040" w:themeColor="text1" w:themeTint="BF"/>
              </w:rPr>
              <w:t>bankovní spojení:</w:t>
            </w:r>
          </w:p>
        </w:tc>
        <w:tc>
          <w:tcPr>
            <w:tcW w:w="6643" w:type="dxa"/>
          </w:tcPr>
          <w:p w14:paraId="290F5E4E" w14:textId="77777777" w:rsidR="00434CF2" w:rsidRDefault="00907CAA" w:rsidP="00434CF2">
            <w:pPr>
              <w:spacing w:after="0"/>
              <w:ind w:right="289" w:hanging="108"/>
              <w:rPr>
                <w:rFonts w:cs="Arial"/>
                <w:color w:val="404040" w:themeColor="text1" w:themeTint="BF"/>
              </w:rPr>
            </w:pPr>
            <w:r w:rsidRPr="00907990">
              <w:rPr>
                <w:rFonts w:cs="Arial"/>
                <w:color w:val="404040" w:themeColor="text1" w:themeTint="BF"/>
              </w:rPr>
              <w:t xml:space="preserve">Komerční banka a.s. </w:t>
            </w:r>
          </w:p>
          <w:p w14:paraId="6F13D7EB" w14:textId="77777777" w:rsidR="00434CF2" w:rsidRDefault="00434CF2" w:rsidP="00434CF2">
            <w:pPr>
              <w:spacing w:after="0"/>
              <w:ind w:right="289" w:hanging="108"/>
              <w:rPr>
                <w:rFonts w:cs="Arial"/>
                <w:color w:val="404040" w:themeColor="text1" w:themeTint="BF"/>
                <w:highlight w:val="lightGray"/>
              </w:rPr>
            </w:pPr>
            <w:r w:rsidRPr="004F35EB">
              <w:rPr>
                <w:rFonts w:cs="Arial"/>
                <w:color w:val="404040" w:themeColor="text1" w:themeTint="BF"/>
                <w:highlight w:val="lightGray"/>
              </w:rPr>
              <w:t>XXX</w:t>
            </w:r>
          </w:p>
          <w:p w14:paraId="4DA19713" w14:textId="439610EB" w:rsidR="00434CF2" w:rsidRPr="00434CF2" w:rsidRDefault="00434CF2" w:rsidP="00434CF2">
            <w:pPr>
              <w:spacing w:after="0"/>
              <w:ind w:right="289" w:hanging="108"/>
              <w:rPr>
                <w:rFonts w:cs="Arial"/>
                <w:color w:val="404040" w:themeColor="text1" w:themeTint="BF"/>
              </w:rPr>
            </w:pPr>
            <w:r w:rsidRPr="004F35EB">
              <w:rPr>
                <w:rFonts w:cs="Arial"/>
                <w:color w:val="404040" w:themeColor="text1" w:themeTint="BF"/>
                <w:highlight w:val="lightGray"/>
              </w:rPr>
              <w:t>XXX</w:t>
            </w:r>
          </w:p>
          <w:p w14:paraId="74C3731F" w14:textId="479E8F3C" w:rsidR="0048718E" w:rsidRPr="00907990" w:rsidRDefault="0048718E" w:rsidP="002C58AE">
            <w:pPr>
              <w:spacing w:after="0"/>
              <w:ind w:right="289" w:hanging="108"/>
              <w:rPr>
                <w:rFonts w:cs="Arial"/>
                <w:color w:val="404040" w:themeColor="text1" w:themeTint="BF"/>
              </w:rPr>
            </w:pPr>
          </w:p>
        </w:tc>
      </w:tr>
      <w:tr w:rsidR="00907990" w:rsidRPr="00907990" w14:paraId="525ED286" w14:textId="77777777" w:rsidTr="00CD2B63">
        <w:tc>
          <w:tcPr>
            <w:tcW w:w="3544" w:type="dxa"/>
          </w:tcPr>
          <w:p w14:paraId="56A3D47E" w14:textId="4B5E5362" w:rsidR="0048718E" w:rsidRPr="00907990" w:rsidRDefault="002C5F95" w:rsidP="00F524D6">
            <w:pPr>
              <w:spacing w:before="120" w:after="120"/>
              <w:ind w:right="-512"/>
              <w:rPr>
                <w:rFonts w:cs="Arial"/>
                <w:color w:val="404040" w:themeColor="text1" w:themeTint="BF"/>
              </w:rPr>
            </w:pPr>
            <w:r w:rsidRPr="00907990">
              <w:rPr>
                <w:rFonts w:cs="Arial"/>
                <w:color w:val="404040" w:themeColor="text1" w:themeTint="BF"/>
              </w:rPr>
              <w:t>dále jako</w:t>
            </w:r>
            <w:r w:rsidR="00F524D6">
              <w:rPr>
                <w:rFonts w:cs="Arial"/>
                <w:color w:val="404040" w:themeColor="text1" w:themeTint="BF"/>
              </w:rPr>
              <w:t xml:space="preserve"> </w:t>
            </w:r>
            <w:r w:rsidRPr="00907990">
              <w:rPr>
                <w:rFonts w:cs="Arial"/>
                <w:color w:val="404040" w:themeColor="text1" w:themeTint="BF"/>
              </w:rPr>
              <w:t>„</w:t>
            </w:r>
            <w:r w:rsidRPr="00907990">
              <w:rPr>
                <w:rFonts w:cs="Arial"/>
                <w:b/>
                <w:color w:val="404040" w:themeColor="text1" w:themeTint="BF"/>
              </w:rPr>
              <w:t>Dodavate</w:t>
            </w:r>
            <w:r w:rsidR="00A86FAA">
              <w:rPr>
                <w:rFonts w:cs="Arial"/>
                <w:b/>
                <w:color w:val="404040" w:themeColor="text1" w:themeTint="BF"/>
              </w:rPr>
              <w:t>l</w:t>
            </w:r>
            <w:r w:rsidRPr="00907990">
              <w:rPr>
                <w:rFonts w:cs="Arial"/>
                <w:color w:val="404040" w:themeColor="text1" w:themeTint="BF"/>
              </w:rPr>
              <w:t xml:space="preserve">“ </w:t>
            </w:r>
          </w:p>
        </w:tc>
        <w:tc>
          <w:tcPr>
            <w:tcW w:w="6643" w:type="dxa"/>
          </w:tcPr>
          <w:p w14:paraId="72664F2E" w14:textId="4D849B32" w:rsidR="0048718E" w:rsidRPr="00907990" w:rsidRDefault="0048718E" w:rsidP="00CD2B63">
            <w:pPr>
              <w:spacing w:before="100" w:beforeAutospacing="1" w:after="240"/>
              <w:rPr>
                <w:rFonts w:eastAsia="Times New Roman" w:cs="Arial"/>
                <w:color w:val="404040" w:themeColor="text1" w:themeTint="BF"/>
              </w:rPr>
            </w:pPr>
          </w:p>
          <w:p w14:paraId="661BC4EE" w14:textId="36A6237A" w:rsidR="00D023C1" w:rsidRPr="00907990" w:rsidRDefault="00D023C1" w:rsidP="00FD729C">
            <w:pPr>
              <w:spacing w:before="100" w:beforeAutospacing="1" w:after="240"/>
              <w:rPr>
                <w:rFonts w:cs="Arial"/>
                <w:color w:val="404040" w:themeColor="text1" w:themeTint="BF"/>
              </w:rPr>
            </w:pPr>
          </w:p>
        </w:tc>
      </w:tr>
    </w:tbl>
    <w:p w14:paraId="70A76939" w14:textId="2C595EF2" w:rsidR="001A7313" w:rsidRPr="00434CF2" w:rsidRDefault="008E1275" w:rsidP="00434CF2">
      <w:pPr>
        <w:widowControl w:val="0"/>
        <w:spacing w:after="240"/>
        <w:ind w:right="289"/>
        <w:jc w:val="both"/>
        <w:rPr>
          <w:rFonts w:cs="Arial"/>
          <w:color w:val="404040" w:themeColor="text1" w:themeTint="BF"/>
        </w:rPr>
      </w:pPr>
      <w:r w:rsidRPr="00907990">
        <w:rPr>
          <w:rFonts w:cs="Arial"/>
          <w:color w:val="404040" w:themeColor="text1" w:themeTint="BF"/>
        </w:rPr>
        <w:t xml:space="preserve">Dodavatel a Objednatel </w:t>
      </w:r>
      <w:r w:rsidR="00177BBB" w:rsidRPr="00907990">
        <w:rPr>
          <w:rFonts w:cs="Arial"/>
          <w:color w:val="404040" w:themeColor="text1" w:themeTint="BF"/>
        </w:rPr>
        <w:t>dále</w:t>
      </w:r>
      <w:r w:rsidRPr="00907990">
        <w:rPr>
          <w:rFonts w:cs="Arial"/>
          <w:color w:val="404040" w:themeColor="text1" w:themeTint="BF"/>
        </w:rPr>
        <w:t xml:space="preserve"> také</w:t>
      </w:r>
      <w:r w:rsidR="00177BBB" w:rsidRPr="00907990">
        <w:rPr>
          <w:rFonts w:cs="Arial"/>
          <w:color w:val="404040" w:themeColor="text1" w:themeTint="BF"/>
        </w:rPr>
        <w:t xml:space="preserve"> jednotlivě jako „</w:t>
      </w:r>
      <w:r w:rsidR="00177BBB" w:rsidRPr="00907990">
        <w:rPr>
          <w:rFonts w:cs="Arial"/>
          <w:b/>
          <w:bCs/>
          <w:color w:val="404040" w:themeColor="text1" w:themeTint="BF"/>
        </w:rPr>
        <w:t>Smluvní strana</w:t>
      </w:r>
      <w:r w:rsidR="00177BBB" w:rsidRPr="00907990">
        <w:rPr>
          <w:rFonts w:cs="Arial"/>
          <w:color w:val="404040" w:themeColor="text1" w:themeTint="BF"/>
        </w:rPr>
        <w:t xml:space="preserve">“, nebo společně jako </w:t>
      </w:r>
      <w:r w:rsidR="00177BBB" w:rsidRPr="00907990">
        <w:rPr>
          <w:rFonts w:cs="Arial"/>
          <w:color w:val="404040" w:themeColor="text1" w:themeTint="BF"/>
        </w:rPr>
        <w:lastRenderedPageBreak/>
        <w:t>„</w:t>
      </w:r>
      <w:r w:rsidR="00177BBB" w:rsidRPr="00907990">
        <w:rPr>
          <w:rFonts w:cs="Arial"/>
          <w:b/>
          <w:bCs/>
          <w:color w:val="404040" w:themeColor="text1" w:themeTint="BF"/>
        </w:rPr>
        <w:t>Smluvní strany</w:t>
      </w:r>
      <w:r w:rsidR="00177BBB" w:rsidRPr="00907990">
        <w:rPr>
          <w:rFonts w:cs="Arial"/>
          <w:color w:val="404040" w:themeColor="text1" w:themeTint="BF"/>
        </w:rPr>
        <w:t>“ uzavírají níže uvedeného dne, měsíce a roku tento Dodatek v následujícím znění:</w:t>
      </w:r>
    </w:p>
    <w:p w14:paraId="13BFDC13" w14:textId="6038732D" w:rsidR="00177BBB" w:rsidRPr="00907990" w:rsidRDefault="00177BBB" w:rsidP="009920D0">
      <w:pPr>
        <w:widowControl w:val="0"/>
        <w:spacing w:before="100" w:beforeAutospacing="1" w:after="0"/>
        <w:ind w:right="289"/>
        <w:jc w:val="center"/>
        <w:rPr>
          <w:rFonts w:cs="Arial"/>
          <w:b/>
          <w:bCs/>
          <w:color w:val="404040" w:themeColor="text1" w:themeTint="BF"/>
        </w:rPr>
      </w:pPr>
      <w:r w:rsidRPr="00907990">
        <w:rPr>
          <w:rFonts w:cs="Arial"/>
          <w:b/>
          <w:bCs/>
          <w:color w:val="404040" w:themeColor="text1" w:themeTint="BF"/>
        </w:rPr>
        <w:t>Článek 1</w:t>
      </w:r>
    </w:p>
    <w:p w14:paraId="426A717C" w14:textId="77777777" w:rsidR="00177BBB" w:rsidRPr="00907990" w:rsidRDefault="00177BBB" w:rsidP="009920D0">
      <w:pPr>
        <w:widowControl w:val="0"/>
        <w:spacing w:after="240"/>
        <w:ind w:right="289"/>
        <w:jc w:val="center"/>
        <w:rPr>
          <w:rFonts w:cs="Arial"/>
          <w:b/>
          <w:bCs/>
          <w:color w:val="404040" w:themeColor="text1" w:themeTint="BF"/>
        </w:rPr>
      </w:pPr>
      <w:r w:rsidRPr="00907990">
        <w:rPr>
          <w:rFonts w:cs="Arial"/>
          <w:b/>
          <w:bCs/>
          <w:color w:val="404040" w:themeColor="text1" w:themeTint="BF"/>
        </w:rPr>
        <w:t>Úvodní ustanovení</w:t>
      </w:r>
    </w:p>
    <w:p w14:paraId="08907ED0" w14:textId="4AF42691" w:rsidR="00177BBB" w:rsidRPr="00907990" w:rsidRDefault="00177BBB" w:rsidP="00FD729C">
      <w:pPr>
        <w:pStyle w:val="NAKITslovanseznam"/>
        <w:numPr>
          <w:ilvl w:val="0"/>
          <w:numId w:val="1"/>
        </w:numPr>
        <w:spacing w:before="100" w:beforeAutospacing="1" w:after="240"/>
        <w:ind w:left="284" w:right="-11" w:hanging="284"/>
        <w:contextualSpacing w:val="0"/>
        <w:jc w:val="both"/>
        <w:rPr>
          <w:rFonts w:cs="Arial"/>
          <w:color w:val="404040" w:themeColor="text1" w:themeTint="BF"/>
        </w:rPr>
      </w:pPr>
      <w:bookmarkStart w:id="0" w:name="_gjdgxs"/>
      <w:bookmarkEnd w:id="0"/>
      <w:r w:rsidRPr="00907990">
        <w:rPr>
          <w:rFonts w:cs="Arial"/>
          <w:color w:val="404040" w:themeColor="text1" w:themeTint="BF"/>
        </w:rPr>
        <w:t xml:space="preserve">Smluvní strany </w:t>
      </w:r>
      <w:r w:rsidR="00DD03B0" w:rsidRPr="00907990">
        <w:rPr>
          <w:rFonts w:cs="Arial"/>
          <w:color w:val="404040" w:themeColor="text1" w:themeTint="BF"/>
        </w:rPr>
        <w:t xml:space="preserve">uzavřely </w:t>
      </w:r>
      <w:r w:rsidRPr="00907990">
        <w:rPr>
          <w:rFonts w:cs="Arial"/>
          <w:color w:val="404040" w:themeColor="text1" w:themeTint="BF"/>
        </w:rPr>
        <w:t xml:space="preserve">dne </w:t>
      </w:r>
      <w:r w:rsidR="00FD7A52" w:rsidRPr="00907990">
        <w:rPr>
          <w:rFonts w:cs="Arial"/>
          <w:color w:val="404040" w:themeColor="text1" w:themeTint="BF"/>
        </w:rPr>
        <w:t>5.11</w:t>
      </w:r>
      <w:r w:rsidRPr="00907990">
        <w:rPr>
          <w:rFonts w:cs="Arial"/>
          <w:color w:val="404040" w:themeColor="text1" w:themeTint="BF"/>
        </w:rPr>
        <w:t xml:space="preserve">.2021 </w:t>
      </w:r>
      <w:r w:rsidR="00275E7F" w:rsidRPr="00907990">
        <w:rPr>
          <w:rFonts w:cs="Arial"/>
          <w:color w:val="404040" w:themeColor="text1" w:themeTint="BF"/>
        </w:rPr>
        <w:t>rámcovou dohod</w:t>
      </w:r>
      <w:r w:rsidR="007C6E42" w:rsidRPr="00907990">
        <w:rPr>
          <w:rFonts w:cs="Arial"/>
          <w:color w:val="404040" w:themeColor="text1" w:themeTint="BF"/>
        </w:rPr>
        <w:t>u</w:t>
      </w:r>
      <w:r w:rsidR="00275E7F" w:rsidRPr="00907990">
        <w:rPr>
          <w:rFonts w:cs="Arial"/>
          <w:color w:val="404040" w:themeColor="text1" w:themeTint="BF"/>
        </w:rPr>
        <w:t xml:space="preserve"> o dodávkách </w:t>
      </w:r>
      <w:proofErr w:type="spellStart"/>
      <w:r w:rsidR="00275E7F" w:rsidRPr="00907990">
        <w:rPr>
          <w:rFonts w:cs="Arial"/>
          <w:color w:val="404040" w:themeColor="text1" w:themeTint="BF"/>
        </w:rPr>
        <w:t>stravenkových</w:t>
      </w:r>
      <w:proofErr w:type="spellEnd"/>
      <w:r w:rsidR="00275E7F" w:rsidRPr="00907990">
        <w:rPr>
          <w:rFonts w:cs="Arial"/>
          <w:color w:val="404040" w:themeColor="text1" w:themeTint="BF"/>
        </w:rPr>
        <w:t xml:space="preserve"> poukázek, č.j. 2021/201 NAKIT</w:t>
      </w:r>
      <w:r w:rsidR="00350414" w:rsidRPr="00907990">
        <w:rPr>
          <w:rFonts w:cs="Arial"/>
          <w:color w:val="404040" w:themeColor="text1" w:themeTint="BF"/>
        </w:rPr>
        <w:t xml:space="preserve"> ve znění dodatku č. 1 ze dne 1.7.2022</w:t>
      </w:r>
      <w:r w:rsidR="00EA2E3E" w:rsidRPr="00907990">
        <w:rPr>
          <w:rFonts w:cs="Arial"/>
          <w:color w:val="404040" w:themeColor="text1" w:themeTint="BF"/>
        </w:rPr>
        <w:t xml:space="preserve"> (dále jen „</w:t>
      </w:r>
      <w:r w:rsidR="00EA2E3E" w:rsidRPr="00907990">
        <w:rPr>
          <w:rFonts w:cs="Arial"/>
          <w:b/>
          <w:bCs/>
          <w:color w:val="404040" w:themeColor="text1" w:themeTint="BF"/>
        </w:rPr>
        <w:t>Dohoda</w:t>
      </w:r>
      <w:r w:rsidR="00EA2E3E" w:rsidRPr="00907990">
        <w:rPr>
          <w:rFonts w:cs="Arial"/>
          <w:color w:val="404040" w:themeColor="text1" w:themeTint="BF"/>
        </w:rPr>
        <w:t>“)</w:t>
      </w:r>
      <w:r w:rsidRPr="00907990">
        <w:rPr>
          <w:rFonts w:cs="Arial"/>
          <w:color w:val="404040" w:themeColor="text1" w:themeTint="BF"/>
        </w:rPr>
        <w:t xml:space="preserve">, jejímž předmětem je stanovení práv a povinností Smluvních stran pro postup při uzavírání Dílčích smluv (jak jsou definovány dále v Dohodě) na </w:t>
      </w:r>
      <w:r w:rsidR="00FD7A52" w:rsidRPr="00907990">
        <w:rPr>
          <w:rFonts w:cs="Arial"/>
          <w:color w:val="404040" w:themeColor="text1" w:themeTint="BF"/>
        </w:rPr>
        <w:t>dodávku a poskytnutí služeb, které</w:t>
      </w:r>
      <w:r w:rsidR="00056B43">
        <w:rPr>
          <w:rFonts w:cs="Arial"/>
          <w:color w:val="404040" w:themeColor="text1" w:themeTint="BF"/>
        </w:rPr>
        <w:t> </w:t>
      </w:r>
      <w:r w:rsidR="00FD7A52" w:rsidRPr="00907990">
        <w:rPr>
          <w:rFonts w:cs="Arial"/>
          <w:color w:val="404040" w:themeColor="text1" w:themeTint="BF"/>
        </w:rPr>
        <w:t>jsou blíž definované v čl. 1 odst. 1.2 Dohody</w:t>
      </w:r>
      <w:r w:rsidRPr="00907990">
        <w:rPr>
          <w:rFonts w:cs="Arial"/>
          <w:color w:val="404040" w:themeColor="text1" w:themeTint="BF"/>
        </w:rPr>
        <w:t xml:space="preserve"> (dále též jen „</w:t>
      </w:r>
      <w:r w:rsidR="00452733" w:rsidRPr="00907990">
        <w:rPr>
          <w:rFonts w:cs="Arial"/>
          <w:b/>
          <w:bCs/>
          <w:color w:val="404040" w:themeColor="text1" w:themeTint="BF"/>
        </w:rPr>
        <w:t>S</w:t>
      </w:r>
      <w:r w:rsidRPr="00907990">
        <w:rPr>
          <w:rFonts w:cs="Arial"/>
          <w:b/>
          <w:bCs/>
          <w:color w:val="404040" w:themeColor="text1" w:themeTint="BF"/>
        </w:rPr>
        <w:t>lužby</w:t>
      </w:r>
      <w:r w:rsidRPr="00907990">
        <w:rPr>
          <w:rFonts w:cs="Arial"/>
          <w:color w:val="404040" w:themeColor="text1" w:themeTint="BF"/>
        </w:rPr>
        <w:t>“ nebo „</w:t>
      </w:r>
      <w:r w:rsidRPr="00907990">
        <w:rPr>
          <w:rFonts w:cs="Arial"/>
          <w:b/>
          <w:bCs/>
          <w:color w:val="404040" w:themeColor="text1" w:themeTint="BF"/>
        </w:rPr>
        <w:t>Předmět plnění</w:t>
      </w:r>
      <w:r w:rsidRPr="00907990">
        <w:rPr>
          <w:rFonts w:cs="Arial"/>
          <w:color w:val="404040" w:themeColor="text1" w:themeTint="BF"/>
        </w:rPr>
        <w:t>“)</w:t>
      </w:r>
      <w:r w:rsidR="00CE463F" w:rsidRPr="00907990">
        <w:rPr>
          <w:rFonts w:cs="Arial"/>
          <w:color w:val="404040" w:themeColor="text1" w:themeTint="BF"/>
        </w:rPr>
        <w:t>.</w:t>
      </w:r>
    </w:p>
    <w:p w14:paraId="228236F2" w14:textId="77777777" w:rsidR="00177BBB" w:rsidRPr="00907990" w:rsidRDefault="00177BBB" w:rsidP="00F577DD">
      <w:pPr>
        <w:widowControl w:val="0"/>
        <w:spacing w:after="0"/>
        <w:ind w:right="289"/>
        <w:jc w:val="center"/>
        <w:rPr>
          <w:rFonts w:cs="Arial"/>
          <w:b/>
          <w:bCs/>
          <w:color w:val="404040" w:themeColor="text1" w:themeTint="BF"/>
        </w:rPr>
      </w:pPr>
      <w:r w:rsidRPr="00907990">
        <w:rPr>
          <w:rFonts w:cs="Arial"/>
          <w:b/>
          <w:bCs/>
          <w:color w:val="404040" w:themeColor="text1" w:themeTint="BF"/>
        </w:rPr>
        <w:t>Článek č. 2</w:t>
      </w:r>
    </w:p>
    <w:p w14:paraId="78829769" w14:textId="0E3A299F" w:rsidR="00177BBB" w:rsidRPr="00907990" w:rsidRDefault="00177BBB" w:rsidP="00FD729C">
      <w:pPr>
        <w:widowControl w:val="0"/>
        <w:jc w:val="center"/>
        <w:rPr>
          <w:rFonts w:cs="Arial"/>
          <w:b/>
          <w:bCs/>
          <w:color w:val="404040" w:themeColor="text1" w:themeTint="BF"/>
        </w:rPr>
      </w:pPr>
      <w:r w:rsidRPr="00907990">
        <w:rPr>
          <w:rFonts w:cs="Arial"/>
          <w:b/>
          <w:bCs/>
          <w:color w:val="404040" w:themeColor="text1" w:themeTint="BF"/>
        </w:rPr>
        <w:t>Předmět Dodatku</w:t>
      </w:r>
      <w:r w:rsidR="00E973D8" w:rsidRPr="00907990">
        <w:rPr>
          <w:rFonts w:cs="Arial"/>
          <w:b/>
          <w:bCs/>
          <w:color w:val="404040" w:themeColor="text1" w:themeTint="BF"/>
        </w:rPr>
        <w:t xml:space="preserve"> </w:t>
      </w:r>
    </w:p>
    <w:p w14:paraId="7027EEE7" w14:textId="21B45A38" w:rsidR="00B849D3" w:rsidRPr="00907990" w:rsidRDefault="002C0DDD" w:rsidP="00FD729C">
      <w:pPr>
        <w:pStyle w:val="NAKITslovanseznam"/>
        <w:numPr>
          <w:ilvl w:val="0"/>
          <w:numId w:val="3"/>
        </w:numPr>
        <w:spacing w:before="100" w:beforeAutospacing="1" w:after="240"/>
        <w:ind w:left="284" w:hanging="284"/>
        <w:jc w:val="both"/>
        <w:rPr>
          <w:rFonts w:cs="Arial"/>
          <w:color w:val="404040" w:themeColor="text1" w:themeTint="BF"/>
        </w:rPr>
      </w:pPr>
      <w:r w:rsidRPr="00907990">
        <w:rPr>
          <w:rFonts w:cs="Arial"/>
          <w:color w:val="404040" w:themeColor="text1" w:themeTint="BF"/>
        </w:rPr>
        <w:t>Smluvní strany s</w:t>
      </w:r>
      <w:r w:rsidR="00B849D3" w:rsidRPr="00907990">
        <w:rPr>
          <w:rFonts w:cs="Arial"/>
          <w:color w:val="404040" w:themeColor="text1" w:themeTint="BF"/>
        </w:rPr>
        <w:t xml:space="preserve">i sjednávají změnu </w:t>
      </w:r>
      <w:r w:rsidR="00275E7F" w:rsidRPr="00907990">
        <w:rPr>
          <w:rFonts w:cs="Arial"/>
          <w:color w:val="404040" w:themeColor="text1" w:themeTint="BF"/>
        </w:rPr>
        <w:t>Jednotkov</w:t>
      </w:r>
      <w:r w:rsidR="00EA2E3E" w:rsidRPr="00907990">
        <w:rPr>
          <w:rFonts w:cs="Arial"/>
          <w:color w:val="404040" w:themeColor="text1" w:themeTint="BF"/>
        </w:rPr>
        <w:t>ého</w:t>
      </w:r>
      <w:r w:rsidR="00B849D3" w:rsidRPr="00907990">
        <w:rPr>
          <w:rFonts w:cs="Arial"/>
          <w:color w:val="404040" w:themeColor="text1" w:themeTint="BF"/>
        </w:rPr>
        <w:t xml:space="preserve"> rozpad</w:t>
      </w:r>
      <w:r w:rsidR="00EA2E3E" w:rsidRPr="00907990">
        <w:rPr>
          <w:rFonts w:cs="Arial"/>
          <w:color w:val="404040" w:themeColor="text1" w:themeTint="BF"/>
        </w:rPr>
        <w:t>u</w:t>
      </w:r>
      <w:r w:rsidR="00B849D3" w:rsidRPr="00907990">
        <w:rPr>
          <w:rFonts w:cs="Arial"/>
          <w:color w:val="404040" w:themeColor="text1" w:themeTint="BF"/>
        </w:rPr>
        <w:t xml:space="preserve"> celkové ceny</w:t>
      </w:r>
      <w:r w:rsidR="00EA2E3E" w:rsidRPr="00907990">
        <w:rPr>
          <w:rFonts w:cs="Arial"/>
          <w:color w:val="404040" w:themeColor="text1" w:themeTint="BF"/>
        </w:rPr>
        <w:t>, který je přílohou č. 2 Dohody.</w:t>
      </w:r>
      <w:r w:rsidR="00B849D3" w:rsidRPr="00907990">
        <w:rPr>
          <w:rFonts w:cs="Arial"/>
          <w:color w:val="404040" w:themeColor="text1" w:themeTint="BF"/>
        </w:rPr>
        <w:t xml:space="preserve"> </w:t>
      </w:r>
      <w:r w:rsidR="00EA2E3E" w:rsidRPr="00907990">
        <w:rPr>
          <w:rFonts w:cs="Arial"/>
          <w:color w:val="404040" w:themeColor="text1" w:themeTint="BF"/>
        </w:rPr>
        <w:t xml:space="preserve">Z tohoto důvodu se </w:t>
      </w:r>
      <w:r w:rsidR="008D6898">
        <w:rPr>
          <w:rFonts w:cs="Arial"/>
          <w:color w:val="404040" w:themeColor="text1" w:themeTint="BF"/>
        </w:rPr>
        <w:t xml:space="preserve">znění </w:t>
      </w:r>
      <w:r w:rsidR="00275E7F" w:rsidRPr="00907990">
        <w:rPr>
          <w:rFonts w:cs="Arial"/>
          <w:color w:val="404040" w:themeColor="text1" w:themeTint="BF"/>
        </w:rPr>
        <w:t>příloh</w:t>
      </w:r>
      <w:r w:rsidR="008D6898">
        <w:rPr>
          <w:rFonts w:cs="Arial"/>
          <w:color w:val="404040" w:themeColor="text1" w:themeTint="BF"/>
        </w:rPr>
        <w:t>y</w:t>
      </w:r>
      <w:r w:rsidR="00275E7F" w:rsidRPr="00907990">
        <w:rPr>
          <w:rFonts w:cs="Arial"/>
          <w:color w:val="404040" w:themeColor="text1" w:themeTint="BF"/>
        </w:rPr>
        <w:t xml:space="preserve"> </w:t>
      </w:r>
      <w:r w:rsidR="00E5348C">
        <w:rPr>
          <w:rFonts w:cs="Arial"/>
          <w:color w:val="404040" w:themeColor="text1" w:themeTint="BF"/>
        </w:rPr>
        <w:t xml:space="preserve">č. 2 </w:t>
      </w:r>
      <w:r w:rsidR="00275E7F" w:rsidRPr="00907990">
        <w:rPr>
          <w:rFonts w:cs="Arial"/>
          <w:color w:val="404040" w:themeColor="text1" w:themeTint="BF"/>
        </w:rPr>
        <w:t>Jednotkový rozpad celkové ceny dosud platn</w:t>
      </w:r>
      <w:r w:rsidR="008D6898">
        <w:rPr>
          <w:rFonts w:cs="Arial"/>
          <w:color w:val="404040" w:themeColor="text1" w:themeTint="BF"/>
        </w:rPr>
        <w:t>é</w:t>
      </w:r>
      <w:r w:rsidR="00275E7F" w:rsidRPr="00907990">
        <w:rPr>
          <w:rFonts w:cs="Arial"/>
          <w:color w:val="404040" w:themeColor="text1" w:themeTint="BF"/>
        </w:rPr>
        <w:t xml:space="preserve"> ruší a nahrazuje</w:t>
      </w:r>
      <w:r w:rsidR="00E34375">
        <w:rPr>
          <w:rFonts w:cs="Arial"/>
          <w:color w:val="404040" w:themeColor="text1" w:themeTint="BF"/>
        </w:rPr>
        <w:t xml:space="preserve"> se</w:t>
      </w:r>
      <w:r w:rsidR="00275E7F" w:rsidRPr="00907990">
        <w:rPr>
          <w:rFonts w:cs="Arial"/>
          <w:color w:val="404040" w:themeColor="text1" w:themeTint="BF"/>
        </w:rPr>
        <w:t xml:space="preserve"> </w:t>
      </w:r>
      <w:r w:rsidR="00EA2E3E" w:rsidRPr="00907990">
        <w:rPr>
          <w:rFonts w:cs="Arial"/>
          <w:color w:val="404040" w:themeColor="text1" w:themeTint="BF"/>
        </w:rPr>
        <w:t xml:space="preserve">novým </w:t>
      </w:r>
      <w:r w:rsidR="00275E7F" w:rsidRPr="00907990">
        <w:rPr>
          <w:rFonts w:cs="Arial"/>
          <w:color w:val="404040" w:themeColor="text1" w:themeTint="BF"/>
        </w:rPr>
        <w:t>zněním</w:t>
      </w:r>
      <w:r w:rsidR="009D3CA7">
        <w:rPr>
          <w:rFonts w:cs="Arial"/>
          <w:color w:val="404040" w:themeColor="text1" w:themeTint="BF"/>
        </w:rPr>
        <w:t xml:space="preserve"> přílohy č. 2</w:t>
      </w:r>
      <w:r w:rsidR="00275E7F" w:rsidRPr="00907990">
        <w:rPr>
          <w:rFonts w:cs="Arial"/>
          <w:color w:val="404040" w:themeColor="text1" w:themeTint="BF"/>
        </w:rPr>
        <w:t>, kter</w:t>
      </w:r>
      <w:r w:rsidR="009D3CA7">
        <w:rPr>
          <w:rFonts w:cs="Arial"/>
          <w:color w:val="404040" w:themeColor="text1" w:themeTint="BF"/>
        </w:rPr>
        <w:t>é</w:t>
      </w:r>
      <w:r w:rsidR="00275E7F" w:rsidRPr="00907990">
        <w:rPr>
          <w:rFonts w:cs="Arial"/>
          <w:color w:val="404040" w:themeColor="text1" w:themeTint="BF"/>
        </w:rPr>
        <w:t xml:space="preserve"> </w:t>
      </w:r>
      <w:r w:rsidR="007E6E6D">
        <w:rPr>
          <w:rFonts w:cs="Arial"/>
          <w:color w:val="404040" w:themeColor="text1" w:themeTint="BF"/>
        </w:rPr>
        <w:t>tvoří přílohu č. 1 to</w:t>
      </w:r>
      <w:r w:rsidR="001825D1">
        <w:rPr>
          <w:rFonts w:cs="Arial"/>
          <w:color w:val="404040" w:themeColor="text1" w:themeTint="BF"/>
        </w:rPr>
        <w:t>hoto Dodatku</w:t>
      </w:r>
      <w:r w:rsidR="00FD2214" w:rsidRPr="00907990">
        <w:rPr>
          <w:color w:val="404040" w:themeColor="text1" w:themeTint="BF"/>
        </w:rPr>
        <w:t>.</w:t>
      </w:r>
    </w:p>
    <w:p w14:paraId="0DC7754E" w14:textId="77777777" w:rsidR="00117985" w:rsidRPr="00117985" w:rsidRDefault="00117985" w:rsidP="00117985">
      <w:pPr>
        <w:pStyle w:val="NAKITslovanseznam"/>
        <w:spacing w:before="100" w:beforeAutospacing="1" w:after="240"/>
        <w:ind w:left="284"/>
        <w:jc w:val="both"/>
        <w:rPr>
          <w:rFonts w:cs="Arial"/>
          <w:color w:val="404040" w:themeColor="text1" w:themeTint="BF"/>
        </w:rPr>
      </w:pPr>
    </w:p>
    <w:p w14:paraId="4605A23F" w14:textId="2DFCF2FD" w:rsidR="00434CF2" w:rsidRPr="00434CF2" w:rsidRDefault="00117985" w:rsidP="00434CF2">
      <w:pPr>
        <w:pStyle w:val="NAKITslovanseznam"/>
        <w:numPr>
          <w:ilvl w:val="0"/>
          <w:numId w:val="3"/>
        </w:numPr>
        <w:spacing w:before="100" w:beforeAutospacing="1" w:after="240"/>
        <w:ind w:left="284" w:hanging="284"/>
        <w:jc w:val="both"/>
        <w:rPr>
          <w:rFonts w:cs="Arial"/>
          <w:color w:val="404040" w:themeColor="text1" w:themeTint="BF"/>
        </w:rPr>
      </w:pPr>
      <w:r w:rsidRPr="5F009DD2">
        <w:rPr>
          <w:rFonts w:cs="Arial"/>
          <w:color w:val="404040" w:themeColor="text1" w:themeTint="BF"/>
        </w:rPr>
        <w:t xml:space="preserve">Předmětem tohoto dodatku je dále také změna </w:t>
      </w:r>
      <w:r w:rsidR="0023069C" w:rsidRPr="5F009DD2">
        <w:rPr>
          <w:rFonts w:cs="Arial"/>
          <w:color w:val="404040" w:themeColor="text1" w:themeTint="BF"/>
        </w:rPr>
        <w:t>kontaktních osob</w:t>
      </w:r>
      <w:r w:rsidR="00B2281D" w:rsidRPr="5F009DD2">
        <w:rPr>
          <w:rFonts w:cs="Arial"/>
          <w:color w:val="404040" w:themeColor="text1" w:themeTint="BF"/>
        </w:rPr>
        <w:t xml:space="preserve"> </w:t>
      </w:r>
      <w:r w:rsidR="00475736" w:rsidRPr="5F009DD2">
        <w:rPr>
          <w:rFonts w:cs="Arial"/>
          <w:color w:val="404040" w:themeColor="text1" w:themeTint="BF"/>
        </w:rPr>
        <w:t xml:space="preserve">u obou </w:t>
      </w:r>
      <w:r w:rsidR="009B2AD4" w:rsidRPr="5F009DD2">
        <w:rPr>
          <w:rFonts w:cs="Arial"/>
          <w:color w:val="404040" w:themeColor="text1" w:themeTint="BF"/>
        </w:rPr>
        <w:t>Smluvních stran</w:t>
      </w:r>
      <w:r w:rsidRPr="5F009DD2">
        <w:rPr>
          <w:rFonts w:cs="Arial"/>
          <w:color w:val="404040" w:themeColor="text1" w:themeTint="BF"/>
        </w:rPr>
        <w:t xml:space="preserve">. Ke dni uzavření tohoto </w:t>
      </w:r>
      <w:r w:rsidR="00EE5B06">
        <w:rPr>
          <w:rFonts w:cs="Arial"/>
          <w:color w:val="404040" w:themeColor="text1" w:themeTint="BF"/>
        </w:rPr>
        <w:t>D</w:t>
      </w:r>
      <w:r w:rsidR="00EE5B06" w:rsidRPr="5F009DD2">
        <w:rPr>
          <w:rFonts w:cs="Arial"/>
          <w:color w:val="404040" w:themeColor="text1" w:themeTint="BF"/>
        </w:rPr>
        <w:t xml:space="preserve">odatku </w:t>
      </w:r>
      <w:r w:rsidRPr="5F009DD2">
        <w:rPr>
          <w:rFonts w:cs="Arial"/>
          <w:color w:val="404040" w:themeColor="text1" w:themeTint="BF"/>
        </w:rPr>
        <w:t xml:space="preserve">je </w:t>
      </w:r>
      <w:r w:rsidR="00A33E4A" w:rsidRPr="5F009DD2">
        <w:rPr>
          <w:rFonts w:cs="Arial"/>
          <w:color w:val="404040" w:themeColor="text1" w:themeTint="BF"/>
        </w:rPr>
        <w:t xml:space="preserve">kontaktní osobou </w:t>
      </w:r>
      <w:proofErr w:type="gramStart"/>
      <w:r w:rsidR="00A33E4A" w:rsidRPr="5F009DD2">
        <w:rPr>
          <w:rFonts w:cs="Arial"/>
          <w:color w:val="404040" w:themeColor="text1" w:themeTint="BF"/>
        </w:rPr>
        <w:t xml:space="preserve">Objednatele: </w:t>
      </w:r>
      <w:r w:rsidR="00124A60" w:rsidRPr="5F009DD2">
        <w:rPr>
          <w:rFonts w:cs="Arial"/>
          <w:color w:val="404040" w:themeColor="text1" w:themeTint="BF"/>
        </w:rPr>
        <w:t xml:space="preserve"> </w:t>
      </w:r>
      <w:r w:rsidR="00434CF2" w:rsidRPr="00434CF2">
        <w:rPr>
          <w:rFonts w:cs="Arial"/>
          <w:color w:val="404040" w:themeColor="text1" w:themeTint="BF"/>
          <w:highlight w:val="lightGray"/>
        </w:rPr>
        <w:t>XXX</w:t>
      </w:r>
      <w:proofErr w:type="gramEnd"/>
      <w:r w:rsidR="00434CF2">
        <w:rPr>
          <w:rFonts w:cs="Arial"/>
          <w:color w:val="404040" w:themeColor="text1" w:themeTint="BF"/>
        </w:rPr>
        <w:t xml:space="preserve"> </w:t>
      </w:r>
      <w:r w:rsidR="00A33E4A" w:rsidRPr="00434CF2">
        <w:rPr>
          <w:rFonts w:cs="Arial"/>
          <w:color w:val="404040" w:themeColor="text1" w:themeTint="BF"/>
        </w:rPr>
        <w:t>a k</w:t>
      </w:r>
      <w:r w:rsidR="001D37A0" w:rsidRPr="00434CF2">
        <w:rPr>
          <w:rFonts w:cs="Arial"/>
          <w:color w:val="404040" w:themeColor="text1" w:themeTint="BF"/>
        </w:rPr>
        <w:t>ontaktní osob</w:t>
      </w:r>
      <w:r w:rsidR="00A33E4A" w:rsidRPr="00434CF2">
        <w:rPr>
          <w:rFonts w:cs="Arial"/>
          <w:color w:val="404040" w:themeColor="text1" w:themeTint="BF"/>
        </w:rPr>
        <w:t>ou</w:t>
      </w:r>
      <w:r w:rsidR="001D37A0" w:rsidRPr="00434CF2">
        <w:rPr>
          <w:rFonts w:cs="Arial"/>
          <w:color w:val="404040" w:themeColor="text1" w:themeTint="BF"/>
        </w:rPr>
        <w:t xml:space="preserve"> Dodavatele: </w:t>
      </w:r>
      <w:r w:rsidR="00434CF2" w:rsidRPr="00434CF2">
        <w:rPr>
          <w:rFonts w:cs="Arial"/>
          <w:color w:val="404040" w:themeColor="text1" w:themeTint="BF"/>
          <w:highlight w:val="lightGray"/>
        </w:rPr>
        <w:t>XXX</w:t>
      </w:r>
    </w:p>
    <w:p w14:paraId="5180673E" w14:textId="77777777" w:rsidR="00434CF2" w:rsidRPr="00907990" w:rsidRDefault="00434CF2" w:rsidP="00FD729C">
      <w:pPr>
        <w:pStyle w:val="NAKITslovanseznam"/>
        <w:spacing w:before="100" w:beforeAutospacing="1" w:after="240"/>
        <w:ind w:left="284"/>
        <w:jc w:val="both"/>
        <w:rPr>
          <w:rFonts w:cs="Arial"/>
          <w:color w:val="404040" w:themeColor="text1" w:themeTint="BF"/>
        </w:rPr>
      </w:pPr>
    </w:p>
    <w:p w14:paraId="514BDF67" w14:textId="02ABD296" w:rsidR="00EA2E3E" w:rsidRPr="00907990" w:rsidRDefault="00EA2E3E" w:rsidP="00FD729C">
      <w:pPr>
        <w:pStyle w:val="NAKITslovanseznam"/>
        <w:numPr>
          <w:ilvl w:val="0"/>
          <w:numId w:val="3"/>
        </w:numPr>
        <w:spacing w:before="100" w:beforeAutospacing="1" w:after="240"/>
        <w:ind w:left="284" w:hanging="284"/>
        <w:contextualSpacing w:val="0"/>
        <w:jc w:val="both"/>
        <w:rPr>
          <w:rFonts w:cs="Arial"/>
          <w:i/>
          <w:iCs/>
          <w:color w:val="404040" w:themeColor="text1" w:themeTint="BF"/>
        </w:rPr>
      </w:pPr>
      <w:r w:rsidRPr="00907990">
        <w:rPr>
          <w:rFonts w:cs="Arial"/>
          <w:color w:val="404040" w:themeColor="text1" w:themeTint="BF"/>
        </w:rPr>
        <w:t>Smluvní strany se v tomto Dodatku dále dohodly na změně, respektive prodloužení sjednané doby trvání Dohody, a to do 31.12.2026. Z tohoto důvodu se čl</w:t>
      </w:r>
      <w:r w:rsidR="002C5F95" w:rsidRPr="00907990">
        <w:rPr>
          <w:rFonts w:cs="Arial"/>
          <w:color w:val="404040" w:themeColor="text1" w:themeTint="BF"/>
        </w:rPr>
        <w:t>.</w:t>
      </w:r>
      <w:r w:rsidRPr="00907990">
        <w:rPr>
          <w:rFonts w:cs="Arial"/>
          <w:color w:val="404040" w:themeColor="text1" w:themeTint="BF"/>
        </w:rPr>
        <w:t xml:space="preserve"> 18 odst. 18.2 Dohody mění tak, že nově zní takto:</w:t>
      </w:r>
    </w:p>
    <w:p w14:paraId="4B8AC52F" w14:textId="0E4DBEFA" w:rsidR="00B849D3" w:rsidRDefault="00EA2E3E" w:rsidP="00FD729C">
      <w:pPr>
        <w:pStyle w:val="NAKITslovanseznam"/>
        <w:tabs>
          <w:tab w:val="left" w:pos="1134"/>
        </w:tabs>
        <w:spacing w:before="100" w:beforeAutospacing="1" w:after="240"/>
        <w:ind w:left="284"/>
        <w:contextualSpacing w:val="0"/>
        <w:jc w:val="both"/>
        <w:rPr>
          <w:rFonts w:cs="Arial"/>
          <w:color w:val="404040" w:themeColor="text1" w:themeTint="BF"/>
        </w:rPr>
      </w:pPr>
      <w:r w:rsidRPr="00907990">
        <w:rPr>
          <w:rFonts w:cs="Arial"/>
          <w:i/>
          <w:iCs/>
          <w:color w:val="404040" w:themeColor="text1" w:themeTint="BF"/>
        </w:rPr>
        <w:t>„</w:t>
      </w:r>
      <w:r w:rsidR="007B334A" w:rsidRPr="00907990">
        <w:rPr>
          <w:rFonts w:cs="Arial"/>
          <w:i/>
          <w:iCs/>
          <w:color w:val="404040" w:themeColor="text1" w:themeTint="BF"/>
        </w:rPr>
        <w:t>18.2</w:t>
      </w:r>
      <w:r w:rsidR="007B334A" w:rsidRPr="00907990">
        <w:rPr>
          <w:rFonts w:cs="Arial"/>
          <w:i/>
          <w:iCs/>
          <w:color w:val="404040" w:themeColor="text1" w:themeTint="BF"/>
        </w:rPr>
        <w:tab/>
      </w:r>
      <w:r w:rsidRPr="00907990">
        <w:rPr>
          <w:rFonts w:cs="Arial"/>
          <w:i/>
          <w:iCs/>
          <w:color w:val="404040" w:themeColor="text1" w:themeTint="BF"/>
        </w:rPr>
        <w:t>Tato Dohoda se uzavírá na dobu určitou, a to do 31.12.2026.“</w:t>
      </w:r>
      <w:r w:rsidRPr="00907990">
        <w:rPr>
          <w:rFonts w:cs="Arial"/>
          <w:color w:val="404040" w:themeColor="text1" w:themeTint="BF"/>
        </w:rPr>
        <w:t xml:space="preserve">  </w:t>
      </w:r>
    </w:p>
    <w:p w14:paraId="2B67CA1F" w14:textId="1918E719" w:rsidR="00293100" w:rsidRDefault="00293100" w:rsidP="00FE16B6">
      <w:pPr>
        <w:pStyle w:val="NAKITslovanseznam"/>
        <w:numPr>
          <w:ilvl w:val="0"/>
          <w:numId w:val="3"/>
        </w:numPr>
        <w:tabs>
          <w:tab w:val="left" w:pos="1134"/>
        </w:tabs>
        <w:spacing w:after="120"/>
        <w:ind w:left="284" w:right="-11" w:hanging="284"/>
        <w:contextualSpacing w:val="0"/>
        <w:jc w:val="both"/>
        <w:rPr>
          <w:rFonts w:cs="Arial"/>
          <w:color w:val="404040" w:themeColor="text1" w:themeTint="BF"/>
        </w:rPr>
      </w:pPr>
      <w:r>
        <w:rPr>
          <w:rFonts w:cs="Arial"/>
          <w:color w:val="404040" w:themeColor="text1" w:themeTint="BF"/>
        </w:rPr>
        <w:t xml:space="preserve">Smluvní strany se dále </w:t>
      </w:r>
      <w:r w:rsidR="00C650A3">
        <w:rPr>
          <w:rFonts w:cs="Arial"/>
          <w:color w:val="404040" w:themeColor="text1" w:themeTint="BF"/>
        </w:rPr>
        <w:t xml:space="preserve">s ohledem na změnu legislativy dohodly na následujících změnách </w:t>
      </w:r>
      <w:r w:rsidR="00261ABA">
        <w:rPr>
          <w:rFonts w:cs="Arial"/>
          <w:color w:val="404040" w:themeColor="text1" w:themeTint="BF"/>
        </w:rPr>
        <w:t xml:space="preserve">článku 4 </w:t>
      </w:r>
      <w:r w:rsidR="00C650A3">
        <w:rPr>
          <w:rFonts w:cs="Arial"/>
          <w:color w:val="404040" w:themeColor="text1" w:themeTint="BF"/>
        </w:rPr>
        <w:t>Dohody:</w:t>
      </w:r>
    </w:p>
    <w:p w14:paraId="7D6DFDA5" w14:textId="1AC3ABA5" w:rsidR="000151D8" w:rsidRDefault="00B64376" w:rsidP="00FE16B6">
      <w:pPr>
        <w:pStyle w:val="NAKITslovanseznam"/>
        <w:tabs>
          <w:tab w:val="left" w:pos="1134"/>
        </w:tabs>
        <w:spacing w:after="120"/>
        <w:ind w:left="720" w:right="-11" w:hanging="436"/>
        <w:contextualSpacing w:val="0"/>
        <w:jc w:val="both"/>
        <w:rPr>
          <w:rFonts w:cs="Arial"/>
          <w:color w:val="404040" w:themeColor="text1" w:themeTint="BF"/>
        </w:rPr>
      </w:pPr>
      <w:r>
        <w:rPr>
          <w:rFonts w:cs="Arial"/>
          <w:color w:val="404040" w:themeColor="text1" w:themeTint="BF"/>
        </w:rPr>
        <w:t>4.1</w:t>
      </w:r>
      <w:r>
        <w:rPr>
          <w:rFonts w:cs="Arial"/>
          <w:color w:val="404040" w:themeColor="text1" w:themeTint="BF"/>
        </w:rPr>
        <w:tab/>
      </w:r>
      <w:r w:rsidR="000151D8">
        <w:rPr>
          <w:rFonts w:cs="Arial"/>
          <w:color w:val="404040" w:themeColor="text1" w:themeTint="BF"/>
        </w:rPr>
        <w:t>Znění odst</w:t>
      </w:r>
      <w:r w:rsidR="00261ABA">
        <w:rPr>
          <w:rFonts w:cs="Arial"/>
          <w:color w:val="404040" w:themeColor="text1" w:themeTint="BF"/>
        </w:rPr>
        <w:t>avce</w:t>
      </w:r>
      <w:r w:rsidR="000151D8">
        <w:rPr>
          <w:rFonts w:cs="Arial"/>
          <w:color w:val="404040" w:themeColor="text1" w:themeTint="BF"/>
        </w:rPr>
        <w:t xml:space="preserve"> 4.8 se ruší a nahrazuje se následujícím zněním:</w:t>
      </w:r>
    </w:p>
    <w:p w14:paraId="542FD8C0" w14:textId="53FBEE68" w:rsidR="000151D8" w:rsidRPr="00B64376" w:rsidRDefault="000151D8" w:rsidP="00CD2B63">
      <w:pPr>
        <w:pStyle w:val="NAKITslovanseznam"/>
        <w:tabs>
          <w:tab w:val="left" w:pos="1134"/>
        </w:tabs>
        <w:spacing w:after="120"/>
        <w:ind w:left="1417" w:right="-11" w:hanging="697"/>
        <w:contextualSpacing w:val="0"/>
        <w:jc w:val="both"/>
        <w:rPr>
          <w:rFonts w:cs="Arial"/>
          <w:i/>
          <w:iCs/>
          <w:color w:val="404040" w:themeColor="text1" w:themeTint="BF"/>
        </w:rPr>
      </w:pPr>
      <w:r>
        <w:rPr>
          <w:rFonts w:cs="Arial"/>
          <w:color w:val="404040" w:themeColor="text1" w:themeTint="BF"/>
        </w:rPr>
        <w:t>„</w:t>
      </w:r>
      <w:r w:rsidRPr="00B64376">
        <w:rPr>
          <w:rFonts w:cs="Arial"/>
          <w:i/>
          <w:iCs/>
          <w:color w:val="404040" w:themeColor="text1" w:themeTint="BF"/>
        </w:rPr>
        <w:t>4.8</w:t>
      </w:r>
      <w:r w:rsidRPr="00B64376">
        <w:rPr>
          <w:rFonts w:cs="Arial"/>
          <w:i/>
          <w:iCs/>
          <w:color w:val="404040" w:themeColor="text1" w:themeTint="BF"/>
        </w:rPr>
        <w:tab/>
      </w:r>
      <w:r w:rsidRPr="00B64376">
        <w:rPr>
          <w:rFonts w:cs="Arial"/>
          <w:i/>
          <w:iCs/>
          <w:color w:val="404040" w:themeColor="text1" w:themeTint="BF"/>
        </w:rPr>
        <w:tab/>
        <w:t xml:space="preserve">Smluvní strany se dohodly, že pokud bude v okamžiku uskutečnění zdanitelného plnění správcem daně zveřejněna způsobem umožňujícím dálkový přístup skutečnost, že poskytovatel zdanitelného plnění (Dodavatel) je nespolehlivým plátcem ve smyslu </w:t>
      </w:r>
      <w:proofErr w:type="spellStart"/>
      <w:r w:rsidRPr="00B64376">
        <w:rPr>
          <w:rFonts w:cs="Arial"/>
          <w:i/>
          <w:iCs/>
          <w:color w:val="404040" w:themeColor="text1" w:themeTint="BF"/>
        </w:rPr>
        <w:t>ust</w:t>
      </w:r>
      <w:proofErr w:type="spellEnd"/>
      <w:r w:rsidRPr="00B64376">
        <w:rPr>
          <w:rFonts w:cs="Arial"/>
          <w:i/>
          <w:iCs/>
          <w:color w:val="404040" w:themeColor="text1" w:themeTint="BF"/>
        </w:rPr>
        <w:t xml:space="preserve">. § 106a </w:t>
      </w:r>
      <w:r w:rsidR="008076F6">
        <w:rPr>
          <w:rFonts w:cs="Arial"/>
          <w:i/>
          <w:iCs/>
          <w:color w:val="404040" w:themeColor="text1" w:themeTint="BF"/>
        </w:rPr>
        <w:t>z</w:t>
      </w:r>
      <w:r w:rsidRPr="00B64376">
        <w:rPr>
          <w:rFonts w:cs="Arial"/>
          <w:i/>
          <w:iCs/>
          <w:color w:val="404040" w:themeColor="text1" w:themeTint="BF"/>
        </w:rPr>
        <w:t xml:space="preserve">ákona o DPH nebo že úplata za toto plnění má být poskytnuta zcela nebo zčásti bezhotovostním převodem na jiný účet než účet Dodavatele, který je správcem daně zveřejněn způsobem umožňujícím dálkový přístup ve smyslu </w:t>
      </w:r>
      <w:proofErr w:type="spellStart"/>
      <w:r w:rsidRPr="00B64376">
        <w:rPr>
          <w:rFonts w:cs="Arial"/>
          <w:i/>
          <w:iCs/>
          <w:color w:val="404040" w:themeColor="text1" w:themeTint="BF"/>
        </w:rPr>
        <w:t>ust</w:t>
      </w:r>
      <w:proofErr w:type="spellEnd"/>
      <w:r w:rsidRPr="00B64376">
        <w:rPr>
          <w:rFonts w:cs="Arial"/>
          <w:i/>
          <w:iCs/>
          <w:color w:val="404040" w:themeColor="text1" w:themeTint="BF"/>
        </w:rPr>
        <w:t xml:space="preserve">. § 96 </w:t>
      </w:r>
      <w:r w:rsidR="00435D74">
        <w:rPr>
          <w:rFonts w:cs="Arial"/>
          <w:i/>
          <w:iCs/>
          <w:color w:val="404040" w:themeColor="text1" w:themeTint="BF"/>
        </w:rPr>
        <w:t>z</w:t>
      </w:r>
      <w:r w:rsidRPr="00B64376">
        <w:rPr>
          <w:rFonts w:cs="Arial"/>
          <w:i/>
          <w:iCs/>
          <w:color w:val="404040" w:themeColor="text1" w:themeTint="BF"/>
        </w:rPr>
        <w:t xml:space="preserve">ákona o DPH, je příjemce zdanitelného plnění (Objednatel) oprávněn část ceny odpovídající dani z přidané hodnoty zaplatit přímo </w:t>
      </w:r>
      <w:r w:rsidRPr="00B64376">
        <w:rPr>
          <w:rFonts w:cs="Arial"/>
          <w:i/>
          <w:iCs/>
          <w:color w:val="404040" w:themeColor="text1" w:themeTint="BF"/>
        </w:rPr>
        <w:lastRenderedPageBreak/>
        <w:t xml:space="preserve">na bankovní účet správce daně ve smyslu </w:t>
      </w:r>
      <w:proofErr w:type="spellStart"/>
      <w:r w:rsidRPr="00B64376">
        <w:rPr>
          <w:rFonts w:cs="Arial"/>
          <w:i/>
          <w:iCs/>
          <w:color w:val="404040" w:themeColor="text1" w:themeTint="BF"/>
        </w:rPr>
        <w:t>ust</w:t>
      </w:r>
      <w:proofErr w:type="spellEnd"/>
      <w:r w:rsidRPr="00B64376">
        <w:rPr>
          <w:rFonts w:cs="Arial"/>
          <w:i/>
          <w:iCs/>
          <w:color w:val="404040" w:themeColor="text1" w:themeTint="BF"/>
        </w:rPr>
        <w:t xml:space="preserve">. § 109a </w:t>
      </w:r>
      <w:r w:rsidR="00435D74">
        <w:rPr>
          <w:rFonts w:cs="Arial"/>
          <w:i/>
          <w:iCs/>
          <w:color w:val="404040" w:themeColor="text1" w:themeTint="BF"/>
        </w:rPr>
        <w:t>z</w:t>
      </w:r>
      <w:r w:rsidRPr="00B64376">
        <w:rPr>
          <w:rFonts w:cs="Arial"/>
          <w:i/>
          <w:iCs/>
          <w:color w:val="404040" w:themeColor="text1" w:themeTint="BF"/>
        </w:rPr>
        <w:t>ákona o DPH. Na bankovní účet Dodavatele bude v tomto případě uhrazena část ceny odpovídající výši základu daně z přidané hodnoty. Úhrada ceny plnění (základu daně) provedená Objednatelem v souladu s ustanovením tohoto odstavce bude považována za řádnou úhradu ceny plnění poskytnutého dle</w:t>
      </w:r>
      <w:r w:rsidR="00154DE4">
        <w:rPr>
          <w:rFonts w:cs="Arial"/>
          <w:i/>
          <w:iCs/>
          <w:color w:val="404040" w:themeColor="text1" w:themeTint="BF"/>
        </w:rPr>
        <w:t xml:space="preserve"> Dohody</w:t>
      </w:r>
      <w:r w:rsidRPr="00B64376">
        <w:rPr>
          <w:rFonts w:cs="Arial"/>
          <w:i/>
          <w:iCs/>
          <w:color w:val="404040" w:themeColor="text1" w:themeTint="BF"/>
        </w:rPr>
        <w:t>.</w:t>
      </w:r>
      <w:r>
        <w:rPr>
          <w:rFonts w:cs="Arial"/>
          <w:i/>
          <w:iCs/>
          <w:color w:val="404040" w:themeColor="text1" w:themeTint="BF"/>
        </w:rPr>
        <w:t>“</w:t>
      </w:r>
    </w:p>
    <w:p w14:paraId="6E44785D" w14:textId="16A42B4C" w:rsidR="000151D8" w:rsidRPr="00813D0F" w:rsidRDefault="00261ABA" w:rsidP="00FE16B6">
      <w:pPr>
        <w:pStyle w:val="NAKITslovanseznam"/>
        <w:numPr>
          <w:ilvl w:val="1"/>
          <w:numId w:val="3"/>
        </w:numPr>
        <w:tabs>
          <w:tab w:val="left" w:pos="709"/>
        </w:tabs>
        <w:spacing w:after="120"/>
        <w:ind w:left="1418" w:right="-11" w:hanging="1134"/>
        <w:contextualSpacing w:val="0"/>
        <w:jc w:val="both"/>
        <w:rPr>
          <w:rFonts w:cs="Arial"/>
          <w:color w:val="404040" w:themeColor="text1" w:themeTint="BF"/>
        </w:rPr>
      </w:pPr>
      <w:r>
        <w:rPr>
          <w:rFonts w:cs="Arial"/>
          <w:color w:val="404040" w:themeColor="text1" w:themeTint="BF"/>
        </w:rPr>
        <w:t xml:space="preserve">Odstavec 4.9 </w:t>
      </w:r>
      <w:r w:rsidR="00154DE4">
        <w:rPr>
          <w:rFonts w:cs="Arial"/>
          <w:color w:val="404040" w:themeColor="text1" w:themeTint="BF"/>
        </w:rPr>
        <w:t xml:space="preserve">se </w:t>
      </w:r>
      <w:r>
        <w:rPr>
          <w:rFonts w:cs="Arial"/>
          <w:color w:val="404040" w:themeColor="text1" w:themeTint="BF"/>
        </w:rPr>
        <w:t xml:space="preserve">ruší bez náhrady. </w:t>
      </w:r>
    </w:p>
    <w:p w14:paraId="6CC8A231" w14:textId="1077D427" w:rsidR="00177BBB" w:rsidRPr="00907990" w:rsidRDefault="000E05C7" w:rsidP="00F577DD">
      <w:pPr>
        <w:pStyle w:val="NAKITslovanseznam"/>
        <w:spacing w:after="0"/>
        <w:ind w:left="3538" w:right="-11"/>
        <w:contextualSpacing w:val="0"/>
        <w:jc w:val="both"/>
        <w:rPr>
          <w:rFonts w:cs="Arial"/>
          <w:i/>
          <w:iCs/>
          <w:color w:val="404040" w:themeColor="text1" w:themeTint="BF"/>
        </w:rPr>
      </w:pPr>
      <w:r w:rsidRPr="00907990">
        <w:rPr>
          <w:rFonts w:cs="Arial"/>
          <w:i/>
          <w:iCs/>
          <w:color w:val="404040" w:themeColor="text1" w:themeTint="BF"/>
        </w:rPr>
        <w:t xml:space="preserve">     </w:t>
      </w:r>
      <w:r w:rsidR="00177BBB" w:rsidRPr="00907990">
        <w:rPr>
          <w:rFonts w:cs="Arial"/>
          <w:b/>
          <w:bCs/>
          <w:color w:val="404040" w:themeColor="text1" w:themeTint="BF"/>
        </w:rPr>
        <w:t>Článek č. 3</w:t>
      </w:r>
    </w:p>
    <w:p w14:paraId="58B9FAB3" w14:textId="7374C933" w:rsidR="00177BBB" w:rsidRPr="00907990" w:rsidRDefault="00177BBB" w:rsidP="00FD729C">
      <w:pPr>
        <w:widowControl w:val="0"/>
        <w:autoSpaceDE w:val="0"/>
        <w:autoSpaceDN w:val="0"/>
        <w:adjustRightInd w:val="0"/>
        <w:jc w:val="center"/>
        <w:rPr>
          <w:rFonts w:cs="Arial"/>
          <w:b/>
          <w:bCs/>
          <w:color w:val="404040" w:themeColor="text1" w:themeTint="BF"/>
        </w:rPr>
      </w:pPr>
      <w:r w:rsidRPr="00907990">
        <w:rPr>
          <w:rFonts w:cs="Arial"/>
          <w:b/>
          <w:bCs/>
          <w:color w:val="404040" w:themeColor="text1" w:themeTint="BF"/>
        </w:rPr>
        <w:t>Závěrečná ustanovení</w:t>
      </w:r>
    </w:p>
    <w:p w14:paraId="71D38A2E" w14:textId="3E98C9BB" w:rsidR="00177BBB" w:rsidRPr="00907990" w:rsidRDefault="00177BBB" w:rsidP="00FD729C">
      <w:pPr>
        <w:pStyle w:val="NAKITslovanseznam"/>
        <w:numPr>
          <w:ilvl w:val="0"/>
          <w:numId w:val="2"/>
        </w:numPr>
        <w:spacing w:before="100" w:beforeAutospacing="1" w:after="240"/>
        <w:ind w:left="284" w:hanging="284"/>
        <w:contextualSpacing w:val="0"/>
        <w:jc w:val="both"/>
        <w:rPr>
          <w:rFonts w:cs="Arial"/>
          <w:color w:val="404040" w:themeColor="text1" w:themeTint="BF"/>
        </w:rPr>
      </w:pPr>
      <w:r w:rsidRPr="00907990">
        <w:rPr>
          <w:rFonts w:cs="Arial"/>
          <w:color w:val="404040" w:themeColor="text1" w:themeTint="BF"/>
        </w:rPr>
        <w:t>Smluvní strany činí nesporným, že ostatní ustanovení Dohody výslovně neupravená tímto Dodatkem zůstávají nedotčena.</w:t>
      </w:r>
    </w:p>
    <w:p w14:paraId="0A5C5A07" w14:textId="676C61E8" w:rsidR="005F1DD0" w:rsidRPr="00907990" w:rsidRDefault="00177BBB" w:rsidP="00FD729C">
      <w:pPr>
        <w:pStyle w:val="NAKITslovanseznam"/>
        <w:numPr>
          <w:ilvl w:val="0"/>
          <w:numId w:val="2"/>
        </w:numPr>
        <w:spacing w:before="100" w:beforeAutospacing="1" w:after="240"/>
        <w:ind w:left="284" w:hanging="284"/>
        <w:contextualSpacing w:val="0"/>
        <w:jc w:val="both"/>
        <w:rPr>
          <w:rFonts w:cs="Arial"/>
          <w:color w:val="404040" w:themeColor="text1" w:themeTint="BF"/>
        </w:rPr>
      </w:pPr>
      <w:r w:rsidRPr="00907990">
        <w:rPr>
          <w:rFonts w:cs="Arial"/>
          <w:color w:val="404040" w:themeColor="text1" w:themeTint="BF"/>
        </w:rPr>
        <w:t>Tento Dodatek</w:t>
      </w:r>
      <w:r w:rsidR="00A073DA" w:rsidRPr="00907990">
        <w:rPr>
          <w:rFonts w:cs="Arial"/>
          <w:color w:val="404040" w:themeColor="text1" w:themeTint="BF"/>
        </w:rPr>
        <w:t xml:space="preserve"> </w:t>
      </w:r>
      <w:r w:rsidRPr="00907990">
        <w:rPr>
          <w:rFonts w:cs="Arial"/>
          <w:color w:val="404040" w:themeColor="text1" w:themeTint="BF"/>
        </w:rPr>
        <w:t>nabývá platnosti dnem jeho podpisu oběma Smluvními stranami a účinnosti dnem jeho zveřejnění v registru smluv v souladu se zák. č. 340/2015 Sb., o zvláštních</w:t>
      </w:r>
      <w:r w:rsidR="00FD2214" w:rsidRPr="00907990">
        <w:rPr>
          <w:rFonts w:cs="Arial"/>
          <w:color w:val="404040" w:themeColor="text1" w:themeTint="BF"/>
        </w:rPr>
        <w:t xml:space="preserve"> </w:t>
      </w:r>
      <w:r w:rsidR="001E458C" w:rsidRPr="00907990">
        <w:rPr>
          <w:rFonts w:cs="Arial"/>
          <w:color w:val="404040" w:themeColor="text1" w:themeTint="BF"/>
        </w:rPr>
        <w:t xml:space="preserve">podmínkách </w:t>
      </w:r>
      <w:r w:rsidRPr="00907990">
        <w:rPr>
          <w:rFonts w:cs="Arial"/>
          <w:color w:val="404040" w:themeColor="text1" w:themeTint="BF"/>
        </w:rPr>
        <w:t>účinnosti některých smluv, uveřejňování těchto smluv a o registru smluv. Tento</w:t>
      </w:r>
      <w:r w:rsidR="00CA2191">
        <w:rPr>
          <w:rFonts w:cs="Arial"/>
          <w:color w:val="404040" w:themeColor="text1" w:themeTint="BF"/>
        </w:rPr>
        <w:t> </w:t>
      </w:r>
      <w:r w:rsidRPr="00907990">
        <w:rPr>
          <w:rFonts w:cs="Arial"/>
          <w:color w:val="404040" w:themeColor="text1" w:themeTint="BF"/>
        </w:rPr>
        <w:t xml:space="preserve">Dodatek je nedílnou součástí </w:t>
      </w:r>
      <w:r w:rsidR="002C5F95" w:rsidRPr="00907990">
        <w:rPr>
          <w:rFonts w:cs="Arial"/>
          <w:color w:val="404040" w:themeColor="text1" w:themeTint="BF"/>
        </w:rPr>
        <w:t>Dohody</w:t>
      </w:r>
      <w:r w:rsidRPr="00907990">
        <w:rPr>
          <w:rFonts w:cs="Arial"/>
          <w:color w:val="404040" w:themeColor="text1" w:themeTint="BF"/>
        </w:rPr>
        <w:t>. Smluvní strany se dohodly, že</w:t>
      </w:r>
      <w:r w:rsidR="001E458C" w:rsidRPr="00907990">
        <w:rPr>
          <w:rFonts w:cs="Arial"/>
          <w:color w:val="404040" w:themeColor="text1" w:themeTint="BF"/>
        </w:rPr>
        <w:t xml:space="preserve"> </w:t>
      </w:r>
      <w:r w:rsidRPr="00907990">
        <w:rPr>
          <w:rFonts w:cs="Arial"/>
          <w:color w:val="404040" w:themeColor="text1" w:themeTint="BF"/>
        </w:rPr>
        <w:t>tento Dodatek bude vyhotoven elektronicky a oběma Smluvními stranami podepsaný prostřednictvím zaručeného elektronického podpisu.</w:t>
      </w:r>
    </w:p>
    <w:p w14:paraId="2A97C631" w14:textId="34282AE0" w:rsidR="00741CF5" w:rsidRPr="00B0270D" w:rsidRDefault="00177BBB" w:rsidP="00BC4912">
      <w:pPr>
        <w:pStyle w:val="NAKITslovanseznam"/>
        <w:numPr>
          <w:ilvl w:val="0"/>
          <w:numId w:val="2"/>
        </w:numPr>
        <w:spacing w:before="100" w:beforeAutospacing="1" w:after="240"/>
        <w:contextualSpacing w:val="0"/>
        <w:jc w:val="both"/>
        <w:rPr>
          <w:rFonts w:cs="Arial"/>
          <w:color w:val="404040" w:themeColor="text1" w:themeTint="BF"/>
        </w:rPr>
      </w:pPr>
      <w:r w:rsidRPr="00907990">
        <w:rPr>
          <w:rFonts w:cs="Arial"/>
          <w:color w:val="404040" w:themeColor="text1" w:themeTint="BF"/>
        </w:rPr>
        <w:t>Smluvní strany shodně prohlašují, že si Dodatek před jeho podpisem přečetly a že byl uzavřen po vzájemném projednání podle jejich pravé a svobodné vůle, určitě, vážně a srozumitelně, a že se dohodly na celém jeho obsahu, což stvrzují svými podpisy.</w:t>
      </w:r>
    </w:p>
    <w:p w14:paraId="144AA659" w14:textId="7F345BD3" w:rsidR="00BB1C35" w:rsidRPr="00907990" w:rsidRDefault="00BB1C35" w:rsidP="00907990">
      <w:pPr>
        <w:pStyle w:val="Zkladntext20"/>
        <w:numPr>
          <w:ilvl w:val="0"/>
          <w:numId w:val="2"/>
        </w:numPr>
        <w:shd w:val="clear" w:color="auto" w:fill="auto"/>
        <w:tabs>
          <w:tab w:val="left" w:pos="371"/>
        </w:tabs>
        <w:spacing w:after="120" w:line="312" w:lineRule="auto"/>
        <w:ind w:left="357" w:hanging="357"/>
        <w:jc w:val="both"/>
        <w:rPr>
          <w:rFonts w:ascii="Arial" w:hAnsi="Arial" w:cs="Arial"/>
          <w:color w:val="404040" w:themeColor="text1" w:themeTint="BF"/>
        </w:rPr>
      </w:pPr>
      <w:r w:rsidRPr="00907990">
        <w:rPr>
          <w:rFonts w:ascii="Arial" w:hAnsi="Arial" w:cs="Arial"/>
          <w:color w:val="404040" w:themeColor="text1" w:themeTint="BF"/>
        </w:rPr>
        <w:t xml:space="preserve">Nedílnou součástí tohoto </w:t>
      </w:r>
      <w:r w:rsidR="002C5F95" w:rsidRPr="00907990">
        <w:rPr>
          <w:rFonts w:ascii="Arial" w:hAnsi="Arial" w:cs="Arial"/>
          <w:color w:val="404040" w:themeColor="text1" w:themeTint="BF"/>
        </w:rPr>
        <w:t>D</w:t>
      </w:r>
      <w:r w:rsidRPr="00907990">
        <w:rPr>
          <w:rFonts w:ascii="Arial" w:hAnsi="Arial" w:cs="Arial"/>
          <w:color w:val="404040" w:themeColor="text1" w:themeTint="BF"/>
        </w:rPr>
        <w:t>odatku je následující příloha</w:t>
      </w:r>
      <w:r w:rsidR="00E34375">
        <w:rPr>
          <w:rFonts w:ascii="Arial" w:hAnsi="Arial" w:cs="Arial"/>
          <w:color w:val="404040" w:themeColor="text1" w:themeTint="BF"/>
        </w:rPr>
        <w:t>:</w:t>
      </w:r>
      <w:r w:rsidRPr="00907990">
        <w:rPr>
          <w:rFonts w:ascii="Arial" w:hAnsi="Arial" w:cs="Arial"/>
          <w:color w:val="404040" w:themeColor="text1" w:themeTint="BF"/>
        </w:rPr>
        <w:t xml:space="preserve"> </w:t>
      </w:r>
    </w:p>
    <w:p w14:paraId="0F0BF69A" w14:textId="77777777" w:rsidR="00A9614A" w:rsidRDefault="00BB1C35" w:rsidP="005C6DD7">
      <w:pPr>
        <w:pStyle w:val="Zkladntext20"/>
        <w:shd w:val="clear" w:color="auto" w:fill="auto"/>
        <w:tabs>
          <w:tab w:val="left" w:pos="371"/>
        </w:tabs>
        <w:spacing w:after="0" w:line="312" w:lineRule="auto"/>
        <w:ind w:left="357" w:firstLine="0"/>
        <w:jc w:val="both"/>
        <w:rPr>
          <w:rFonts w:ascii="Arial" w:hAnsi="Arial" w:cs="Arial"/>
          <w:i/>
          <w:iCs/>
          <w:color w:val="404040" w:themeColor="text1" w:themeTint="BF"/>
        </w:rPr>
      </w:pPr>
      <w:r w:rsidRPr="00907990">
        <w:rPr>
          <w:rFonts w:ascii="Arial" w:hAnsi="Arial" w:cs="Arial"/>
          <w:color w:val="404040" w:themeColor="text1" w:themeTint="BF"/>
        </w:rPr>
        <w:t>Příloha č. 1 –</w:t>
      </w:r>
      <w:r w:rsidR="00E34375">
        <w:rPr>
          <w:rFonts w:ascii="Arial" w:hAnsi="Arial" w:cs="Arial"/>
          <w:color w:val="404040" w:themeColor="text1" w:themeTint="BF"/>
        </w:rPr>
        <w:t xml:space="preserve"> </w:t>
      </w:r>
      <w:r w:rsidR="00E34375" w:rsidRPr="00741CF5">
        <w:rPr>
          <w:rFonts w:ascii="Arial" w:hAnsi="Arial" w:cs="Arial"/>
          <w:i/>
          <w:iCs/>
          <w:color w:val="404040" w:themeColor="text1" w:themeTint="BF"/>
        </w:rPr>
        <w:t xml:space="preserve">Příloha č. 2 </w:t>
      </w:r>
      <w:proofErr w:type="gramStart"/>
      <w:r w:rsidR="00E34375" w:rsidRPr="00741CF5">
        <w:rPr>
          <w:rFonts w:ascii="Arial" w:hAnsi="Arial" w:cs="Arial"/>
          <w:i/>
          <w:iCs/>
          <w:color w:val="404040" w:themeColor="text1" w:themeTint="BF"/>
        </w:rPr>
        <w:t>Dohody -</w:t>
      </w:r>
      <w:r w:rsidRPr="00741CF5">
        <w:rPr>
          <w:rFonts w:ascii="Arial" w:hAnsi="Arial" w:cs="Arial"/>
          <w:i/>
          <w:iCs/>
          <w:color w:val="404040" w:themeColor="text1" w:themeTint="BF"/>
        </w:rPr>
        <w:t xml:space="preserve"> </w:t>
      </w:r>
      <w:r w:rsidR="00FD2214" w:rsidRPr="00741CF5">
        <w:rPr>
          <w:rFonts w:ascii="Arial" w:hAnsi="Arial" w:cs="Arial"/>
          <w:i/>
          <w:iCs/>
          <w:color w:val="404040" w:themeColor="text1" w:themeTint="BF"/>
        </w:rPr>
        <w:t>Jednotkový</w:t>
      </w:r>
      <w:proofErr w:type="gramEnd"/>
      <w:r w:rsidR="00FD2214" w:rsidRPr="00741CF5">
        <w:rPr>
          <w:rFonts w:ascii="Arial" w:hAnsi="Arial" w:cs="Arial"/>
          <w:i/>
          <w:iCs/>
          <w:color w:val="404040" w:themeColor="text1" w:themeTint="BF"/>
        </w:rPr>
        <w:t xml:space="preserve"> rozpad celkové cen</w:t>
      </w:r>
      <w:r w:rsidR="00A9614A">
        <w:rPr>
          <w:rFonts w:ascii="Arial" w:hAnsi="Arial" w:cs="Arial"/>
          <w:i/>
          <w:iCs/>
          <w:color w:val="404040" w:themeColor="text1" w:themeTint="BF"/>
        </w:rPr>
        <w:t>y</w:t>
      </w:r>
    </w:p>
    <w:p w14:paraId="74AB7D49" w14:textId="77777777" w:rsidR="00A9614A" w:rsidRDefault="00A9614A" w:rsidP="005C6DD7">
      <w:pPr>
        <w:pStyle w:val="Zkladntext20"/>
        <w:shd w:val="clear" w:color="auto" w:fill="auto"/>
        <w:tabs>
          <w:tab w:val="left" w:pos="371"/>
        </w:tabs>
        <w:spacing w:after="0" w:line="312" w:lineRule="auto"/>
        <w:ind w:left="357" w:firstLine="0"/>
        <w:jc w:val="both"/>
        <w:rPr>
          <w:rFonts w:ascii="Arial" w:hAnsi="Arial" w:cs="Arial"/>
          <w:i/>
          <w:iCs/>
          <w:color w:val="404040" w:themeColor="text1" w:themeTint="BF"/>
        </w:rPr>
      </w:pPr>
    </w:p>
    <w:p w14:paraId="17EFA68D" w14:textId="6CCF3FE0" w:rsidR="00177BBB" w:rsidRPr="00A9614A" w:rsidRDefault="00177BBB" w:rsidP="005C6DD7">
      <w:pPr>
        <w:pStyle w:val="Zkladntext20"/>
        <w:shd w:val="clear" w:color="auto" w:fill="auto"/>
        <w:tabs>
          <w:tab w:val="left" w:pos="371"/>
        </w:tabs>
        <w:spacing w:after="0" w:line="312" w:lineRule="auto"/>
        <w:ind w:left="357" w:firstLine="0"/>
        <w:jc w:val="both"/>
        <w:rPr>
          <w:rFonts w:ascii="Arial" w:hAnsi="Arial" w:cs="Arial"/>
          <w:color w:val="404040" w:themeColor="text1" w:themeTint="BF"/>
        </w:rPr>
      </w:pPr>
      <w:r w:rsidRPr="00A9614A">
        <w:rPr>
          <w:rFonts w:ascii="Arial" w:hAnsi="Arial" w:cs="Arial"/>
          <w:color w:val="404040" w:themeColor="text1" w:themeTint="BF"/>
        </w:rPr>
        <w:t xml:space="preserve">V Praze dne </w:t>
      </w:r>
      <w:r w:rsidR="005F1DD0" w:rsidRPr="00A9614A">
        <w:rPr>
          <w:rFonts w:ascii="Arial" w:hAnsi="Arial" w:cs="Arial"/>
          <w:color w:val="404040" w:themeColor="text1" w:themeTint="BF"/>
        </w:rPr>
        <w:t>dle el. podpisu</w:t>
      </w:r>
      <w:r w:rsidRPr="00A9614A">
        <w:rPr>
          <w:rFonts w:ascii="Arial" w:hAnsi="Arial" w:cs="Arial"/>
          <w:color w:val="404040" w:themeColor="text1" w:themeTint="BF"/>
        </w:rPr>
        <w:tab/>
      </w:r>
      <w:r w:rsidR="00A9614A">
        <w:rPr>
          <w:rFonts w:ascii="Arial" w:hAnsi="Arial" w:cs="Arial"/>
          <w:color w:val="404040" w:themeColor="text1" w:themeTint="BF"/>
        </w:rPr>
        <w:tab/>
        <w:t xml:space="preserve">    </w:t>
      </w:r>
      <w:r w:rsidRPr="00A9614A">
        <w:rPr>
          <w:rFonts w:ascii="Arial" w:hAnsi="Arial" w:cs="Arial"/>
          <w:color w:val="404040" w:themeColor="text1" w:themeTint="BF"/>
        </w:rPr>
        <w:t xml:space="preserve">V Praze dne </w:t>
      </w:r>
      <w:r w:rsidR="005F1DD0" w:rsidRPr="00A9614A">
        <w:rPr>
          <w:rFonts w:ascii="Arial" w:hAnsi="Arial" w:cs="Arial"/>
          <w:color w:val="404040" w:themeColor="text1" w:themeTint="BF"/>
        </w:rPr>
        <w:t>dle el. podpisu</w:t>
      </w:r>
    </w:p>
    <w:p w14:paraId="5D5C6E31" w14:textId="77777777" w:rsidR="005C6DD7" w:rsidRDefault="005C6DD7" w:rsidP="00177BBB">
      <w:pPr>
        <w:keepNext/>
        <w:keepLines/>
        <w:widowControl w:val="0"/>
        <w:tabs>
          <w:tab w:val="left" w:pos="4536"/>
        </w:tabs>
        <w:spacing w:before="180" w:line="264" w:lineRule="auto"/>
        <w:rPr>
          <w:rFonts w:cs="Arial"/>
          <w:color w:val="404040" w:themeColor="text1" w:themeTint="BF"/>
        </w:rPr>
      </w:pPr>
    </w:p>
    <w:p w14:paraId="5FD5379A" w14:textId="4163A518" w:rsidR="00177BBB" w:rsidRPr="00907990" w:rsidRDefault="00A9614A" w:rsidP="00177BBB">
      <w:pPr>
        <w:keepNext/>
        <w:keepLines/>
        <w:widowControl w:val="0"/>
        <w:tabs>
          <w:tab w:val="left" w:pos="4536"/>
        </w:tabs>
        <w:spacing w:before="180" w:line="264" w:lineRule="auto"/>
        <w:rPr>
          <w:rFonts w:cs="Arial"/>
          <w:color w:val="404040" w:themeColor="text1" w:themeTint="BF"/>
        </w:rPr>
      </w:pPr>
      <w:r>
        <w:rPr>
          <w:rFonts w:cs="Arial"/>
          <w:color w:val="404040" w:themeColor="text1" w:themeTint="BF"/>
        </w:rPr>
        <w:t xml:space="preserve">      </w:t>
      </w:r>
      <w:r w:rsidR="00177BBB" w:rsidRPr="00907990">
        <w:rPr>
          <w:rFonts w:cs="Arial"/>
          <w:color w:val="404040" w:themeColor="text1" w:themeTint="BF"/>
        </w:rPr>
        <w:t xml:space="preserve">Za </w:t>
      </w:r>
      <w:r w:rsidR="005F1DD0" w:rsidRPr="00907990">
        <w:rPr>
          <w:rFonts w:cs="Arial"/>
          <w:color w:val="404040" w:themeColor="text1" w:themeTint="BF"/>
        </w:rPr>
        <w:t>Objednatele</w:t>
      </w:r>
      <w:r w:rsidR="00177BBB" w:rsidRPr="00907990">
        <w:rPr>
          <w:rFonts w:cs="Arial"/>
          <w:color w:val="404040" w:themeColor="text1" w:themeTint="BF"/>
        </w:rPr>
        <w:t>:</w:t>
      </w:r>
      <w:r w:rsidR="00177BBB" w:rsidRPr="00907990">
        <w:rPr>
          <w:rFonts w:cs="Arial"/>
          <w:color w:val="404040" w:themeColor="text1" w:themeTint="BF"/>
        </w:rPr>
        <w:tab/>
        <w:t xml:space="preserve">Za </w:t>
      </w:r>
      <w:r w:rsidR="005F1DD0" w:rsidRPr="00907990">
        <w:rPr>
          <w:rFonts w:cs="Arial"/>
          <w:color w:val="404040" w:themeColor="text1" w:themeTint="BF"/>
        </w:rPr>
        <w:t>Dodavatele</w:t>
      </w:r>
      <w:r w:rsidR="00177BBB" w:rsidRPr="00907990">
        <w:rPr>
          <w:rFonts w:cs="Arial"/>
          <w:color w:val="404040" w:themeColor="text1" w:themeTint="BF"/>
        </w:rPr>
        <w:t>:</w:t>
      </w:r>
    </w:p>
    <w:tbl>
      <w:tblPr>
        <w:tblW w:w="8924" w:type="dxa"/>
        <w:tblBorders>
          <w:top w:val="nil"/>
          <w:left w:val="nil"/>
          <w:bottom w:val="nil"/>
          <w:right w:val="nil"/>
          <w:insideH w:val="nil"/>
          <w:insideV w:val="nil"/>
        </w:tblBorders>
        <w:tblLayout w:type="fixed"/>
        <w:tblLook w:val="0400" w:firstRow="0" w:lastRow="0" w:firstColumn="0" w:lastColumn="0" w:noHBand="0" w:noVBand="1"/>
      </w:tblPr>
      <w:tblGrid>
        <w:gridCol w:w="4507"/>
        <w:gridCol w:w="4417"/>
      </w:tblGrid>
      <w:tr w:rsidR="00177BBB" w:rsidRPr="00907990" w14:paraId="0160EBDB" w14:textId="77777777" w:rsidTr="00DC5B0A">
        <w:trPr>
          <w:trHeight w:val="1086"/>
        </w:trPr>
        <w:tc>
          <w:tcPr>
            <w:tcW w:w="4507" w:type="dxa"/>
          </w:tcPr>
          <w:p w14:paraId="001559EB" w14:textId="4718B541" w:rsidR="00177BBB" w:rsidRPr="00907990" w:rsidRDefault="00177BBB" w:rsidP="00DC5B0A">
            <w:pPr>
              <w:keepNext/>
              <w:keepLines/>
              <w:widowControl w:val="0"/>
              <w:tabs>
                <w:tab w:val="left" w:pos="5103"/>
              </w:tabs>
              <w:spacing w:before="180" w:line="264" w:lineRule="auto"/>
              <w:rPr>
                <w:rFonts w:cs="Arial"/>
                <w:color w:val="404040" w:themeColor="text1" w:themeTint="BF"/>
              </w:rPr>
            </w:pPr>
          </w:p>
          <w:p w14:paraId="19EE6B1D" w14:textId="77777777" w:rsidR="00654693" w:rsidRPr="00907990" w:rsidRDefault="00654693" w:rsidP="00DC5B0A">
            <w:pPr>
              <w:keepNext/>
              <w:keepLines/>
              <w:widowControl w:val="0"/>
              <w:tabs>
                <w:tab w:val="left" w:pos="5103"/>
              </w:tabs>
              <w:spacing w:before="180" w:line="264" w:lineRule="auto"/>
              <w:rPr>
                <w:rFonts w:cs="Arial"/>
                <w:color w:val="404040" w:themeColor="text1" w:themeTint="BF"/>
              </w:rPr>
            </w:pPr>
          </w:p>
          <w:p w14:paraId="4E2729AB" w14:textId="1812B5D5" w:rsidR="00177BBB" w:rsidRPr="00907990" w:rsidRDefault="00177BBB" w:rsidP="00DC5B0A">
            <w:pPr>
              <w:keepNext/>
              <w:keepLines/>
              <w:widowControl w:val="0"/>
              <w:tabs>
                <w:tab w:val="left" w:pos="5103"/>
              </w:tabs>
              <w:spacing w:before="180" w:line="264" w:lineRule="auto"/>
              <w:rPr>
                <w:rFonts w:cs="Arial"/>
                <w:color w:val="404040" w:themeColor="text1" w:themeTint="BF"/>
              </w:rPr>
            </w:pPr>
            <w:r w:rsidRPr="00907990">
              <w:rPr>
                <w:rFonts w:cs="Arial"/>
                <w:color w:val="404040" w:themeColor="text1" w:themeTint="BF"/>
              </w:rPr>
              <w:t>.................................................................</w:t>
            </w:r>
          </w:p>
          <w:p w14:paraId="7A183486" w14:textId="77777777" w:rsidR="00434CF2" w:rsidRPr="004F35EB" w:rsidRDefault="00434CF2" w:rsidP="00434CF2">
            <w:pPr>
              <w:contextualSpacing/>
              <w:rPr>
                <w:rFonts w:cs="Arial"/>
                <w:bCs/>
                <w:iCs/>
                <w:color w:val="404040"/>
              </w:rPr>
            </w:pPr>
            <w:r w:rsidRPr="004F35EB">
              <w:rPr>
                <w:rFonts w:cs="Arial"/>
                <w:color w:val="404040" w:themeColor="text1" w:themeTint="BF"/>
                <w:highlight w:val="lightGray"/>
              </w:rPr>
              <w:t>XXX</w:t>
            </w:r>
          </w:p>
          <w:p w14:paraId="4FD6596A" w14:textId="26C1F672" w:rsidR="005F1DD0" w:rsidRPr="00907990" w:rsidRDefault="005F1DD0" w:rsidP="005F1DD0">
            <w:pPr>
              <w:keepNext/>
              <w:keepLines/>
              <w:widowControl w:val="0"/>
              <w:tabs>
                <w:tab w:val="left" w:pos="5103"/>
              </w:tabs>
              <w:spacing w:before="180" w:line="264" w:lineRule="auto"/>
              <w:rPr>
                <w:rFonts w:cs="Arial"/>
                <w:color w:val="404040" w:themeColor="text1" w:themeTint="BF"/>
              </w:rPr>
            </w:pPr>
          </w:p>
          <w:p w14:paraId="0B458142" w14:textId="00B72AB6" w:rsidR="00177BBB" w:rsidRPr="00907990" w:rsidRDefault="005F1DD0" w:rsidP="005F1DD0">
            <w:pPr>
              <w:keepNext/>
              <w:keepLines/>
              <w:widowControl w:val="0"/>
              <w:tabs>
                <w:tab w:val="left" w:pos="5103"/>
              </w:tabs>
              <w:spacing w:before="180" w:line="264" w:lineRule="auto"/>
              <w:rPr>
                <w:rFonts w:cs="Arial"/>
                <w:b/>
                <w:bCs/>
                <w:color w:val="404040" w:themeColor="text1" w:themeTint="BF"/>
              </w:rPr>
            </w:pPr>
            <w:r w:rsidRPr="00907990">
              <w:rPr>
                <w:rFonts w:cs="Arial"/>
                <w:b/>
                <w:bCs/>
                <w:color w:val="404040" w:themeColor="text1" w:themeTint="BF"/>
              </w:rPr>
              <w:t>Národní agentura pro komunikační a informační technologie, s.</w:t>
            </w:r>
            <w:r w:rsidR="00907990">
              <w:rPr>
                <w:rFonts w:cs="Arial"/>
                <w:b/>
                <w:bCs/>
                <w:color w:val="404040" w:themeColor="text1" w:themeTint="BF"/>
              </w:rPr>
              <w:t xml:space="preserve"> </w:t>
            </w:r>
            <w:r w:rsidRPr="00907990">
              <w:rPr>
                <w:rFonts w:cs="Arial"/>
                <w:b/>
                <w:bCs/>
                <w:color w:val="404040" w:themeColor="text1" w:themeTint="BF"/>
              </w:rPr>
              <w:t>p.</w:t>
            </w:r>
          </w:p>
        </w:tc>
        <w:tc>
          <w:tcPr>
            <w:tcW w:w="4417" w:type="dxa"/>
            <w:tcMar>
              <w:left w:w="85" w:type="dxa"/>
              <w:right w:w="28" w:type="dxa"/>
            </w:tcMar>
          </w:tcPr>
          <w:p w14:paraId="34C600BD" w14:textId="6A8FEB9C" w:rsidR="00177BBB" w:rsidRPr="00907990" w:rsidRDefault="00177BBB" w:rsidP="00DC5B0A">
            <w:pPr>
              <w:keepNext/>
              <w:keepLines/>
              <w:widowControl w:val="0"/>
              <w:tabs>
                <w:tab w:val="left" w:pos="5103"/>
              </w:tabs>
              <w:spacing w:before="180" w:line="264" w:lineRule="auto"/>
              <w:rPr>
                <w:rFonts w:cs="Arial"/>
                <w:color w:val="404040" w:themeColor="text1" w:themeTint="BF"/>
              </w:rPr>
            </w:pPr>
          </w:p>
          <w:p w14:paraId="2E4EA2BA" w14:textId="77777777" w:rsidR="00654693" w:rsidRPr="00907990" w:rsidRDefault="00654693" w:rsidP="00DC5B0A">
            <w:pPr>
              <w:keepNext/>
              <w:keepLines/>
              <w:widowControl w:val="0"/>
              <w:tabs>
                <w:tab w:val="left" w:pos="5103"/>
              </w:tabs>
              <w:spacing w:before="180" w:line="264" w:lineRule="auto"/>
              <w:rPr>
                <w:rFonts w:cs="Arial"/>
                <w:color w:val="404040" w:themeColor="text1" w:themeTint="BF"/>
              </w:rPr>
            </w:pPr>
          </w:p>
          <w:p w14:paraId="2B17157F" w14:textId="3456731B" w:rsidR="00177BBB" w:rsidRPr="00907990" w:rsidRDefault="00177BBB" w:rsidP="00DC5B0A">
            <w:pPr>
              <w:keepNext/>
              <w:keepLines/>
              <w:widowControl w:val="0"/>
              <w:tabs>
                <w:tab w:val="left" w:pos="5103"/>
              </w:tabs>
              <w:spacing w:before="180" w:line="264" w:lineRule="auto"/>
              <w:rPr>
                <w:rFonts w:cs="Arial"/>
                <w:color w:val="404040" w:themeColor="text1" w:themeTint="BF"/>
              </w:rPr>
            </w:pPr>
            <w:r w:rsidRPr="00907990">
              <w:rPr>
                <w:rFonts w:cs="Arial"/>
                <w:color w:val="404040" w:themeColor="text1" w:themeTint="BF"/>
              </w:rPr>
              <w:t>.................................................................</w:t>
            </w:r>
          </w:p>
          <w:p w14:paraId="37C7CB68" w14:textId="77777777" w:rsidR="00434CF2" w:rsidRPr="004F35EB" w:rsidRDefault="005F1DD0" w:rsidP="00434CF2">
            <w:pPr>
              <w:contextualSpacing/>
              <w:rPr>
                <w:rFonts w:cs="Arial"/>
                <w:bCs/>
                <w:iCs/>
                <w:color w:val="404040"/>
              </w:rPr>
            </w:pPr>
            <w:r w:rsidRPr="00907990">
              <w:rPr>
                <w:rFonts w:cs="Arial"/>
                <w:color w:val="404040" w:themeColor="text1" w:themeTint="BF"/>
              </w:rPr>
              <w:t xml:space="preserve"> </w:t>
            </w:r>
            <w:r w:rsidR="00434CF2" w:rsidRPr="004F35EB">
              <w:rPr>
                <w:rFonts w:cs="Arial"/>
                <w:color w:val="404040" w:themeColor="text1" w:themeTint="BF"/>
                <w:highlight w:val="lightGray"/>
              </w:rPr>
              <w:t>XXX</w:t>
            </w:r>
          </w:p>
          <w:p w14:paraId="493490C9" w14:textId="06D32509" w:rsidR="003A1162" w:rsidRPr="00907990" w:rsidRDefault="003A1162" w:rsidP="005F1DD0">
            <w:pPr>
              <w:keepNext/>
              <w:keepLines/>
              <w:widowControl w:val="0"/>
              <w:tabs>
                <w:tab w:val="left" w:pos="5103"/>
              </w:tabs>
              <w:spacing w:before="180" w:line="264" w:lineRule="auto"/>
              <w:rPr>
                <w:rFonts w:cs="Arial"/>
                <w:color w:val="404040" w:themeColor="text1" w:themeTint="BF"/>
              </w:rPr>
            </w:pPr>
          </w:p>
          <w:p w14:paraId="14529210" w14:textId="52A66A86" w:rsidR="005F1DD0" w:rsidRPr="00907990" w:rsidRDefault="00BB1C35" w:rsidP="005F1DD0">
            <w:pPr>
              <w:keepNext/>
              <w:keepLines/>
              <w:widowControl w:val="0"/>
              <w:tabs>
                <w:tab w:val="left" w:pos="5103"/>
              </w:tabs>
              <w:spacing w:before="180" w:line="264" w:lineRule="auto"/>
              <w:rPr>
                <w:rFonts w:cs="Arial"/>
                <w:color w:val="404040" w:themeColor="text1" w:themeTint="BF"/>
              </w:rPr>
            </w:pPr>
            <w:r w:rsidRPr="00907990">
              <w:rPr>
                <w:rFonts w:cs="Arial"/>
                <w:b/>
                <w:bCs/>
                <w:color w:val="404040" w:themeColor="text1" w:themeTint="BF"/>
              </w:rPr>
              <w:t>EDENRED CZ S.R.O.</w:t>
            </w:r>
          </w:p>
          <w:p w14:paraId="3BF000F1" w14:textId="4335B457" w:rsidR="00177BBB" w:rsidRPr="00907990" w:rsidRDefault="00177BBB" w:rsidP="005F1DD0">
            <w:pPr>
              <w:keepNext/>
              <w:keepLines/>
              <w:widowControl w:val="0"/>
              <w:tabs>
                <w:tab w:val="left" w:pos="5103"/>
              </w:tabs>
              <w:spacing w:before="180" w:line="264" w:lineRule="auto"/>
              <w:rPr>
                <w:rFonts w:cs="Arial"/>
                <w:b/>
                <w:bCs/>
                <w:color w:val="404040" w:themeColor="text1" w:themeTint="BF"/>
              </w:rPr>
            </w:pPr>
          </w:p>
        </w:tc>
      </w:tr>
    </w:tbl>
    <w:p w14:paraId="3ACA0B3C" w14:textId="77777777" w:rsidR="00CD2B63" w:rsidRDefault="00CD2B63" w:rsidP="004719BF">
      <w:pPr>
        <w:rPr>
          <w:b/>
          <w:bCs/>
        </w:rPr>
      </w:pPr>
    </w:p>
    <w:p w14:paraId="2B775FC1" w14:textId="77777777" w:rsidR="00ED22C5" w:rsidRDefault="00ED22C5" w:rsidP="004719BF">
      <w:pPr>
        <w:rPr>
          <w:b/>
          <w:bCs/>
        </w:rPr>
      </w:pPr>
    </w:p>
    <w:p w14:paraId="470B0899" w14:textId="4D35FEA8" w:rsidR="004719BF" w:rsidRPr="00741CF5" w:rsidRDefault="004719BF" w:rsidP="004719BF">
      <w:pPr>
        <w:rPr>
          <w:b/>
          <w:bCs/>
          <w:i/>
          <w:iCs/>
        </w:rPr>
      </w:pPr>
      <w:r w:rsidRPr="004719BF">
        <w:rPr>
          <w:b/>
          <w:bCs/>
        </w:rPr>
        <w:t xml:space="preserve">Příloha č. </w:t>
      </w:r>
      <w:r>
        <w:rPr>
          <w:b/>
          <w:bCs/>
        </w:rPr>
        <w:t>1</w:t>
      </w:r>
      <w:r w:rsidRPr="004719BF">
        <w:rPr>
          <w:b/>
          <w:bCs/>
        </w:rPr>
        <w:t xml:space="preserve"> – </w:t>
      </w:r>
      <w:r w:rsidR="00741CF5" w:rsidRPr="00741CF5">
        <w:rPr>
          <w:b/>
          <w:bCs/>
          <w:i/>
          <w:iCs/>
        </w:rPr>
        <w:t xml:space="preserve">Příloha č. 2 </w:t>
      </w:r>
      <w:proofErr w:type="gramStart"/>
      <w:r w:rsidR="00741CF5" w:rsidRPr="00741CF5">
        <w:rPr>
          <w:b/>
          <w:bCs/>
          <w:i/>
          <w:iCs/>
        </w:rPr>
        <w:t xml:space="preserve">Dohody - </w:t>
      </w:r>
      <w:r w:rsidRPr="00741CF5">
        <w:rPr>
          <w:b/>
          <w:bCs/>
          <w:i/>
          <w:iCs/>
        </w:rPr>
        <w:t>Jednotkový</w:t>
      </w:r>
      <w:proofErr w:type="gramEnd"/>
      <w:r w:rsidRPr="00741CF5">
        <w:rPr>
          <w:b/>
          <w:bCs/>
          <w:i/>
          <w:iCs/>
        </w:rPr>
        <w:t xml:space="preserve"> rozpad celkové ceny</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7655"/>
        <w:gridCol w:w="1274"/>
      </w:tblGrid>
      <w:tr w:rsidR="004719BF" w:rsidRPr="004719BF" w14:paraId="2D093EF5" w14:textId="77777777" w:rsidTr="32417C90">
        <w:trPr>
          <w:trHeight w:val="294"/>
        </w:trPr>
        <w:tc>
          <w:tcPr>
            <w:tcW w:w="9777"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FFFF00"/>
            <w:hideMark/>
          </w:tcPr>
          <w:p w14:paraId="0D55BB90" w14:textId="77777777" w:rsidR="004719BF" w:rsidRPr="007B334A" w:rsidRDefault="004719BF" w:rsidP="004719BF">
            <w:r w:rsidRPr="007B334A">
              <w:t xml:space="preserve">Tabulka pro kalkulaci nabídkové ceny dodávky </w:t>
            </w:r>
            <w:r w:rsidRPr="007B334A">
              <w:rPr>
                <w:b/>
              </w:rPr>
              <w:t xml:space="preserve">listinných </w:t>
            </w:r>
            <w:proofErr w:type="spellStart"/>
            <w:r w:rsidRPr="007B334A">
              <w:t>stravních</w:t>
            </w:r>
            <w:proofErr w:type="spellEnd"/>
            <w:r w:rsidRPr="007B334A">
              <w:t xml:space="preserve"> poukázek:</w:t>
            </w:r>
          </w:p>
        </w:tc>
      </w:tr>
      <w:tr w:rsidR="004719BF" w:rsidRPr="004719BF" w14:paraId="1846A299" w14:textId="77777777" w:rsidTr="32417C90">
        <w:trPr>
          <w:trHeight w:val="536"/>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Pr>
          <w:p w14:paraId="56C106F5" w14:textId="77777777" w:rsidR="004719BF" w:rsidRPr="007B334A" w:rsidRDefault="004719BF" w:rsidP="004719BF">
            <w:pPr>
              <w:rPr>
                <w:b/>
              </w:rPr>
            </w:pPr>
          </w:p>
          <w:p w14:paraId="4634C98F" w14:textId="77777777" w:rsidR="004719BF" w:rsidRPr="004719BF" w:rsidRDefault="004719BF" w:rsidP="004719BF">
            <w:pPr>
              <w:rPr>
                <w:lang w:val="en-US"/>
              </w:rPr>
            </w:pPr>
            <w:proofErr w:type="spellStart"/>
            <w:r w:rsidRPr="004719BF">
              <w:rPr>
                <w:lang w:val="en-US"/>
              </w:rPr>
              <w:t>kC</w:t>
            </w:r>
            <w:proofErr w:type="spellEnd"/>
          </w:p>
        </w:tc>
        <w:tc>
          <w:tcPr>
            <w:tcW w:w="7655"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E699"/>
            <w:hideMark/>
          </w:tcPr>
          <w:p w14:paraId="722543A5" w14:textId="77777777" w:rsidR="004719BF" w:rsidRPr="000C50CA" w:rsidRDefault="004719BF" w:rsidP="004719BF">
            <w:pPr>
              <w:rPr>
                <w:lang w:val="en-US"/>
              </w:rPr>
            </w:pPr>
            <w:proofErr w:type="spellStart"/>
            <w:r w:rsidRPr="000C50CA">
              <w:rPr>
                <w:lang w:val="en-US"/>
              </w:rPr>
              <w:t>koeficient</w:t>
            </w:r>
            <w:proofErr w:type="spellEnd"/>
            <w:r w:rsidRPr="000C50CA">
              <w:rPr>
                <w:lang w:val="en-US"/>
              </w:rPr>
              <w:t xml:space="preserve"> </w:t>
            </w:r>
            <w:proofErr w:type="spellStart"/>
            <w:r w:rsidRPr="000C50CA">
              <w:rPr>
                <w:lang w:val="en-US"/>
              </w:rPr>
              <w:t>ceny</w:t>
            </w:r>
            <w:proofErr w:type="spellEnd"/>
            <w:r w:rsidRPr="000C50CA">
              <w:rPr>
                <w:lang w:val="en-US"/>
              </w:rPr>
              <w:t xml:space="preserve"> </w:t>
            </w:r>
            <w:proofErr w:type="spellStart"/>
            <w:r w:rsidRPr="000C50CA">
              <w:rPr>
                <w:lang w:val="en-US"/>
              </w:rPr>
              <w:t>stravenky</w:t>
            </w:r>
            <w:proofErr w:type="spellEnd"/>
            <w:r w:rsidRPr="000C50CA">
              <w:rPr>
                <w:lang w:val="en-US"/>
              </w:rPr>
              <w:t>,</w:t>
            </w:r>
          </w:p>
          <w:p w14:paraId="1AA102D6" w14:textId="47980895" w:rsidR="004719BF" w:rsidRPr="000C50CA" w:rsidRDefault="004719BF" w:rsidP="004719BF">
            <w:pPr>
              <w:rPr>
                <w:lang w:val="en-US"/>
              </w:rPr>
            </w:pPr>
            <w:proofErr w:type="spellStart"/>
            <w:r w:rsidRPr="000C50CA">
              <w:rPr>
                <w:lang w:val="en-US"/>
              </w:rPr>
              <w:t>prodejní</w:t>
            </w:r>
            <w:proofErr w:type="spellEnd"/>
            <w:r w:rsidRPr="000C50CA">
              <w:rPr>
                <w:lang w:val="en-US"/>
              </w:rPr>
              <w:t xml:space="preserve"> </w:t>
            </w:r>
            <w:proofErr w:type="spellStart"/>
            <w:r w:rsidRPr="000C50CA">
              <w:rPr>
                <w:lang w:val="en-US"/>
              </w:rPr>
              <w:t>cena</w:t>
            </w:r>
            <w:proofErr w:type="spellEnd"/>
            <w:r w:rsidRPr="000C50CA">
              <w:rPr>
                <w:lang w:val="en-US"/>
              </w:rPr>
              <w:t xml:space="preserve"> </w:t>
            </w:r>
            <w:proofErr w:type="spellStart"/>
            <w:r w:rsidRPr="000C50CA">
              <w:rPr>
                <w:lang w:val="en-US"/>
              </w:rPr>
              <w:t>jedné</w:t>
            </w:r>
            <w:proofErr w:type="spellEnd"/>
            <w:r w:rsidRPr="000C50CA">
              <w:rPr>
                <w:lang w:val="en-US"/>
              </w:rPr>
              <w:t xml:space="preserve"> </w:t>
            </w:r>
            <w:proofErr w:type="spellStart"/>
            <w:r w:rsidRPr="000C50CA">
              <w:rPr>
                <w:lang w:val="en-US"/>
              </w:rPr>
              <w:t>stravenky</w:t>
            </w:r>
            <w:proofErr w:type="spellEnd"/>
            <w:r w:rsidRPr="000C50CA">
              <w:rPr>
                <w:lang w:val="en-US"/>
              </w:rPr>
              <w:t xml:space="preserve"> je </w:t>
            </w:r>
            <w:proofErr w:type="spellStart"/>
            <w:r w:rsidRPr="000C50CA">
              <w:rPr>
                <w:lang w:val="en-US"/>
              </w:rPr>
              <w:t>násobkem</w:t>
            </w:r>
            <w:proofErr w:type="spellEnd"/>
            <w:r w:rsidRPr="000C50CA">
              <w:rPr>
                <w:lang w:val="en-US"/>
              </w:rPr>
              <w:t xml:space="preserve"> </w:t>
            </w:r>
            <w:proofErr w:type="spellStart"/>
            <w:r w:rsidRPr="000C50CA">
              <w:rPr>
                <w:lang w:val="en-US"/>
              </w:rPr>
              <w:t>nominální</w:t>
            </w:r>
            <w:proofErr w:type="spellEnd"/>
            <w:r w:rsidRPr="000C50CA">
              <w:rPr>
                <w:lang w:val="en-US"/>
              </w:rPr>
              <w:t xml:space="preserve"> </w:t>
            </w:r>
            <w:proofErr w:type="spellStart"/>
            <w:r w:rsidRPr="000C50CA">
              <w:rPr>
                <w:lang w:val="en-US"/>
              </w:rPr>
              <w:t>hodnoty</w:t>
            </w:r>
            <w:proofErr w:type="spellEnd"/>
            <w:r w:rsidRPr="000C50CA">
              <w:rPr>
                <w:lang w:val="en-US"/>
              </w:rPr>
              <w:t xml:space="preserve"> </w:t>
            </w:r>
            <w:proofErr w:type="spellStart"/>
            <w:r w:rsidRPr="000C50CA">
              <w:rPr>
                <w:lang w:val="en-US"/>
              </w:rPr>
              <w:t>stravenky</w:t>
            </w:r>
            <w:proofErr w:type="spellEnd"/>
            <w:r w:rsidRPr="000C50CA">
              <w:rPr>
                <w:lang w:val="en-US"/>
              </w:rPr>
              <w:t xml:space="preserve"> a </w:t>
            </w:r>
            <w:proofErr w:type="spellStart"/>
            <w:r w:rsidRPr="000C50CA">
              <w:rPr>
                <w:lang w:val="en-US"/>
              </w:rPr>
              <w:t>kC.</w:t>
            </w:r>
            <w:proofErr w:type="spellEnd"/>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tcPr>
          <w:p w14:paraId="2DF682D1" w14:textId="77777777" w:rsidR="004719BF" w:rsidRPr="000C50CA" w:rsidRDefault="004719BF" w:rsidP="32417C90">
            <w:pPr>
              <w:rPr>
                <w:b/>
                <w:bCs/>
                <w:lang w:val="en-US"/>
              </w:rPr>
            </w:pPr>
          </w:p>
          <w:p w14:paraId="650552CE" w14:textId="341D8115" w:rsidR="004719BF" w:rsidRPr="000C50CA" w:rsidRDefault="004719BF" w:rsidP="004719BF">
            <w:pPr>
              <w:rPr>
                <w:lang w:val="en-US"/>
              </w:rPr>
            </w:pPr>
            <w:r w:rsidRPr="000C50CA">
              <w:rPr>
                <w:lang w:val="en-US"/>
              </w:rPr>
              <w:t>0,973</w:t>
            </w:r>
          </w:p>
        </w:tc>
      </w:tr>
      <w:tr w:rsidR="004719BF" w:rsidRPr="004719BF" w14:paraId="3C3EFC21" w14:textId="77777777" w:rsidTr="32417C90">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1CC"/>
            <w:hideMark/>
          </w:tcPr>
          <w:p w14:paraId="68D8816D" w14:textId="77777777" w:rsidR="004719BF" w:rsidRPr="004719BF" w:rsidRDefault="004719BF" w:rsidP="004719BF">
            <w:pPr>
              <w:rPr>
                <w:i/>
                <w:lang w:val="en-US"/>
              </w:rPr>
            </w:pPr>
            <w:r w:rsidRPr="004719BF">
              <w:rPr>
                <w:i/>
                <w:lang w:val="en-US"/>
              </w:rPr>
              <w:t>PP</w:t>
            </w:r>
          </w:p>
        </w:tc>
        <w:tc>
          <w:tcPr>
            <w:tcW w:w="7655"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F1CC"/>
            <w:hideMark/>
          </w:tcPr>
          <w:p w14:paraId="54EA1521" w14:textId="77777777" w:rsidR="004719BF" w:rsidRPr="004719BF" w:rsidRDefault="004719BF" w:rsidP="004719BF">
            <w:pPr>
              <w:rPr>
                <w:i/>
                <w:lang w:val="en-US"/>
              </w:rPr>
            </w:pPr>
            <w:r w:rsidRPr="004719BF">
              <w:rPr>
                <w:i/>
                <w:lang w:val="en-US"/>
              </w:rPr>
              <w:t xml:space="preserve">Cena v </w:t>
            </w:r>
            <w:proofErr w:type="spellStart"/>
            <w:r w:rsidRPr="004719BF">
              <w:rPr>
                <w:i/>
                <w:lang w:val="en-US"/>
              </w:rPr>
              <w:t>Kč</w:t>
            </w:r>
            <w:proofErr w:type="spellEnd"/>
            <w:r w:rsidRPr="004719BF">
              <w:rPr>
                <w:i/>
                <w:lang w:val="en-US"/>
              </w:rPr>
              <w:t xml:space="preserve"> bez DPH za </w:t>
            </w:r>
            <w:proofErr w:type="spellStart"/>
            <w:r w:rsidRPr="004719BF">
              <w:rPr>
                <w:i/>
                <w:lang w:val="en-US"/>
              </w:rPr>
              <w:t>personalizaci</w:t>
            </w:r>
            <w:proofErr w:type="spellEnd"/>
            <w:r w:rsidRPr="004719BF">
              <w:rPr>
                <w:i/>
                <w:lang w:val="en-US"/>
              </w:rPr>
              <w:t xml:space="preserve"> </w:t>
            </w:r>
            <w:proofErr w:type="spellStart"/>
            <w:r w:rsidRPr="004719BF">
              <w:rPr>
                <w:i/>
                <w:lang w:val="en-US"/>
              </w:rPr>
              <w:t>Stravních</w:t>
            </w:r>
            <w:proofErr w:type="spellEnd"/>
            <w:r w:rsidRPr="004719BF">
              <w:rPr>
                <w:i/>
                <w:lang w:val="en-US"/>
              </w:rPr>
              <w:t xml:space="preserve"> </w:t>
            </w:r>
            <w:proofErr w:type="spellStart"/>
            <w:r w:rsidRPr="004719BF">
              <w:rPr>
                <w:i/>
                <w:lang w:val="en-US"/>
              </w:rPr>
              <w:t>poukázek</w:t>
            </w:r>
            <w:proofErr w:type="spellEnd"/>
            <w:r w:rsidRPr="004719BF">
              <w:rPr>
                <w:i/>
                <w:lang w:val="en-US"/>
              </w:rPr>
              <w:t xml:space="preserve"> </w:t>
            </w:r>
            <w:proofErr w:type="spellStart"/>
            <w:r w:rsidRPr="004719BF">
              <w:rPr>
                <w:i/>
                <w:lang w:val="en-US"/>
              </w:rPr>
              <w:t>jednomu</w:t>
            </w:r>
            <w:proofErr w:type="spellEnd"/>
            <w:r w:rsidRPr="004719BF">
              <w:rPr>
                <w:i/>
                <w:lang w:val="en-US"/>
              </w:rPr>
              <w:t xml:space="preserve"> </w:t>
            </w:r>
            <w:proofErr w:type="spellStart"/>
            <w:r w:rsidRPr="004719BF">
              <w:rPr>
                <w:i/>
                <w:lang w:val="en-US"/>
              </w:rPr>
              <w:t>zaměstnanci</w:t>
            </w:r>
            <w:proofErr w:type="spellEnd"/>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hideMark/>
          </w:tcPr>
          <w:p w14:paraId="3339675C" w14:textId="77777777" w:rsidR="004719BF" w:rsidRPr="004719BF" w:rsidRDefault="004719BF" w:rsidP="004719BF">
            <w:pPr>
              <w:rPr>
                <w:i/>
                <w:lang w:val="en-US"/>
              </w:rPr>
            </w:pPr>
            <w:r w:rsidRPr="004719BF">
              <w:rPr>
                <w:i/>
                <w:lang w:val="en-US"/>
              </w:rPr>
              <w:t xml:space="preserve">0,00 </w:t>
            </w:r>
            <w:proofErr w:type="spellStart"/>
            <w:r w:rsidRPr="004719BF">
              <w:rPr>
                <w:i/>
                <w:lang w:val="en-US"/>
              </w:rPr>
              <w:t>Kč</w:t>
            </w:r>
            <w:proofErr w:type="spellEnd"/>
          </w:p>
        </w:tc>
      </w:tr>
      <w:tr w:rsidR="004719BF" w:rsidRPr="004719BF" w14:paraId="28318E83" w14:textId="77777777" w:rsidTr="32417C90">
        <w:trPr>
          <w:trHeight w:val="537"/>
        </w:trPr>
        <w:tc>
          <w:tcPr>
            <w:tcW w:w="848" w:type="dxa"/>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FFF1CC"/>
          </w:tcPr>
          <w:p w14:paraId="575B514F" w14:textId="77777777" w:rsidR="004719BF" w:rsidRPr="004719BF" w:rsidRDefault="004719BF" w:rsidP="004719BF">
            <w:pPr>
              <w:rPr>
                <w:b/>
                <w:lang w:val="en-US"/>
              </w:rPr>
            </w:pPr>
          </w:p>
          <w:p w14:paraId="654B1CF0" w14:textId="77777777" w:rsidR="004719BF" w:rsidRPr="004719BF" w:rsidRDefault="004719BF" w:rsidP="004719BF">
            <w:pPr>
              <w:rPr>
                <w:i/>
                <w:lang w:val="en-US"/>
              </w:rPr>
            </w:pPr>
            <w:r w:rsidRPr="004719BF">
              <w:rPr>
                <w:i/>
                <w:lang w:val="en-US"/>
              </w:rPr>
              <w:t>CB</w:t>
            </w:r>
          </w:p>
        </w:tc>
        <w:tc>
          <w:tcPr>
            <w:tcW w:w="7655" w:type="dxa"/>
            <w:tcBorders>
              <w:top w:val="single" w:sz="4" w:space="0" w:color="000000" w:themeColor="text1"/>
              <w:left w:val="single" w:sz="4" w:space="0" w:color="000000" w:themeColor="text1"/>
              <w:bottom w:val="single" w:sz="6" w:space="0" w:color="000000" w:themeColor="text1"/>
              <w:right w:val="single" w:sz="8" w:space="0" w:color="000000" w:themeColor="text1"/>
            </w:tcBorders>
            <w:shd w:val="clear" w:color="auto" w:fill="FFF1CC"/>
          </w:tcPr>
          <w:p w14:paraId="0DA209D8" w14:textId="77777777" w:rsidR="004719BF" w:rsidRPr="004719BF" w:rsidRDefault="004719BF" w:rsidP="004719BF">
            <w:pPr>
              <w:rPr>
                <w:b/>
                <w:lang w:val="en-US"/>
              </w:rPr>
            </w:pPr>
          </w:p>
          <w:p w14:paraId="1C60511A" w14:textId="77777777" w:rsidR="004719BF" w:rsidRPr="004719BF" w:rsidRDefault="004719BF" w:rsidP="004719BF">
            <w:pPr>
              <w:rPr>
                <w:i/>
                <w:lang w:val="en-US"/>
              </w:rPr>
            </w:pPr>
            <w:r w:rsidRPr="004719BF">
              <w:rPr>
                <w:i/>
                <w:lang w:val="en-US"/>
              </w:rPr>
              <w:t xml:space="preserve">Cena v </w:t>
            </w:r>
            <w:proofErr w:type="spellStart"/>
            <w:r w:rsidRPr="004719BF">
              <w:rPr>
                <w:i/>
                <w:lang w:val="en-US"/>
              </w:rPr>
              <w:t>Kč</w:t>
            </w:r>
            <w:proofErr w:type="spellEnd"/>
            <w:r w:rsidRPr="004719BF">
              <w:rPr>
                <w:i/>
                <w:lang w:val="en-US"/>
              </w:rPr>
              <w:t xml:space="preserve"> bez DPH za </w:t>
            </w:r>
            <w:proofErr w:type="spellStart"/>
            <w:r w:rsidRPr="004719BF">
              <w:rPr>
                <w:i/>
                <w:lang w:val="en-US"/>
              </w:rPr>
              <w:t>náklady</w:t>
            </w:r>
            <w:proofErr w:type="spellEnd"/>
            <w:r w:rsidRPr="004719BF">
              <w:rPr>
                <w:i/>
                <w:lang w:val="en-US"/>
              </w:rPr>
              <w:t xml:space="preserve"> (</w:t>
            </w:r>
            <w:proofErr w:type="spellStart"/>
            <w:r w:rsidRPr="004719BF">
              <w:rPr>
                <w:i/>
                <w:lang w:val="en-US"/>
              </w:rPr>
              <w:t>balné</w:t>
            </w:r>
            <w:proofErr w:type="spellEnd"/>
            <w:r w:rsidRPr="004719BF">
              <w:rPr>
                <w:i/>
                <w:lang w:val="en-US"/>
              </w:rPr>
              <w:t xml:space="preserve"> a </w:t>
            </w:r>
            <w:proofErr w:type="spellStart"/>
            <w:r w:rsidRPr="004719BF">
              <w:rPr>
                <w:i/>
                <w:lang w:val="en-US"/>
              </w:rPr>
              <w:t>poštovné</w:t>
            </w:r>
            <w:proofErr w:type="spellEnd"/>
            <w:r w:rsidRPr="004719BF">
              <w:rPr>
                <w:i/>
                <w:lang w:val="en-US"/>
              </w:rPr>
              <w:t xml:space="preserve">) </w:t>
            </w:r>
            <w:proofErr w:type="spellStart"/>
            <w:r w:rsidRPr="004719BF">
              <w:rPr>
                <w:i/>
                <w:lang w:val="en-US"/>
              </w:rPr>
              <w:t>na</w:t>
            </w:r>
            <w:proofErr w:type="spellEnd"/>
            <w:r w:rsidRPr="004719BF">
              <w:rPr>
                <w:i/>
                <w:lang w:val="en-US"/>
              </w:rPr>
              <w:t xml:space="preserve"> 1 </w:t>
            </w:r>
            <w:proofErr w:type="spellStart"/>
            <w:r w:rsidRPr="004719BF">
              <w:rPr>
                <w:i/>
                <w:lang w:val="en-US"/>
              </w:rPr>
              <w:t>místo</w:t>
            </w:r>
            <w:proofErr w:type="spellEnd"/>
            <w:r w:rsidRPr="004719BF">
              <w:rPr>
                <w:i/>
                <w:lang w:val="en-US"/>
              </w:rPr>
              <w:t xml:space="preserve"> </w:t>
            </w:r>
            <w:proofErr w:type="spellStart"/>
            <w:r w:rsidRPr="004719BF">
              <w:rPr>
                <w:i/>
                <w:lang w:val="en-US"/>
              </w:rPr>
              <w:t>plnění</w:t>
            </w:r>
            <w:proofErr w:type="spellEnd"/>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tcPr>
          <w:p w14:paraId="36141DAD" w14:textId="77777777" w:rsidR="004719BF" w:rsidRPr="004719BF" w:rsidRDefault="004719BF" w:rsidP="004719BF">
            <w:pPr>
              <w:rPr>
                <w:b/>
                <w:lang w:val="en-US"/>
              </w:rPr>
            </w:pPr>
          </w:p>
          <w:p w14:paraId="3CC33769" w14:textId="77777777" w:rsidR="004719BF" w:rsidRPr="004719BF" w:rsidRDefault="004719BF" w:rsidP="004719BF">
            <w:pPr>
              <w:rPr>
                <w:i/>
                <w:lang w:val="en-US"/>
              </w:rPr>
            </w:pPr>
            <w:r w:rsidRPr="004719BF">
              <w:rPr>
                <w:i/>
                <w:lang w:val="en-US"/>
              </w:rPr>
              <w:t xml:space="preserve">0,00 </w:t>
            </w:r>
            <w:proofErr w:type="spellStart"/>
            <w:r w:rsidRPr="004719BF">
              <w:rPr>
                <w:i/>
                <w:lang w:val="en-US"/>
              </w:rPr>
              <w:t>Kč</w:t>
            </w:r>
            <w:proofErr w:type="spellEnd"/>
          </w:p>
        </w:tc>
      </w:tr>
      <w:tr w:rsidR="004719BF" w:rsidRPr="004719BF" w14:paraId="1EB98B9E" w14:textId="77777777" w:rsidTr="32417C90">
        <w:trPr>
          <w:trHeight w:val="537"/>
        </w:trPr>
        <w:tc>
          <w:tcPr>
            <w:tcW w:w="848"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FFF1CC"/>
          </w:tcPr>
          <w:p w14:paraId="1035097D" w14:textId="77777777" w:rsidR="004719BF" w:rsidRPr="004719BF" w:rsidRDefault="004719BF" w:rsidP="004719BF">
            <w:pPr>
              <w:rPr>
                <w:b/>
                <w:lang w:val="en-US"/>
              </w:rPr>
            </w:pPr>
          </w:p>
          <w:p w14:paraId="5DB9C857" w14:textId="77777777" w:rsidR="004719BF" w:rsidRPr="004719BF" w:rsidRDefault="004719BF" w:rsidP="004719BF">
            <w:pPr>
              <w:rPr>
                <w:i/>
                <w:lang w:val="en-US"/>
              </w:rPr>
            </w:pPr>
            <w:r w:rsidRPr="004719BF">
              <w:rPr>
                <w:i/>
                <w:lang w:val="en-US"/>
              </w:rPr>
              <w:t>CX</w:t>
            </w:r>
          </w:p>
        </w:tc>
        <w:tc>
          <w:tcPr>
            <w:tcW w:w="7655" w:type="dxa"/>
            <w:tcBorders>
              <w:top w:val="single" w:sz="6" w:space="0" w:color="000000" w:themeColor="text1"/>
              <w:left w:val="single" w:sz="4" w:space="0" w:color="000000" w:themeColor="text1"/>
              <w:bottom w:val="single" w:sz="4" w:space="0" w:color="000000" w:themeColor="text1"/>
              <w:right w:val="single" w:sz="8" w:space="0" w:color="000000" w:themeColor="text1"/>
            </w:tcBorders>
            <w:shd w:val="clear" w:color="auto" w:fill="FFF1CC"/>
          </w:tcPr>
          <w:p w14:paraId="3B4799D5" w14:textId="77777777" w:rsidR="004719BF" w:rsidRPr="004719BF" w:rsidRDefault="004719BF" w:rsidP="004719BF">
            <w:pPr>
              <w:rPr>
                <w:b/>
                <w:lang w:val="en-US"/>
              </w:rPr>
            </w:pPr>
          </w:p>
          <w:p w14:paraId="44E54D41" w14:textId="77777777" w:rsidR="004719BF" w:rsidRPr="004719BF" w:rsidRDefault="004719BF" w:rsidP="004719BF">
            <w:pPr>
              <w:rPr>
                <w:i/>
                <w:lang w:val="en-US"/>
              </w:rPr>
            </w:pPr>
            <w:r w:rsidRPr="004719BF">
              <w:rPr>
                <w:i/>
                <w:lang w:val="en-US"/>
              </w:rPr>
              <w:t xml:space="preserve">Cena v </w:t>
            </w:r>
            <w:proofErr w:type="spellStart"/>
            <w:r w:rsidRPr="004719BF">
              <w:rPr>
                <w:i/>
                <w:lang w:val="en-US"/>
              </w:rPr>
              <w:t>Kč</w:t>
            </w:r>
            <w:proofErr w:type="spellEnd"/>
            <w:r w:rsidRPr="004719BF">
              <w:rPr>
                <w:i/>
                <w:lang w:val="en-US"/>
              </w:rPr>
              <w:t xml:space="preserve"> bez DPH za </w:t>
            </w:r>
            <w:proofErr w:type="spellStart"/>
            <w:r w:rsidRPr="004719BF">
              <w:rPr>
                <w:i/>
                <w:lang w:val="en-US"/>
              </w:rPr>
              <w:t>další</w:t>
            </w:r>
            <w:proofErr w:type="spellEnd"/>
            <w:r w:rsidRPr="004719BF">
              <w:rPr>
                <w:i/>
                <w:lang w:val="en-US"/>
              </w:rPr>
              <w:t xml:space="preserve"> </w:t>
            </w:r>
            <w:proofErr w:type="spellStart"/>
            <w:r w:rsidRPr="004719BF">
              <w:rPr>
                <w:i/>
                <w:lang w:val="en-US"/>
              </w:rPr>
              <w:t>náklady</w:t>
            </w:r>
            <w:proofErr w:type="spellEnd"/>
            <w:r w:rsidRPr="004719BF">
              <w:rPr>
                <w:i/>
                <w:lang w:val="en-US"/>
              </w:rPr>
              <w:t xml:space="preserve">, </w:t>
            </w:r>
            <w:proofErr w:type="spellStart"/>
            <w:r w:rsidRPr="004719BF">
              <w:rPr>
                <w:i/>
                <w:lang w:val="en-US"/>
              </w:rPr>
              <w:t>vztažené</w:t>
            </w:r>
            <w:proofErr w:type="spellEnd"/>
            <w:r w:rsidRPr="004719BF">
              <w:rPr>
                <w:i/>
                <w:lang w:val="en-US"/>
              </w:rPr>
              <w:t xml:space="preserve"> k </w:t>
            </w:r>
            <w:proofErr w:type="spellStart"/>
            <w:r w:rsidRPr="004719BF">
              <w:rPr>
                <w:i/>
                <w:lang w:val="en-US"/>
              </w:rPr>
              <w:t>jedné</w:t>
            </w:r>
            <w:proofErr w:type="spellEnd"/>
            <w:r w:rsidRPr="004719BF">
              <w:rPr>
                <w:i/>
                <w:lang w:val="en-US"/>
              </w:rPr>
              <w:t xml:space="preserve"> </w:t>
            </w:r>
            <w:proofErr w:type="spellStart"/>
            <w:r w:rsidRPr="004719BF">
              <w:rPr>
                <w:i/>
                <w:lang w:val="en-US"/>
              </w:rPr>
              <w:t>dodané</w:t>
            </w:r>
            <w:proofErr w:type="spellEnd"/>
            <w:r w:rsidRPr="004719BF">
              <w:rPr>
                <w:i/>
                <w:lang w:val="en-US"/>
              </w:rPr>
              <w:t xml:space="preserve"> </w:t>
            </w:r>
            <w:proofErr w:type="spellStart"/>
            <w:r w:rsidRPr="004719BF">
              <w:rPr>
                <w:i/>
                <w:lang w:val="en-US"/>
              </w:rPr>
              <w:t>Stravní</w:t>
            </w:r>
            <w:proofErr w:type="spellEnd"/>
            <w:r w:rsidRPr="004719BF">
              <w:rPr>
                <w:i/>
                <w:lang w:val="en-US"/>
              </w:rPr>
              <w:t xml:space="preserve"> </w:t>
            </w:r>
            <w:proofErr w:type="spellStart"/>
            <w:r w:rsidRPr="004719BF">
              <w:rPr>
                <w:i/>
                <w:lang w:val="en-US"/>
              </w:rPr>
              <w:t>poukázce</w:t>
            </w:r>
            <w:proofErr w:type="spellEnd"/>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tcPr>
          <w:p w14:paraId="2BD19E64" w14:textId="77777777" w:rsidR="004719BF" w:rsidRPr="004719BF" w:rsidRDefault="004719BF" w:rsidP="004719BF">
            <w:pPr>
              <w:rPr>
                <w:b/>
                <w:lang w:val="en-US"/>
              </w:rPr>
            </w:pPr>
          </w:p>
          <w:p w14:paraId="23B62BC3" w14:textId="77777777" w:rsidR="004719BF" w:rsidRPr="004719BF" w:rsidRDefault="004719BF" w:rsidP="004719BF">
            <w:pPr>
              <w:rPr>
                <w:i/>
                <w:lang w:val="en-US"/>
              </w:rPr>
            </w:pPr>
            <w:r w:rsidRPr="004719BF">
              <w:rPr>
                <w:i/>
                <w:lang w:val="en-US"/>
              </w:rPr>
              <w:t xml:space="preserve">0,00 </w:t>
            </w:r>
            <w:proofErr w:type="spellStart"/>
            <w:r w:rsidRPr="004719BF">
              <w:rPr>
                <w:i/>
                <w:lang w:val="en-US"/>
              </w:rPr>
              <w:t>Kč</w:t>
            </w:r>
            <w:proofErr w:type="spellEnd"/>
          </w:p>
        </w:tc>
      </w:tr>
      <w:tr w:rsidR="004719BF" w:rsidRPr="004719BF" w14:paraId="6EE54DD1" w14:textId="77777777" w:rsidTr="32417C90">
        <w:trPr>
          <w:trHeight w:val="536"/>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1CC"/>
          </w:tcPr>
          <w:p w14:paraId="4F2DF394" w14:textId="77777777" w:rsidR="004719BF" w:rsidRPr="004719BF" w:rsidRDefault="004719BF" w:rsidP="004719BF">
            <w:pPr>
              <w:rPr>
                <w:b/>
                <w:lang w:val="en-US"/>
              </w:rPr>
            </w:pPr>
          </w:p>
          <w:p w14:paraId="30E66409" w14:textId="77777777" w:rsidR="004719BF" w:rsidRPr="004719BF" w:rsidRDefault="004719BF" w:rsidP="004719BF">
            <w:pPr>
              <w:rPr>
                <w:i/>
                <w:lang w:val="en-US"/>
              </w:rPr>
            </w:pPr>
            <w:r w:rsidRPr="004719BF">
              <w:rPr>
                <w:i/>
                <w:lang w:val="en-US"/>
              </w:rPr>
              <w:t>CY</w:t>
            </w:r>
          </w:p>
        </w:tc>
        <w:tc>
          <w:tcPr>
            <w:tcW w:w="7655"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F1CC"/>
          </w:tcPr>
          <w:p w14:paraId="11987CFF" w14:textId="77777777" w:rsidR="004719BF" w:rsidRPr="004719BF" w:rsidRDefault="004719BF" w:rsidP="004719BF">
            <w:pPr>
              <w:rPr>
                <w:b/>
                <w:lang w:val="en-US"/>
              </w:rPr>
            </w:pPr>
          </w:p>
          <w:p w14:paraId="2200004E" w14:textId="77777777" w:rsidR="004719BF" w:rsidRPr="004719BF" w:rsidRDefault="004719BF" w:rsidP="004719BF">
            <w:pPr>
              <w:rPr>
                <w:i/>
                <w:lang w:val="en-US"/>
              </w:rPr>
            </w:pPr>
            <w:r w:rsidRPr="004719BF">
              <w:rPr>
                <w:i/>
                <w:lang w:val="en-US"/>
              </w:rPr>
              <w:t xml:space="preserve">Cena v </w:t>
            </w:r>
            <w:proofErr w:type="spellStart"/>
            <w:r w:rsidRPr="004719BF">
              <w:rPr>
                <w:i/>
                <w:lang w:val="en-US"/>
              </w:rPr>
              <w:t>Kč</w:t>
            </w:r>
            <w:proofErr w:type="spellEnd"/>
            <w:r w:rsidRPr="004719BF">
              <w:rPr>
                <w:i/>
                <w:lang w:val="en-US"/>
              </w:rPr>
              <w:t xml:space="preserve"> bez DPH za </w:t>
            </w:r>
            <w:proofErr w:type="spellStart"/>
            <w:r w:rsidRPr="004719BF">
              <w:rPr>
                <w:i/>
                <w:lang w:val="en-US"/>
              </w:rPr>
              <w:t>další</w:t>
            </w:r>
            <w:proofErr w:type="spellEnd"/>
            <w:r w:rsidRPr="004719BF">
              <w:rPr>
                <w:i/>
                <w:lang w:val="en-US"/>
              </w:rPr>
              <w:t xml:space="preserve"> </w:t>
            </w:r>
            <w:proofErr w:type="spellStart"/>
            <w:r w:rsidRPr="004719BF">
              <w:rPr>
                <w:i/>
                <w:lang w:val="en-US"/>
              </w:rPr>
              <w:t>náklady</w:t>
            </w:r>
            <w:proofErr w:type="spellEnd"/>
            <w:r w:rsidRPr="004719BF">
              <w:rPr>
                <w:i/>
                <w:lang w:val="en-US"/>
              </w:rPr>
              <w:t xml:space="preserve">, </w:t>
            </w:r>
            <w:proofErr w:type="spellStart"/>
            <w:r w:rsidRPr="004719BF">
              <w:rPr>
                <w:i/>
                <w:lang w:val="en-US"/>
              </w:rPr>
              <w:t>vztažená</w:t>
            </w:r>
            <w:proofErr w:type="spellEnd"/>
            <w:r w:rsidRPr="004719BF">
              <w:rPr>
                <w:i/>
                <w:lang w:val="en-US"/>
              </w:rPr>
              <w:t xml:space="preserve"> k </w:t>
            </w:r>
            <w:proofErr w:type="spellStart"/>
            <w:r w:rsidRPr="004719BF">
              <w:rPr>
                <w:i/>
                <w:lang w:val="en-US"/>
              </w:rPr>
              <w:t>místu</w:t>
            </w:r>
            <w:proofErr w:type="spellEnd"/>
            <w:r w:rsidRPr="004719BF">
              <w:rPr>
                <w:i/>
                <w:lang w:val="en-US"/>
              </w:rPr>
              <w:t xml:space="preserve"> </w:t>
            </w:r>
            <w:proofErr w:type="spellStart"/>
            <w:r w:rsidRPr="004719BF">
              <w:rPr>
                <w:i/>
                <w:lang w:val="en-US"/>
              </w:rPr>
              <w:t>plnění</w:t>
            </w:r>
            <w:proofErr w:type="spellEnd"/>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tcPr>
          <w:p w14:paraId="7518769E" w14:textId="77777777" w:rsidR="004719BF" w:rsidRPr="004719BF" w:rsidRDefault="004719BF" w:rsidP="004719BF">
            <w:pPr>
              <w:rPr>
                <w:b/>
                <w:lang w:val="en-US"/>
              </w:rPr>
            </w:pPr>
          </w:p>
          <w:p w14:paraId="468B73C6" w14:textId="77777777" w:rsidR="004719BF" w:rsidRPr="004719BF" w:rsidRDefault="004719BF" w:rsidP="004719BF">
            <w:pPr>
              <w:rPr>
                <w:i/>
                <w:lang w:val="en-US"/>
              </w:rPr>
            </w:pPr>
            <w:r w:rsidRPr="004719BF">
              <w:rPr>
                <w:i/>
                <w:lang w:val="en-US"/>
              </w:rPr>
              <w:t xml:space="preserve">0,00 </w:t>
            </w:r>
            <w:proofErr w:type="spellStart"/>
            <w:r w:rsidRPr="004719BF">
              <w:rPr>
                <w:i/>
                <w:lang w:val="en-US"/>
              </w:rPr>
              <w:t>Kč</w:t>
            </w:r>
            <w:proofErr w:type="spellEnd"/>
          </w:p>
        </w:tc>
      </w:tr>
      <w:tr w:rsidR="004719BF" w:rsidRPr="004719BF" w14:paraId="59600F05" w14:textId="77777777" w:rsidTr="32417C90">
        <w:trPr>
          <w:trHeight w:val="304"/>
        </w:trPr>
        <w:tc>
          <w:tcPr>
            <w:tcW w:w="9777" w:type="dxa"/>
            <w:gridSpan w:val="3"/>
            <w:tcBorders>
              <w:top w:val="single" w:sz="8" w:space="0" w:color="000000" w:themeColor="text1"/>
              <w:left w:val="nil"/>
              <w:bottom w:val="single" w:sz="4" w:space="0" w:color="000000" w:themeColor="text1"/>
              <w:right w:val="nil"/>
            </w:tcBorders>
          </w:tcPr>
          <w:p w14:paraId="6DE7316D" w14:textId="77777777" w:rsidR="004719BF" w:rsidRPr="004719BF" w:rsidRDefault="004719BF" w:rsidP="004719BF">
            <w:pPr>
              <w:rPr>
                <w:lang w:val="en-US"/>
              </w:rPr>
            </w:pPr>
          </w:p>
        </w:tc>
      </w:tr>
      <w:tr w:rsidR="004719BF" w:rsidRPr="004719BF" w14:paraId="3B59E591" w14:textId="77777777" w:rsidTr="32417C90">
        <w:trPr>
          <w:trHeight w:val="297"/>
        </w:trPr>
        <w:tc>
          <w:tcPr>
            <w:tcW w:w="9777"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FFFF00"/>
            <w:hideMark/>
          </w:tcPr>
          <w:p w14:paraId="552D065C" w14:textId="77777777" w:rsidR="004719BF" w:rsidRPr="007B334A" w:rsidRDefault="004719BF" w:rsidP="004719BF">
            <w:r w:rsidRPr="007B334A">
              <w:lastRenderedPageBreak/>
              <w:t xml:space="preserve">Tabulka pro kalkulaci nabídkové ceny dodávky </w:t>
            </w:r>
            <w:r w:rsidRPr="007B334A">
              <w:rPr>
                <w:b/>
              </w:rPr>
              <w:t xml:space="preserve">elektronických </w:t>
            </w:r>
            <w:proofErr w:type="spellStart"/>
            <w:r w:rsidRPr="007B334A">
              <w:t>stravních</w:t>
            </w:r>
            <w:proofErr w:type="spellEnd"/>
            <w:r w:rsidRPr="007B334A">
              <w:t xml:space="preserve"> poukázek:</w:t>
            </w:r>
          </w:p>
        </w:tc>
      </w:tr>
      <w:tr w:rsidR="004719BF" w:rsidRPr="004719BF" w14:paraId="367E4150" w14:textId="77777777" w:rsidTr="32417C90">
        <w:trPr>
          <w:trHeight w:val="536"/>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1CC"/>
          </w:tcPr>
          <w:p w14:paraId="02C8C5F8" w14:textId="77777777" w:rsidR="004719BF" w:rsidRPr="007B334A" w:rsidRDefault="004719BF" w:rsidP="004719BF">
            <w:pPr>
              <w:rPr>
                <w:b/>
              </w:rPr>
            </w:pPr>
          </w:p>
          <w:p w14:paraId="6B5F69D9" w14:textId="77777777" w:rsidR="004719BF" w:rsidRPr="004719BF" w:rsidRDefault="004719BF" w:rsidP="004719BF">
            <w:pPr>
              <w:rPr>
                <w:lang w:val="en-US"/>
              </w:rPr>
            </w:pPr>
            <w:proofErr w:type="spellStart"/>
            <w:r w:rsidRPr="004719BF">
              <w:rPr>
                <w:lang w:val="en-US"/>
              </w:rPr>
              <w:t>kC</w:t>
            </w:r>
            <w:proofErr w:type="spellEnd"/>
          </w:p>
        </w:tc>
        <w:tc>
          <w:tcPr>
            <w:tcW w:w="7655"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E699"/>
            <w:hideMark/>
          </w:tcPr>
          <w:p w14:paraId="466C90DC" w14:textId="77777777" w:rsidR="004719BF" w:rsidRPr="004719BF" w:rsidRDefault="004719BF" w:rsidP="004719BF">
            <w:pPr>
              <w:rPr>
                <w:lang w:val="en-US"/>
              </w:rPr>
            </w:pPr>
            <w:proofErr w:type="spellStart"/>
            <w:r w:rsidRPr="004719BF">
              <w:rPr>
                <w:lang w:val="en-US"/>
              </w:rPr>
              <w:t>koeficient</w:t>
            </w:r>
            <w:proofErr w:type="spellEnd"/>
            <w:r w:rsidRPr="004719BF">
              <w:rPr>
                <w:lang w:val="en-US"/>
              </w:rPr>
              <w:t xml:space="preserve"> </w:t>
            </w:r>
            <w:proofErr w:type="spellStart"/>
            <w:r w:rsidRPr="004719BF">
              <w:rPr>
                <w:lang w:val="en-US"/>
              </w:rPr>
              <w:t>ceny</w:t>
            </w:r>
            <w:proofErr w:type="spellEnd"/>
            <w:r w:rsidRPr="004719BF">
              <w:rPr>
                <w:lang w:val="en-US"/>
              </w:rPr>
              <w:t xml:space="preserve"> </w:t>
            </w:r>
            <w:proofErr w:type="spellStart"/>
            <w:r w:rsidRPr="004719BF">
              <w:rPr>
                <w:lang w:val="en-US"/>
              </w:rPr>
              <w:t>stravenky</w:t>
            </w:r>
            <w:proofErr w:type="spellEnd"/>
            <w:r w:rsidRPr="004719BF">
              <w:rPr>
                <w:lang w:val="en-US"/>
              </w:rPr>
              <w:t>,</w:t>
            </w:r>
          </w:p>
          <w:p w14:paraId="4DFE2F66" w14:textId="7C50DA03" w:rsidR="004719BF" w:rsidRPr="004719BF" w:rsidRDefault="004719BF" w:rsidP="004719BF">
            <w:pPr>
              <w:rPr>
                <w:lang w:val="en-US"/>
              </w:rPr>
            </w:pPr>
            <w:proofErr w:type="spellStart"/>
            <w:r w:rsidRPr="004719BF">
              <w:rPr>
                <w:lang w:val="en-US"/>
              </w:rPr>
              <w:t>prodejní</w:t>
            </w:r>
            <w:proofErr w:type="spellEnd"/>
            <w:r w:rsidRPr="004719BF">
              <w:rPr>
                <w:lang w:val="en-US"/>
              </w:rPr>
              <w:t xml:space="preserve"> </w:t>
            </w:r>
            <w:proofErr w:type="spellStart"/>
            <w:r w:rsidRPr="004719BF">
              <w:rPr>
                <w:lang w:val="en-US"/>
              </w:rPr>
              <w:t>cena</w:t>
            </w:r>
            <w:proofErr w:type="spellEnd"/>
            <w:r w:rsidRPr="004719BF">
              <w:rPr>
                <w:lang w:val="en-US"/>
              </w:rPr>
              <w:t xml:space="preserve"> </w:t>
            </w:r>
            <w:proofErr w:type="spellStart"/>
            <w:r w:rsidRPr="004719BF">
              <w:rPr>
                <w:lang w:val="en-US"/>
              </w:rPr>
              <w:t>jedné</w:t>
            </w:r>
            <w:proofErr w:type="spellEnd"/>
            <w:r w:rsidRPr="004719BF">
              <w:rPr>
                <w:lang w:val="en-US"/>
              </w:rPr>
              <w:t xml:space="preserve"> </w:t>
            </w:r>
            <w:proofErr w:type="spellStart"/>
            <w:r w:rsidRPr="004719BF">
              <w:rPr>
                <w:lang w:val="en-US"/>
              </w:rPr>
              <w:t>stravenky</w:t>
            </w:r>
            <w:proofErr w:type="spellEnd"/>
            <w:r w:rsidRPr="004719BF">
              <w:rPr>
                <w:lang w:val="en-US"/>
              </w:rPr>
              <w:t xml:space="preserve"> </w:t>
            </w:r>
            <w:r>
              <w:rPr>
                <w:lang w:val="en-US"/>
              </w:rPr>
              <w:t>je</w:t>
            </w:r>
            <w:r w:rsidRPr="004719BF">
              <w:rPr>
                <w:lang w:val="en-US"/>
              </w:rPr>
              <w:t xml:space="preserve"> </w:t>
            </w:r>
            <w:proofErr w:type="spellStart"/>
            <w:r w:rsidRPr="004719BF">
              <w:rPr>
                <w:lang w:val="en-US"/>
              </w:rPr>
              <w:t>násobkem</w:t>
            </w:r>
            <w:proofErr w:type="spellEnd"/>
            <w:r w:rsidRPr="004719BF">
              <w:rPr>
                <w:lang w:val="en-US"/>
              </w:rPr>
              <w:t xml:space="preserve"> </w:t>
            </w:r>
            <w:proofErr w:type="spellStart"/>
            <w:r w:rsidRPr="004719BF">
              <w:rPr>
                <w:lang w:val="en-US"/>
              </w:rPr>
              <w:t>nominální</w:t>
            </w:r>
            <w:proofErr w:type="spellEnd"/>
            <w:r w:rsidRPr="004719BF">
              <w:rPr>
                <w:lang w:val="en-US"/>
              </w:rPr>
              <w:t xml:space="preserve"> </w:t>
            </w:r>
            <w:proofErr w:type="spellStart"/>
            <w:r w:rsidRPr="004719BF">
              <w:rPr>
                <w:lang w:val="en-US"/>
              </w:rPr>
              <w:t>hodnoty</w:t>
            </w:r>
            <w:proofErr w:type="spellEnd"/>
            <w:r w:rsidRPr="004719BF">
              <w:rPr>
                <w:lang w:val="en-US"/>
              </w:rPr>
              <w:t xml:space="preserve"> </w:t>
            </w:r>
            <w:proofErr w:type="spellStart"/>
            <w:r w:rsidRPr="004719BF">
              <w:rPr>
                <w:lang w:val="en-US"/>
              </w:rPr>
              <w:t>stravenky</w:t>
            </w:r>
            <w:proofErr w:type="spellEnd"/>
            <w:r w:rsidRPr="004719BF">
              <w:rPr>
                <w:lang w:val="en-US"/>
              </w:rPr>
              <w:t xml:space="preserve"> a </w:t>
            </w:r>
            <w:proofErr w:type="spellStart"/>
            <w:r w:rsidRPr="004719BF">
              <w:rPr>
                <w:lang w:val="en-US"/>
              </w:rPr>
              <w:t>kC.</w:t>
            </w:r>
            <w:proofErr w:type="spellEnd"/>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tcPr>
          <w:p w14:paraId="2B6D2FFA" w14:textId="77777777" w:rsidR="004719BF" w:rsidRPr="004719BF" w:rsidRDefault="004719BF" w:rsidP="004719BF">
            <w:pPr>
              <w:rPr>
                <w:b/>
                <w:lang w:val="en-US"/>
              </w:rPr>
            </w:pPr>
          </w:p>
          <w:p w14:paraId="16D64E15" w14:textId="3CEC964A" w:rsidR="004719BF" w:rsidRPr="004719BF" w:rsidRDefault="004719BF" w:rsidP="004719BF">
            <w:pPr>
              <w:rPr>
                <w:lang w:val="en-US"/>
              </w:rPr>
            </w:pPr>
            <w:r w:rsidRPr="000C50CA">
              <w:rPr>
                <w:lang w:val="en-US"/>
              </w:rPr>
              <w:t>0,9</w:t>
            </w:r>
            <w:r w:rsidR="007C6E42" w:rsidRPr="000C50CA">
              <w:rPr>
                <w:lang w:val="en-US"/>
              </w:rPr>
              <w:t>73</w:t>
            </w:r>
          </w:p>
        </w:tc>
      </w:tr>
      <w:tr w:rsidR="004719BF" w:rsidRPr="004719BF" w14:paraId="633483EF" w14:textId="77777777" w:rsidTr="32417C90">
        <w:trPr>
          <w:trHeight w:val="536"/>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1CC"/>
          </w:tcPr>
          <w:p w14:paraId="249C710E" w14:textId="77777777" w:rsidR="004719BF" w:rsidRPr="004719BF" w:rsidRDefault="004719BF" w:rsidP="004719BF">
            <w:pPr>
              <w:rPr>
                <w:b/>
                <w:lang w:val="en-US"/>
              </w:rPr>
            </w:pPr>
          </w:p>
          <w:p w14:paraId="20A9FB82" w14:textId="77777777" w:rsidR="004719BF" w:rsidRPr="004719BF" w:rsidRDefault="004719BF" w:rsidP="004719BF">
            <w:pPr>
              <w:rPr>
                <w:i/>
                <w:lang w:val="en-US"/>
              </w:rPr>
            </w:pPr>
            <w:r w:rsidRPr="004719BF">
              <w:rPr>
                <w:i/>
                <w:lang w:val="en-US"/>
              </w:rPr>
              <w:t>PP</w:t>
            </w:r>
          </w:p>
        </w:tc>
        <w:tc>
          <w:tcPr>
            <w:tcW w:w="7655"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F1CC"/>
          </w:tcPr>
          <w:p w14:paraId="34226067" w14:textId="77777777" w:rsidR="004719BF" w:rsidRPr="004719BF" w:rsidRDefault="004719BF" w:rsidP="004719BF">
            <w:pPr>
              <w:rPr>
                <w:b/>
                <w:lang w:val="en-US"/>
              </w:rPr>
            </w:pPr>
          </w:p>
          <w:p w14:paraId="25D90F69" w14:textId="77777777" w:rsidR="004719BF" w:rsidRPr="004719BF" w:rsidRDefault="004719BF" w:rsidP="004719BF">
            <w:pPr>
              <w:rPr>
                <w:i/>
                <w:lang w:val="en-US"/>
              </w:rPr>
            </w:pPr>
            <w:r w:rsidRPr="004719BF">
              <w:rPr>
                <w:i/>
                <w:lang w:val="en-US"/>
              </w:rPr>
              <w:t xml:space="preserve">Cena v </w:t>
            </w:r>
            <w:proofErr w:type="spellStart"/>
            <w:r w:rsidRPr="004719BF">
              <w:rPr>
                <w:i/>
                <w:lang w:val="en-US"/>
              </w:rPr>
              <w:t>Kč</w:t>
            </w:r>
            <w:proofErr w:type="spellEnd"/>
            <w:r w:rsidRPr="004719BF">
              <w:rPr>
                <w:i/>
                <w:lang w:val="en-US"/>
              </w:rPr>
              <w:t xml:space="preserve"> bez DPH za </w:t>
            </w:r>
            <w:proofErr w:type="spellStart"/>
            <w:r w:rsidRPr="004719BF">
              <w:rPr>
                <w:i/>
                <w:lang w:val="en-US"/>
              </w:rPr>
              <w:t>vydání</w:t>
            </w:r>
            <w:proofErr w:type="spellEnd"/>
            <w:r w:rsidRPr="004719BF">
              <w:rPr>
                <w:i/>
                <w:lang w:val="en-US"/>
              </w:rPr>
              <w:t xml:space="preserve"> </w:t>
            </w:r>
            <w:proofErr w:type="spellStart"/>
            <w:r w:rsidRPr="004719BF">
              <w:rPr>
                <w:i/>
                <w:lang w:val="en-US"/>
              </w:rPr>
              <w:t>jedné</w:t>
            </w:r>
            <w:proofErr w:type="spellEnd"/>
            <w:r w:rsidRPr="004719BF">
              <w:rPr>
                <w:i/>
                <w:lang w:val="en-US"/>
              </w:rPr>
              <w:t xml:space="preserve"> </w:t>
            </w:r>
            <w:proofErr w:type="spellStart"/>
            <w:r w:rsidRPr="004719BF">
              <w:rPr>
                <w:i/>
                <w:lang w:val="en-US"/>
              </w:rPr>
              <w:t>karty</w:t>
            </w:r>
            <w:proofErr w:type="spellEnd"/>
            <w:r w:rsidRPr="004719BF">
              <w:rPr>
                <w:i/>
                <w:lang w:val="en-US"/>
              </w:rPr>
              <w:t xml:space="preserve"> (</w:t>
            </w:r>
            <w:proofErr w:type="spellStart"/>
            <w:r w:rsidRPr="004719BF">
              <w:rPr>
                <w:i/>
                <w:lang w:val="en-US"/>
              </w:rPr>
              <w:t>i</w:t>
            </w:r>
            <w:proofErr w:type="spellEnd"/>
            <w:r w:rsidRPr="004719BF">
              <w:rPr>
                <w:i/>
                <w:lang w:val="en-US"/>
              </w:rPr>
              <w:t xml:space="preserve"> </w:t>
            </w:r>
            <w:proofErr w:type="spellStart"/>
            <w:r w:rsidRPr="004719BF">
              <w:rPr>
                <w:i/>
                <w:lang w:val="en-US"/>
              </w:rPr>
              <w:t>opakovaně</w:t>
            </w:r>
            <w:proofErr w:type="spellEnd"/>
            <w:r w:rsidRPr="004719BF">
              <w:rPr>
                <w:i/>
                <w:lang w:val="en-US"/>
              </w:rPr>
              <w:t>)</w:t>
            </w:r>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tcPr>
          <w:p w14:paraId="1330E745" w14:textId="77777777" w:rsidR="004719BF" w:rsidRPr="004719BF" w:rsidRDefault="004719BF" w:rsidP="004719BF">
            <w:pPr>
              <w:rPr>
                <w:b/>
                <w:lang w:val="en-US"/>
              </w:rPr>
            </w:pPr>
          </w:p>
          <w:p w14:paraId="5624F76A" w14:textId="77777777" w:rsidR="004719BF" w:rsidRPr="004719BF" w:rsidRDefault="004719BF" w:rsidP="004719BF">
            <w:pPr>
              <w:rPr>
                <w:i/>
                <w:lang w:val="en-US"/>
              </w:rPr>
            </w:pPr>
            <w:r w:rsidRPr="004719BF">
              <w:rPr>
                <w:i/>
                <w:lang w:val="en-US"/>
              </w:rPr>
              <w:t xml:space="preserve">0,00 </w:t>
            </w:r>
            <w:proofErr w:type="spellStart"/>
            <w:r w:rsidRPr="004719BF">
              <w:rPr>
                <w:i/>
                <w:lang w:val="en-US"/>
              </w:rPr>
              <w:t>Kč</w:t>
            </w:r>
            <w:proofErr w:type="spellEnd"/>
          </w:p>
        </w:tc>
      </w:tr>
      <w:tr w:rsidR="004719BF" w:rsidRPr="004719BF" w14:paraId="647CC128" w14:textId="77777777" w:rsidTr="32417C90">
        <w:trPr>
          <w:trHeight w:val="537"/>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1CC"/>
          </w:tcPr>
          <w:p w14:paraId="70B64D46" w14:textId="77777777" w:rsidR="004719BF" w:rsidRPr="004719BF" w:rsidRDefault="004719BF" w:rsidP="004719BF">
            <w:pPr>
              <w:rPr>
                <w:b/>
                <w:lang w:val="en-US"/>
              </w:rPr>
            </w:pPr>
          </w:p>
          <w:p w14:paraId="1CBF7463" w14:textId="77777777" w:rsidR="004719BF" w:rsidRPr="004719BF" w:rsidRDefault="004719BF" w:rsidP="004719BF">
            <w:pPr>
              <w:rPr>
                <w:i/>
                <w:lang w:val="en-US"/>
              </w:rPr>
            </w:pPr>
            <w:r w:rsidRPr="004719BF">
              <w:rPr>
                <w:i/>
                <w:lang w:val="en-US"/>
              </w:rPr>
              <w:t>CB</w:t>
            </w:r>
          </w:p>
        </w:tc>
        <w:tc>
          <w:tcPr>
            <w:tcW w:w="7655"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F1CC"/>
          </w:tcPr>
          <w:p w14:paraId="77E0BA7A" w14:textId="77777777" w:rsidR="004719BF" w:rsidRPr="004719BF" w:rsidRDefault="004719BF" w:rsidP="004719BF">
            <w:pPr>
              <w:rPr>
                <w:b/>
                <w:lang w:val="en-US"/>
              </w:rPr>
            </w:pPr>
          </w:p>
          <w:p w14:paraId="035EC339" w14:textId="77777777" w:rsidR="004719BF" w:rsidRPr="004719BF" w:rsidRDefault="004719BF" w:rsidP="004719BF">
            <w:pPr>
              <w:rPr>
                <w:i/>
                <w:lang w:val="en-US"/>
              </w:rPr>
            </w:pPr>
            <w:r w:rsidRPr="004719BF">
              <w:rPr>
                <w:i/>
                <w:lang w:val="en-US"/>
              </w:rPr>
              <w:t xml:space="preserve">Cena v </w:t>
            </w:r>
            <w:proofErr w:type="spellStart"/>
            <w:r w:rsidRPr="004719BF">
              <w:rPr>
                <w:i/>
                <w:lang w:val="en-US"/>
              </w:rPr>
              <w:t>Kč</w:t>
            </w:r>
            <w:proofErr w:type="spellEnd"/>
            <w:r w:rsidRPr="004719BF">
              <w:rPr>
                <w:i/>
                <w:lang w:val="en-US"/>
              </w:rPr>
              <w:t xml:space="preserve"> bez DPH za 1 </w:t>
            </w:r>
            <w:proofErr w:type="spellStart"/>
            <w:r w:rsidRPr="004719BF">
              <w:rPr>
                <w:i/>
                <w:lang w:val="en-US"/>
              </w:rPr>
              <w:t>dobití</w:t>
            </w:r>
            <w:proofErr w:type="spellEnd"/>
            <w:r w:rsidRPr="004719BF">
              <w:rPr>
                <w:i/>
                <w:lang w:val="en-US"/>
              </w:rPr>
              <w:t xml:space="preserve"> 1 </w:t>
            </w:r>
            <w:proofErr w:type="spellStart"/>
            <w:r w:rsidRPr="004719BF">
              <w:rPr>
                <w:i/>
                <w:lang w:val="en-US"/>
              </w:rPr>
              <w:t>elektronické</w:t>
            </w:r>
            <w:proofErr w:type="spellEnd"/>
            <w:r w:rsidRPr="004719BF">
              <w:rPr>
                <w:i/>
                <w:lang w:val="en-US"/>
              </w:rPr>
              <w:t xml:space="preserve"> </w:t>
            </w:r>
            <w:proofErr w:type="spellStart"/>
            <w:r w:rsidRPr="004719BF">
              <w:rPr>
                <w:i/>
                <w:lang w:val="en-US"/>
              </w:rPr>
              <w:t>stravenky</w:t>
            </w:r>
            <w:proofErr w:type="spellEnd"/>
            <w:r w:rsidRPr="004719BF">
              <w:rPr>
                <w:i/>
                <w:lang w:val="en-US"/>
              </w:rPr>
              <w:t xml:space="preserve"> (</w:t>
            </w:r>
            <w:proofErr w:type="spellStart"/>
            <w:r w:rsidRPr="004719BF">
              <w:rPr>
                <w:i/>
                <w:lang w:val="en-US"/>
              </w:rPr>
              <w:t>karty</w:t>
            </w:r>
            <w:proofErr w:type="spellEnd"/>
            <w:r w:rsidRPr="004719BF">
              <w:rPr>
                <w:i/>
                <w:lang w:val="en-US"/>
              </w:rPr>
              <w:t>)</w:t>
            </w:r>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tcPr>
          <w:p w14:paraId="65742092" w14:textId="77777777" w:rsidR="004719BF" w:rsidRPr="004719BF" w:rsidRDefault="004719BF" w:rsidP="004719BF">
            <w:pPr>
              <w:rPr>
                <w:b/>
                <w:lang w:val="en-US"/>
              </w:rPr>
            </w:pPr>
          </w:p>
          <w:p w14:paraId="33126A17" w14:textId="77777777" w:rsidR="004719BF" w:rsidRPr="004719BF" w:rsidRDefault="004719BF" w:rsidP="004719BF">
            <w:pPr>
              <w:rPr>
                <w:i/>
                <w:lang w:val="en-US"/>
              </w:rPr>
            </w:pPr>
            <w:r w:rsidRPr="004719BF">
              <w:rPr>
                <w:i/>
                <w:lang w:val="en-US"/>
              </w:rPr>
              <w:t xml:space="preserve">0,00 </w:t>
            </w:r>
            <w:proofErr w:type="spellStart"/>
            <w:r w:rsidRPr="004719BF">
              <w:rPr>
                <w:i/>
                <w:lang w:val="en-US"/>
              </w:rPr>
              <w:t>Kč</w:t>
            </w:r>
            <w:proofErr w:type="spellEnd"/>
          </w:p>
        </w:tc>
      </w:tr>
      <w:tr w:rsidR="004719BF" w:rsidRPr="004719BF" w14:paraId="3226FCE3" w14:textId="77777777" w:rsidTr="32417C90">
        <w:trPr>
          <w:trHeight w:val="536"/>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1CC"/>
          </w:tcPr>
          <w:p w14:paraId="210AFC57" w14:textId="77777777" w:rsidR="004719BF" w:rsidRPr="004719BF" w:rsidRDefault="004719BF" w:rsidP="004719BF">
            <w:pPr>
              <w:rPr>
                <w:b/>
                <w:lang w:val="en-US"/>
              </w:rPr>
            </w:pPr>
          </w:p>
          <w:p w14:paraId="3D7F6328" w14:textId="77777777" w:rsidR="004719BF" w:rsidRPr="004719BF" w:rsidRDefault="004719BF" w:rsidP="004719BF">
            <w:pPr>
              <w:rPr>
                <w:i/>
                <w:lang w:val="en-US"/>
              </w:rPr>
            </w:pPr>
            <w:r w:rsidRPr="004719BF">
              <w:rPr>
                <w:i/>
                <w:lang w:val="en-US"/>
              </w:rPr>
              <w:t>CX</w:t>
            </w:r>
          </w:p>
        </w:tc>
        <w:tc>
          <w:tcPr>
            <w:tcW w:w="7655"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F1CC"/>
          </w:tcPr>
          <w:p w14:paraId="5B0BCF4B" w14:textId="77777777" w:rsidR="004719BF" w:rsidRPr="004719BF" w:rsidRDefault="004719BF" w:rsidP="004719BF">
            <w:pPr>
              <w:rPr>
                <w:b/>
                <w:lang w:val="en-US"/>
              </w:rPr>
            </w:pPr>
          </w:p>
          <w:p w14:paraId="6F1C614F" w14:textId="77777777" w:rsidR="004719BF" w:rsidRPr="004719BF" w:rsidRDefault="004719BF" w:rsidP="004719BF">
            <w:pPr>
              <w:rPr>
                <w:i/>
                <w:lang w:val="en-US"/>
              </w:rPr>
            </w:pPr>
            <w:r w:rsidRPr="004719BF">
              <w:rPr>
                <w:i/>
                <w:lang w:val="en-US"/>
              </w:rPr>
              <w:t xml:space="preserve">Cena v </w:t>
            </w:r>
            <w:proofErr w:type="spellStart"/>
            <w:r w:rsidRPr="004719BF">
              <w:rPr>
                <w:i/>
                <w:lang w:val="en-US"/>
              </w:rPr>
              <w:t>Kč</w:t>
            </w:r>
            <w:proofErr w:type="spellEnd"/>
            <w:r w:rsidRPr="004719BF">
              <w:rPr>
                <w:i/>
                <w:lang w:val="en-US"/>
              </w:rPr>
              <w:t xml:space="preserve"> bez DPH za </w:t>
            </w:r>
            <w:proofErr w:type="spellStart"/>
            <w:r w:rsidRPr="004719BF">
              <w:rPr>
                <w:i/>
                <w:lang w:val="en-US"/>
              </w:rPr>
              <w:t>další</w:t>
            </w:r>
            <w:proofErr w:type="spellEnd"/>
            <w:r w:rsidRPr="004719BF">
              <w:rPr>
                <w:i/>
                <w:lang w:val="en-US"/>
              </w:rPr>
              <w:t xml:space="preserve"> </w:t>
            </w:r>
            <w:proofErr w:type="spellStart"/>
            <w:r w:rsidRPr="004719BF">
              <w:rPr>
                <w:i/>
                <w:lang w:val="en-US"/>
              </w:rPr>
              <w:t>náklady</w:t>
            </w:r>
            <w:proofErr w:type="spellEnd"/>
            <w:r w:rsidRPr="004719BF">
              <w:rPr>
                <w:i/>
                <w:lang w:val="en-US"/>
              </w:rPr>
              <w:t xml:space="preserve">, </w:t>
            </w:r>
            <w:proofErr w:type="spellStart"/>
            <w:r w:rsidRPr="004719BF">
              <w:rPr>
                <w:i/>
                <w:lang w:val="en-US"/>
              </w:rPr>
              <w:t>vztažené</w:t>
            </w:r>
            <w:proofErr w:type="spellEnd"/>
            <w:r w:rsidRPr="004719BF">
              <w:rPr>
                <w:i/>
                <w:lang w:val="en-US"/>
              </w:rPr>
              <w:t xml:space="preserve"> k </w:t>
            </w:r>
            <w:proofErr w:type="spellStart"/>
            <w:r w:rsidRPr="004719BF">
              <w:rPr>
                <w:i/>
                <w:lang w:val="en-US"/>
              </w:rPr>
              <w:t>jedné</w:t>
            </w:r>
            <w:proofErr w:type="spellEnd"/>
            <w:r w:rsidRPr="004719BF">
              <w:rPr>
                <w:i/>
                <w:lang w:val="en-US"/>
              </w:rPr>
              <w:t xml:space="preserve"> </w:t>
            </w:r>
            <w:proofErr w:type="spellStart"/>
            <w:r w:rsidRPr="004719BF">
              <w:rPr>
                <w:i/>
                <w:lang w:val="en-US"/>
              </w:rPr>
              <w:t>elektronické</w:t>
            </w:r>
            <w:proofErr w:type="spellEnd"/>
            <w:r w:rsidRPr="004719BF">
              <w:rPr>
                <w:i/>
                <w:lang w:val="en-US"/>
              </w:rPr>
              <w:t xml:space="preserve"> </w:t>
            </w:r>
            <w:proofErr w:type="spellStart"/>
            <w:r w:rsidRPr="004719BF">
              <w:rPr>
                <w:i/>
                <w:lang w:val="en-US"/>
              </w:rPr>
              <w:t>Stravní</w:t>
            </w:r>
            <w:proofErr w:type="spellEnd"/>
            <w:r w:rsidRPr="004719BF">
              <w:rPr>
                <w:i/>
                <w:lang w:val="en-US"/>
              </w:rPr>
              <w:t xml:space="preserve"> </w:t>
            </w:r>
            <w:proofErr w:type="spellStart"/>
            <w:r w:rsidRPr="004719BF">
              <w:rPr>
                <w:i/>
                <w:lang w:val="en-US"/>
              </w:rPr>
              <w:t>poukázce</w:t>
            </w:r>
            <w:proofErr w:type="spellEnd"/>
          </w:p>
        </w:tc>
        <w:tc>
          <w:tcPr>
            <w:tcW w:w="12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tcPr>
          <w:p w14:paraId="2ECE1793" w14:textId="77777777" w:rsidR="004719BF" w:rsidRPr="004719BF" w:rsidRDefault="004719BF" w:rsidP="004719BF">
            <w:pPr>
              <w:rPr>
                <w:b/>
                <w:lang w:val="en-US"/>
              </w:rPr>
            </w:pPr>
          </w:p>
          <w:p w14:paraId="336B3041" w14:textId="77777777" w:rsidR="004719BF" w:rsidRPr="004719BF" w:rsidRDefault="004719BF" w:rsidP="004719BF">
            <w:pPr>
              <w:rPr>
                <w:i/>
                <w:lang w:val="en-US"/>
              </w:rPr>
            </w:pPr>
            <w:r w:rsidRPr="004719BF">
              <w:rPr>
                <w:i/>
                <w:lang w:val="en-US"/>
              </w:rPr>
              <w:t xml:space="preserve">0,00 </w:t>
            </w:r>
            <w:proofErr w:type="spellStart"/>
            <w:r w:rsidRPr="004719BF">
              <w:rPr>
                <w:i/>
                <w:lang w:val="en-US"/>
              </w:rPr>
              <w:t>Kč</w:t>
            </w:r>
            <w:proofErr w:type="spellEnd"/>
          </w:p>
        </w:tc>
      </w:tr>
    </w:tbl>
    <w:p w14:paraId="66EDCBFE" w14:textId="77777777" w:rsidR="004719BF" w:rsidRDefault="004719BF"/>
    <w:sectPr w:rsidR="004719BF" w:rsidSect="00CD2B63">
      <w:headerReference w:type="default" r:id="rId11"/>
      <w:footerReference w:type="even" r:id="rId12"/>
      <w:footerReference w:type="default" r:id="rId13"/>
      <w:footerReference w:type="first" r:id="rId14"/>
      <w:pgSz w:w="11906" w:h="16838"/>
      <w:pgMar w:top="212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A461" w14:textId="77777777" w:rsidR="00925B04" w:rsidRDefault="00925B04" w:rsidP="0048718E">
      <w:pPr>
        <w:spacing w:after="0" w:line="240" w:lineRule="auto"/>
      </w:pPr>
      <w:r>
        <w:separator/>
      </w:r>
    </w:p>
  </w:endnote>
  <w:endnote w:type="continuationSeparator" w:id="0">
    <w:p w14:paraId="7388E61D" w14:textId="77777777" w:rsidR="00925B04" w:rsidRDefault="00925B04" w:rsidP="0048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0A38" w14:textId="618E4034" w:rsidR="00BD5FAA" w:rsidRDefault="00BD5FAA">
    <w:pPr>
      <w:pStyle w:val="Zpat"/>
    </w:pPr>
    <w:r>
      <w:rPr>
        <w:noProof/>
      </w:rPr>
      <mc:AlternateContent>
        <mc:Choice Requires="wps">
          <w:drawing>
            <wp:anchor distT="0" distB="0" distL="0" distR="0" simplePos="0" relativeHeight="251658242" behindDoc="0" locked="0" layoutInCell="1" allowOverlap="1" wp14:anchorId="29420074" wp14:editId="55931497">
              <wp:simplePos x="635" y="635"/>
              <wp:positionH relativeFrom="page">
                <wp:align>center</wp:align>
              </wp:positionH>
              <wp:positionV relativeFrom="page">
                <wp:align>bottom</wp:align>
              </wp:positionV>
              <wp:extent cx="1081405" cy="391795"/>
              <wp:effectExtent l="0" t="0" r="4445" b="0"/>
              <wp:wrapNone/>
              <wp:docPr id="863708759"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91795"/>
                      </a:xfrm>
                      <a:prstGeom prst="rect">
                        <a:avLst/>
                      </a:prstGeom>
                      <a:noFill/>
                      <a:ln>
                        <a:noFill/>
                      </a:ln>
                    </wps:spPr>
                    <wps:txbx>
                      <w:txbxContent>
                        <w:p w14:paraId="2D95B647" w14:textId="637E8EE4" w:rsidR="00BD5FAA" w:rsidRPr="00BD5FAA" w:rsidRDefault="00BD5FAA" w:rsidP="00BD5FAA">
                          <w:pPr>
                            <w:spacing w:after="0"/>
                            <w:rPr>
                              <w:rFonts w:ascii="Calibri" w:eastAsia="Calibri" w:hAnsi="Calibri" w:cs="Calibri"/>
                              <w:noProof/>
                              <w:color w:val="008000"/>
                              <w:sz w:val="20"/>
                              <w:szCs w:val="20"/>
                            </w:rPr>
                          </w:pPr>
                          <w:r w:rsidRPr="00BD5FAA">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20074" id="_x0000_t202" coordsize="21600,21600" o:spt="202" path="m,l,21600r21600,l21600,xe">
              <v:stroke joinstyle="miter"/>
              <v:path gradientshapeok="t" o:connecttype="rect"/>
            </v:shapetype>
            <v:shape id="Textové pole 2" o:spid="_x0000_s1026" type="#_x0000_t202" alt="Interní informace" style="position:absolute;margin-left:0;margin-top:0;width:85.15pt;height:30.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" filled="f" stroked="f">
              <v:textbox style="mso-fit-shape-to-text:t" inset="0,0,0,15pt">
                <w:txbxContent>
                  <w:p w14:paraId="2D95B647" w14:textId="637E8EE4" w:rsidR="00BD5FAA" w:rsidRPr="00BD5FAA" w:rsidRDefault="00BD5FAA" w:rsidP="00BD5FAA">
                    <w:pPr>
                      <w:spacing w:after="0"/>
                      <w:rPr>
                        <w:rFonts w:ascii="Calibri" w:eastAsia="Calibri" w:hAnsi="Calibri" w:cs="Calibri"/>
                        <w:noProof/>
                        <w:color w:val="008000"/>
                        <w:sz w:val="20"/>
                        <w:szCs w:val="20"/>
                      </w:rPr>
                    </w:pPr>
                    <w:r w:rsidRPr="00BD5FAA">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BB62" w14:textId="6CDE6A69" w:rsidR="00BD5FAA" w:rsidRDefault="00BD5FAA">
    <w:pPr>
      <w:pStyle w:val="Zpat"/>
    </w:pPr>
    <w:r>
      <w:rPr>
        <w:noProof/>
      </w:rPr>
      <mc:AlternateContent>
        <mc:Choice Requires="wps">
          <w:drawing>
            <wp:anchor distT="0" distB="0" distL="0" distR="0" simplePos="0" relativeHeight="251658243" behindDoc="0" locked="0" layoutInCell="1" allowOverlap="1" wp14:anchorId="2BA53FC6" wp14:editId="18E36C12">
              <wp:simplePos x="901700" y="10083800"/>
              <wp:positionH relativeFrom="page">
                <wp:align>center</wp:align>
              </wp:positionH>
              <wp:positionV relativeFrom="page">
                <wp:align>bottom</wp:align>
              </wp:positionV>
              <wp:extent cx="1081405" cy="391795"/>
              <wp:effectExtent l="0" t="0" r="4445" b="0"/>
              <wp:wrapNone/>
              <wp:docPr id="891983484"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91795"/>
                      </a:xfrm>
                      <a:prstGeom prst="rect">
                        <a:avLst/>
                      </a:prstGeom>
                      <a:noFill/>
                      <a:ln>
                        <a:noFill/>
                      </a:ln>
                    </wps:spPr>
                    <wps:txbx>
                      <w:txbxContent>
                        <w:p w14:paraId="73AEC31F" w14:textId="01AAECB9" w:rsidR="00BD5FAA" w:rsidRPr="00BD5FAA" w:rsidRDefault="00BD5FAA" w:rsidP="00BD5FAA">
                          <w:pPr>
                            <w:spacing w:after="0"/>
                            <w:rPr>
                              <w:rFonts w:ascii="Calibri" w:eastAsia="Calibri" w:hAnsi="Calibri" w:cs="Calibri"/>
                              <w:noProof/>
                              <w:color w:val="008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53FC6" id="_x0000_t202" coordsize="21600,21600" o:spt="202" path="m,l,21600r21600,l21600,xe">
              <v:stroke joinstyle="miter"/>
              <v:path gradientshapeok="t" o:connecttype="rect"/>
            </v:shapetype>
            <v:shape id="Textové pole 3" o:spid="_x0000_s1027" type="#_x0000_t202" alt="Interní informace" style="position:absolute;margin-left:0;margin-top:0;width:85.15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" filled="f" stroked="f">
              <v:textbox style="mso-fit-shape-to-text:t" inset="0,0,0,15pt">
                <w:txbxContent>
                  <w:p w14:paraId="73AEC31F" w14:textId="01AAECB9" w:rsidR="00BD5FAA" w:rsidRPr="00BD5FAA" w:rsidRDefault="00BD5FAA" w:rsidP="00BD5FAA">
                    <w:pPr>
                      <w:spacing w:after="0"/>
                      <w:rPr>
                        <w:rFonts w:ascii="Calibri" w:eastAsia="Calibri" w:hAnsi="Calibri" w:cs="Calibri"/>
                        <w:noProof/>
                        <w:color w:val="008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136C" w14:textId="08B23EFD" w:rsidR="00BD5FAA" w:rsidRDefault="00BD5FAA">
    <w:pPr>
      <w:pStyle w:val="Zpat"/>
    </w:pPr>
    <w:r>
      <w:rPr>
        <w:noProof/>
      </w:rPr>
      <mc:AlternateContent>
        <mc:Choice Requires="wps">
          <w:drawing>
            <wp:anchor distT="0" distB="0" distL="0" distR="0" simplePos="0" relativeHeight="251658241" behindDoc="0" locked="0" layoutInCell="1" allowOverlap="1" wp14:anchorId="39271A8C" wp14:editId="2A64C0B8">
              <wp:simplePos x="635" y="635"/>
              <wp:positionH relativeFrom="page">
                <wp:align>center</wp:align>
              </wp:positionH>
              <wp:positionV relativeFrom="page">
                <wp:align>bottom</wp:align>
              </wp:positionV>
              <wp:extent cx="1081405" cy="391795"/>
              <wp:effectExtent l="0" t="0" r="4445" b="0"/>
              <wp:wrapNone/>
              <wp:docPr id="1817870161"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91795"/>
                      </a:xfrm>
                      <a:prstGeom prst="rect">
                        <a:avLst/>
                      </a:prstGeom>
                      <a:noFill/>
                      <a:ln>
                        <a:noFill/>
                      </a:ln>
                    </wps:spPr>
                    <wps:txbx>
                      <w:txbxContent>
                        <w:p w14:paraId="51024C9B" w14:textId="6041C1FB" w:rsidR="00BD5FAA" w:rsidRPr="00BD5FAA" w:rsidRDefault="00BD5FAA" w:rsidP="00BD5FAA">
                          <w:pPr>
                            <w:spacing w:after="0"/>
                            <w:rPr>
                              <w:rFonts w:ascii="Calibri" w:eastAsia="Calibri" w:hAnsi="Calibri" w:cs="Calibri"/>
                              <w:noProof/>
                              <w:color w:val="008000"/>
                              <w:sz w:val="20"/>
                              <w:szCs w:val="20"/>
                            </w:rPr>
                          </w:pPr>
                          <w:r w:rsidRPr="00BD5FAA">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71A8C" id="_x0000_t202" coordsize="21600,21600" o:spt="202" path="m,l,21600r21600,l21600,xe">
              <v:stroke joinstyle="miter"/>
              <v:path gradientshapeok="t" o:connecttype="rect"/>
            </v:shapetype>
            <v:shape id="Textové pole 1" o:spid="_x0000_s1028" type="#_x0000_t202" alt="Interní informace" style="position:absolute;margin-left:0;margin-top:0;width:85.15pt;height:30.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" filled="f" stroked="f">
              <v:textbox style="mso-fit-shape-to-text:t" inset="0,0,0,15pt">
                <w:txbxContent>
                  <w:p w14:paraId="51024C9B" w14:textId="6041C1FB" w:rsidR="00BD5FAA" w:rsidRPr="00BD5FAA" w:rsidRDefault="00BD5FAA" w:rsidP="00BD5FAA">
                    <w:pPr>
                      <w:spacing w:after="0"/>
                      <w:rPr>
                        <w:rFonts w:ascii="Calibri" w:eastAsia="Calibri" w:hAnsi="Calibri" w:cs="Calibri"/>
                        <w:noProof/>
                        <w:color w:val="008000"/>
                        <w:sz w:val="20"/>
                        <w:szCs w:val="20"/>
                      </w:rPr>
                    </w:pPr>
                    <w:r w:rsidRPr="00BD5FAA">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F1C6" w14:textId="77777777" w:rsidR="00925B04" w:rsidRDefault="00925B04" w:rsidP="0048718E">
      <w:pPr>
        <w:spacing w:after="0" w:line="240" w:lineRule="auto"/>
      </w:pPr>
      <w:r>
        <w:separator/>
      </w:r>
    </w:p>
  </w:footnote>
  <w:footnote w:type="continuationSeparator" w:id="0">
    <w:p w14:paraId="26C08C59" w14:textId="77777777" w:rsidR="00925B04" w:rsidRDefault="00925B04" w:rsidP="0048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82B" w14:textId="539F7B32" w:rsidR="0048718E" w:rsidRDefault="0048718E">
    <w:pPr>
      <w:pStyle w:val="Zhlav"/>
    </w:pPr>
    <w:r w:rsidRPr="00FD5279">
      <w:rPr>
        <w:b/>
        <w:caps/>
        <w:noProof/>
        <w:color w:val="636466"/>
        <w:lang w:eastAsia="cs-CZ"/>
      </w:rPr>
      <w:drawing>
        <wp:anchor distT="0" distB="0" distL="114300" distR="114300" simplePos="0" relativeHeight="251658240" behindDoc="0" locked="0" layoutInCell="1" allowOverlap="1" wp14:anchorId="28460582" wp14:editId="214E05A0">
          <wp:simplePos x="0" y="0"/>
          <wp:positionH relativeFrom="page">
            <wp:posOffset>899795</wp:posOffset>
          </wp:positionH>
          <wp:positionV relativeFrom="page">
            <wp:posOffset>448945</wp:posOffset>
          </wp:positionV>
          <wp:extent cx="1800000" cy="532800"/>
          <wp:effectExtent l="0" t="0" r="0" b="635"/>
          <wp:wrapNone/>
          <wp:docPr id="1639645851" name="Picture 2"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97E"/>
    <w:multiLevelType w:val="hybridMultilevel"/>
    <w:tmpl w:val="41E67A00"/>
    <w:lvl w:ilvl="0" w:tplc="68B08BD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19EC37CB"/>
    <w:multiLevelType w:val="hybridMultilevel"/>
    <w:tmpl w:val="6458F9F2"/>
    <w:lvl w:ilvl="0" w:tplc="C27E111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352CBD"/>
    <w:multiLevelType w:val="hybridMultilevel"/>
    <w:tmpl w:val="065689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7C240B8"/>
    <w:multiLevelType w:val="multilevel"/>
    <w:tmpl w:val="A79CB2B2"/>
    <w:lvl w:ilvl="0">
      <w:start w:val="1"/>
      <w:numFmt w:val="decimal"/>
      <w:lvlText w:val="%1."/>
      <w:lvlJc w:val="left"/>
      <w:pPr>
        <w:ind w:left="720" w:hanging="360"/>
      </w:pPr>
      <w:rPr>
        <w:i w:val="0"/>
        <w:iCs w:val="0"/>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3876269"/>
    <w:multiLevelType w:val="hybridMultilevel"/>
    <w:tmpl w:val="4372BB3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5E4761"/>
    <w:multiLevelType w:val="hybridMultilevel"/>
    <w:tmpl w:val="E4DC7C26"/>
    <w:lvl w:ilvl="0" w:tplc="68B08BDA">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BFA2038"/>
    <w:multiLevelType w:val="multilevel"/>
    <w:tmpl w:val="8FE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3E6D12"/>
    <w:multiLevelType w:val="hybridMultilevel"/>
    <w:tmpl w:val="A5DA2B9E"/>
    <w:lvl w:ilvl="0" w:tplc="040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9708900">
    <w:abstractNumId w:val="4"/>
  </w:num>
  <w:num w:numId="2" w16cid:durableId="1123579183">
    <w:abstractNumId w:val="7"/>
  </w:num>
  <w:num w:numId="3" w16cid:durableId="1754157309">
    <w:abstractNumId w:val="3"/>
  </w:num>
  <w:num w:numId="4" w16cid:durableId="868758248">
    <w:abstractNumId w:val="6"/>
  </w:num>
  <w:num w:numId="5" w16cid:durableId="1461218712">
    <w:abstractNumId w:val="2"/>
  </w:num>
  <w:num w:numId="6" w16cid:durableId="340280811">
    <w:abstractNumId w:val="1"/>
  </w:num>
  <w:num w:numId="7" w16cid:durableId="1026098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6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8E"/>
    <w:rsid w:val="000102CA"/>
    <w:rsid w:val="000151D8"/>
    <w:rsid w:val="00047A3E"/>
    <w:rsid w:val="00055C2D"/>
    <w:rsid w:val="00056B43"/>
    <w:rsid w:val="0006474C"/>
    <w:rsid w:val="00065D17"/>
    <w:rsid w:val="00072564"/>
    <w:rsid w:val="00074A98"/>
    <w:rsid w:val="00074D56"/>
    <w:rsid w:val="000765A1"/>
    <w:rsid w:val="00082FC7"/>
    <w:rsid w:val="000A5776"/>
    <w:rsid w:val="000A5C02"/>
    <w:rsid w:val="000B01D9"/>
    <w:rsid w:val="000B20F2"/>
    <w:rsid w:val="000B4C0A"/>
    <w:rsid w:val="000C50CA"/>
    <w:rsid w:val="000C77D3"/>
    <w:rsid w:val="000C7BFF"/>
    <w:rsid w:val="000E05C7"/>
    <w:rsid w:val="000E070C"/>
    <w:rsid w:val="000E216D"/>
    <w:rsid w:val="000F0DE1"/>
    <w:rsid w:val="000F28FF"/>
    <w:rsid w:val="00114174"/>
    <w:rsid w:val="001153F1"/>
    <w:rsid w:val="00116C47"/>
    <w:rsid w:val="00117985"/>
    <w:rsid w:val="00124A60"/>
    <w:rsid w:val="001475AA"/>
    <w:rsid w:val="00154DE4"/>
    <w:rsid w:val="00164F0E"/>
    <w:rsid w:val="001709EE"/>
    <w:rsid w:val="00177BBB"/>
    <w:rsid w:val="001825D1"/>
    <w:rsid w:val="001A0053"/>
    <w:rsid w:val="001A6DFC"/>
    <w:rsid w:val="001A7313"/>
    <w:rsid w:val="001B7E67"/>
    <w:rsid w:val="001C0DC6"/>
    <w:rsid w:val="001C1BA4"/>
    <w:rsid w:val="001D37A0"/>
    <w:rsid w:val="001D3829"/>
    <w:rsid w:val="001D76DC"/>
    <w:rsid w:val="001E458C"/>
    <w:rsid w:val="001E61E4"/>
    <w:rsid w:val="001F1E7B"/>
    <w:rsid w:val="00210F71"/>
    <w:rsid w:val="00215E84"/>
    <w:rsid w:val="00216CB5"/>
    <w:rsid w:val="0023069C"/>
    <w:rsid w:val="002357C5"/>
    <w:rsid w:val="002366EA"/>
    <w:rsid w:val="00237AA8"/>
    <w:rsid w:val="00242B4E"/>
    <w:rsid w:val="00261ABA"/>
    <w:rsid w:val="00275A0B"/>
    <w:rsid w:val="00275E7F"/>
    <w:rsid w:val="0028177D"/>
    <w:rsid w:val="00290420"/>
    <w:rsid w:val="00293100"/>
    <w:rsid w:val="002B197C"/>
    <w:rsid w:val="002C0DDD"/>
    <w:rsid w:val="002C58AE"/>
    <w:rsid w:val="002C5F95"/>
    <w:rsid w:val="002D04D4"/>
    <w:rsid w:val="002D67A9"/>
    <w:rsid w:val="002E40D5"/>
    <w:rsid w:val="002F3092"/>
    <w:rsid w:val="002F5D53"/>
    <w:rsid w:val="00301762"/>
    <w:rsid w:val="00301DB6"/>
    <w:rsid w:val="003304DA"/>
    <w:rsid w:val="00337207"/>
    <w:rsid w:val="00350414"/>
    <w:rsid w:val="00383166"/>
    <w:rsid w:val="00383302"/>
    <w:rsid w:val="00392F63"/>
    <w:rsid w:val="003A1162"/>
    <w:rsid w:val="003B3912"/>
    <w:rsid w:val="003D731E"/>
    <w:rsid w:val="003F5D27"/>
    <w:rsid w:val="00415FE9"/>
    <w:rsid w:val="00417213"/>
    <w:rsid w:val="00424010"/>
    <w:rsid w:val="00434CF2"/>
    <w:rsid w:val="004357F7"/>
    <w:rsid w:val="00435D74"/>
    <w:rsid w:val="00452733"/>
    <w:rsid w:val="0046017A"/>
    <w:rsid w:val="004719BF"/>
    <w:rsid w:val="00473FA9"/>
    <w:rsid w:val="00475736"/>
    <w:rsid w:val="00486558"/>
    <w:rsid w:val="0048718E"/>
    <w:rsid w:val="004D09C3"/>
    <w:rsid w:val="004D2251"/>
    <w:rsid w:val="004F6A3C"/>
    <w:rsid w:val="004F6FDC"/>
    <w:rsid w:val="00501CE9"/>
    <w:rsid w:val="0052655A"/>
    <w:rsid w:val="00526A69"/>
    <w:rsid w:val="0053330B"/>
    <w:rsid w:val="0053676B"/>
    <w:rsid w:val="0054777F"/>
    <w:rsid w:val="0055064F"/>
    <w:rsid w:val="00554607"/>
    <w:rsid w:val="005574D0"/>
    <w:rsid w:val="005674AC"/>
    <w:rsid w:val="00574DA3"/>
    <w:rsid w:val="005766F0"/>
    <w:rsid w:val="00580C50"/>
    <w:rsid w:val="00587280"/>
    <w:rsid w:val="00596400"/>
    <w:rsid w:val="005C6DD7"/>
    <w:rsid w:val="005E44B7"/>
    <w:rsid w:val="005F1DD0"/>
    <w:rsid w:val="005F1EED"/>
    <w:rsid w:val="005F25C2"/>
    <w:rsid w:val="005F342A"/>
    <w:rsid w:val="00603D4E"/>
    <w:rsid w:val="00635833"/>
    <w:rsid w:val="00643AE8"/>
    <w:rsid w:val="00654693"/>
    <w:rsid w:val="00667E7C"/>
    <w:rsid w:val="0068735B"/>
    <w:rsid w:val="006B783A"/>
    <w:rsid w:val="00714A66"/>
    <w:rsid w:val="00727D2A"/>
    <w:rsid w:val="00741CF5"/>
    <w:rsid w:val="007447CE"/>
    <w:rsid w:val="007743FF"/>
    <w:rsid w:val="007748E6"/>
    <w:rsid w:val="00795C5E"/>
    <w:rsid w:val="00796DDE"/>
    <w:rsid w:val="007A37AE"/>
    <w:rsid w:val="007B334A"/>
    <w:rsid w:val="007C3368"/>
    <w:rsid w:val="007C6E42"/>
    <w:rsid w:val="007E0F79"/>
    <w:rsid w:val="007E4B20"/>
    <w:rsid w:val="007E6E6D"/>
    <w:rsid w:val="008076F6"/>
    <w:rsid w:val="00813D0F"/>
    <w:rsid w:val="00860352"/>
    <w:rsid w:val="008A2045"/>
    <w:rsid w:val="008C74E5"/>
    <w:rsid w:val="008D23AC"/>
    <w:rsid w:val="008D6898"/>
    <w:rsid w:val="008E0757"/>
    <w:rsid w:val="008E1275"/>
    <w:rsid w:val="008F05FD"/>
    <w:rsid w:val="00904D76"/>
    <w:rsid w:val="00905583"/>
    <w:rsid w:val="00907990"/>
    <w:rsid w:val="00907CAA"/>
    <w:rsid w:val="00914AAA"/>
    <w:rsid w:val="00925B04"/>
    <w:rsid w:val="0093052A"/>
    <w:rsid w:val="00934816"/>
    <w:rsid w:val="0095142F"/>
    <w:rsid w:val="00952348"/>
    <w:rsid w:val="00973612"/>
    <w:rsid w:val="009827F1"/>
    <w:rsid w:val="00982D44"/>
    <w:rsid w:val="009920D0"/>
    <w:rsid w:val="009976F9"/>
    <w:rsid w:val="009B2AD4"/>
    <w:rsid w:val="009B4EB5"/>
    <w:rsid w:val="009D2BE9"/>
    <w:rsid w:val="009D39B9"/>
    <w:rsid w:val="009D3CA7"/>
    <w:rsid w:val="009D799F"/>
    <w:rsid w:val="009F156A"/>
    <w:rsid w:val="00A073DA"/>
    <w:rsid w:val="00A25C71"/>
    <w:rsid w:val="00A264B0"/>
    <w:rsid w:val="00A3357A"/>
    <w:rsid w:val="00A33E4A"/>
    <w:rsid w:val="00A849B0"/>
    <w:rsid w:val="00A86FAA"/>
    <w:rsid w:val="00A9614A"/>
    <w:rsid w:val="00AE0B15"/>
    <w:rsid w:val="00AF123A"/>
    <w:rsid w:val="00B0270D"/>
    <w:rsid w:val="00B03EAA"/>
    <w:rsid w:val="00B06698"/>
    <w:rsid w:val="00B2281D"/>
    <w:rsid w:val="00B52BDF"/>
    <w:rsid w:val="00B6371D"/>
    <w:rsid w:val="00B64376"/>
    <w:rsid w:val="00B6662B"/>
    <w:rsid w:val="00B83F47"/>
    <w:rsid w:val="00B849D3"/>
    <w:rsid w:val="00BA003E"/>
    <w:rsid w:val="00BB0900"/>
    <w:rsid w:val="00BB1C35"/>
    <w:rsid w:val="00BC40EC"/>
    <w:rsid w:val="00BC4912"/>
    <w:rsid w:val="00BD5FAA"/>
    <w:rsid w:val="00BD658E"/>
    <w:rsid w:val="00BF2BE6"/>
    <w:rsid w:val="00C24998"/>
    <w:rsid w:val="00C3394F"/>
    <w:rsid w:val="00C452E5"/>
    <w:rsid w:val="00C650A3"/>
    <w:rsid w:val="00C7362B"/>
    <w:rsid w:val="00C82EE6"/>
    <w:rsid w:val="00C91085"/>
    <w:rsid w:val="00CA1F74"/>
    <w:rsid w:val="00CA2191"/>
    <w:rsid w:val="00CC21EF"/>
    <w:rsid w:val="00CC321E"/>
    <w:rsid w:val="00CD2B63"/>
    <w:rsid w:val="00CD5AF9"/>
    <w:rsid w:val="00CE463F"/>
    <w:rsid w:val="00CE7770"/>
    <w:rsid w:val="00D023C1"/>
    <w:rsid w:val="00D163A0"/>
    <w:rsid w:val="00D50B71"/>
    <w:rsid w:val="00D60A68"/>
    <w:rsid w:val="00D64DAC"/>
    <w:rsid w:val="00D85136"/>
    <w:rsid w:val="00D97296"/>
    <w:rsid w:val="00D97F64"/>
    <w:rsid w:val="00DC06E6"/>
    <w:rsid w:val="00DC5B0A"/>
    <w:rsid w:val="00DC730B"/>
    <w:rsid w:val="00DD03B0"/>
    <w:rsid w:val="00DF4A34"/>
    <w:rsid w:val="00E34375"/>
    <w:rsid w:val="00E36944"/>
    <w:rsid w:val="00E3799D"/>
    <w:rsid w:val="00E5348C"/>
    <w:rsid w:val="00E73D4E"/>
    <w:rsid w:val="00E91C2C"/>
    <w:rsid w:val="00E92959"/>
    <w:rsid w:val="00E973D8"/>
    <w:rsid w:val="00EA2E3E"/>
    <w:rsid w:val="00EB74FA"/>
    <w:rsid w:val="00EC0024"/>
    <w:rsid w:val="00EC748C"/>
    <w:rsid w:val="00ED22C5"/>
    <w:rsid w:val="00EE0DC3"/>
    <w:rsid w:val="00EE5B06"/>
    <w:rsid w:val="00F3040B"/>
    <w:rsid w:val="00F34D80"/>
    <w:rsid w:val="00F453BD"/>
    <w:rsid w:val="00F47873"/>
    <w:rsid w:val="00F524D6"/>
    <w:rsid w:val="00F577DD"/>
    <w:rsid w:val="00F92B7E"/>
    <w:rsid w:val="00FA7A12"/>
    <w:rsid w:val="00FB26CE"/>
    <w:rsid w:val="00FB568A"/>
    <w:rsid w:val="00FC18E9"/>
    <w:rsid w:val="00FD2214"/>
    <w:rsid w:val="00FD729C"/>
    <w:rsid w:val="00FD7A52"/>
    <w:rsid w:val="00FE16B6"/>
    <w:rsid w:val="00FF47C3"/>
    <w:rsid w:val="00FF7B52"/>
    <w:rsid w:val="01D20802"/>
    <w:rsid w:val="2E5A51EF"/>
    <w:rsid w:val="32417C90"/>
    <w:rsid w:val="44905DAA"/>
    <w:rsid w:val="55F13B44"/>
    <w:rsid w:val="5F009DD2"/>
    <w:rsid w:val="7BA3744D"/>
    <w:rsid w:val="7F701C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559B"/>
  <w15:chartTrackingRefBased/>
  <w15:docId w15:val="{7AD141BA-066A-460A-88B5-CDECCC26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718E"/>
    <w:pPr>
      <w:spacing w:after="200" w:line="312" w:lineRule="auto"/>
      <w:ind w:right="288"/>
    </w:pPr>
    <w:rPr>
      <w:rFonts w:ascii="Arial" w:hAnsi="Arial"/>
      <w:color w:val="696969"/>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KITTitulek2">
    <w:name w:val="NAKIT Titulek 2"/>
    <w:basedOn w:val="Normln"/>
    <w:next w:val="Normln"/>
    <w:link w:val="NAKITTitulek2Char"/>
    <w:qFormat/>
    <w:rsid w:val="0048718E"/>
    <w:pPr>
      <w:spacing w:after="0"/>
    </w:pPr>
    <w:rPr>
      <w:rFonts w:cs="Arial"/>
      <w:b/>
      <w:color w:val="236384"/>
      <w:sz w:val="32"/>
      <w:szCs w:val="32"/>
    </w:rPr>
  </w:style>
  <w:style w:type="character" w:customStyle="1" w:styleId="NAKITTitulek2Char">
    <w:name w:val="NAKIT Titulek 2 Char"/>
    <w:basedOn w:val="Standardnpsmoodstavce"/>
    <w:link w:val="NAKITTitulek2"/>
    <w:rsid w:val="0048718E"/>
    <w:rPr>
      <w:rFonts w:ascii="Arial" w:hAnsi="Arial" w:cs="Arial"/>
      <w:b/>
      <w:color w:val="236384"/>
      <w:sz w:val="32"/>
      <w:szCs w:val="32"/>
    </w:rPr>
  </w:style>
  <w:style w:type="paragraph" w:customStyle="1" w:styleId="NAKITOdstavec">
    <w:name w:val="NAKIT Odstavec"/>
    <w:basedOn w:val="Normln"/>
    <w:link w:val="NAKITOdstavecChar"/>
    <w:qFormat/>
    <w:rsid w:val="0048718E"/>
    <w:pPr>
      <w:tabs>
        <w:tab w:val="left" w:pos="12474"/>
      </w:tabs>
      <w:ind w:right="-24"/>
    </w:pPr>
    <w:rPr>
      <w:rFonts w:cs="Arial"/>
      <w:szCs w:val="24"/>
    </w:rPr>
  </w:style>
  <w:style w:type="character" w:customStyle="1" w:styleId="NAKITOdstavecChar">
    <w:name w:val="NAKIT Odstavec Char"/>
    <w:basedOn w:val="Standardnpsmoodstavce"/>
    <w:link w:val="NAKITOdstavec"/>
    <w:rsid w:val="0048718E"/>
    <w:rPr>
      <w:rFonts w:ascii="Arial" w:hAnsi="Arial" w:cs="Arial"/>
      <w:color w:val="696969"/>
      <w:szCs w:val="24"/>
    </w:rPr>
  </w:style>
  <w:style w:type="character" w:customStyle="1" w:styleId="nowrap">
    <w:name w:val="nowrap"/>
    <w:basedOn w:val="Standardnpsmoodstavce"/>
    <w:rsid w:val="0048718E"/>
  </w:style>
  <w:style w:type="paragraph" w:styleId="Zhlav">
    <w:name w:val="header"/>
    <w:basedOn w:val="Normln"/>
    <w:link w:val="ZhlavChar"/>
    <w:uiPriority w:val="99"/>
    <w:unhideWhenUsed/>
    <w:rsid w:val="004871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18E"/>
    <w:rPr>
      <w:rFonts w:ascii="Arial" w:hAnsi="Arial"/>
      <w:color w:val="696969"/>
    </w:rPr>
  </w:style>
  <w:style w:type="paragraph" w:styleId="Zpat">
    <w:name w:val="footer"/>
    <w:basedOn w:val="Normln"/>
    <w:link w:val="ZpatChar"/>
    <w:uiPriority w:val="99"/>
    <w:unhideWhenUsed/>
    <w:rsid w:val="0048718E"/>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18E"/>
    <w:rPr>
      <w:rFonts w:ascii="Arial" w:hAnsi="Arial"/>
      <w:color w:val="696969"/>
    </w:rPr>
  </w:style>
  <w:style w:type="paragraph" w:customStyle="1" w:styleId="Default">
    <w:name w:val="Default"/>
    <w:rsid w:val="0048718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uiPriority w:val="99"/>
    <w:rsid w:val="00177BBB"/>
    <w:rPr>
      <w:rFonts w:cs="Times New Roman"/>
      <w:sz w:val="16"/>
    </w:rPr>
  </w:style>
  <w:style w:type="paragraph" w:styleId="Textkomente">
    <w:name w:val="annotation text"/>
    <w:basedOn w:val="Normln"/>
    <w:link w:val="TextkomenteChar"/>
    <w:uiPriority w:val="99"/>
    <w:rsid w:val="00177BBB"/>
    <w:pPr>
      <w:spacing w:before="120" w:after="0" w:line="240" w:lineRule="auto"/>
      <w:ind w:right="0"/>
      <w:jc w:val="both"/>
    </w:pPr>
    <w:rPr>
      <w:rFonts w:ascii="Times New Roman" w:eastAsia="Calibri" w:hAnsi="Times New Roman" w:cs="Times New Roman"/>
      <w:color w:val="auto"/>
      <w:sz w:val="20"/>
      <w:szCs w:val="20"/>
      <w:lang w:eastAsia="cs-CZ"/>
    </w:rPr>
  </w:style>
  <w:style w:type="character" w:customStyle="1" w:styleId="TextkomenteChar">
    <w:name w:val="Text komentáře Char"/>
    <w:basedOn w:val="Standardnpsmoodstavce"/>
    <w:link w:val="Textkomente"/>
    <w:uiPriority w:val="99"/>
    <w:rsid w:val="00177BBB"/>
    <w:rPr>
      <w:rFonts w:ascii="Times New Roman" w:eastAsia="Calibri" w:hAnsi="Times New Roman" w:cs="Times New Roman"/>
      <w:sz w:val="20"/>
      <w:szCs w:val="20"/>
      <w:lang w:eastAsia="cs-CZ"/>
    </w:rPr>
  </w:style>
  <w:style w:type="paragraph" w:customStyle="1" w:styleId="NAKITslovanseznam">
    <w:name w:val="NAKIT číslovaný seznam"/>
    <w:basedOn w:val="Odstavecseseznamem"/>
    <w:qFormat/>
    <w:rsid w:val="00177BBB"/>
    <w:pPr>
      <w:ind w:left="0" w:right="-13"/>
    </w:pPr>
  </w:style>
  <w:style w:type="character" w:styleId="Zmnka">
    <w:name w:val="Mention"/>
    <w:basedOn w:val="Standardnpsmoodstavce"/>
    <w:uiPriority w:val="99"/>
    <w:unhideWhenUsed/>
    <w:rsid w:val="00177BBB"/>
    <w:rPr>
      <w:color w:val="2B579A"/>
      <w:shd w:val="clear" w:color="auto" w:fill="E1DFDD"/>
    </w:rPr>
  </w:style>
  <w:style w:type="paragraph" w:styleId="Odstavecseseznamem">
    <w:name w:val="List Paragraph"/>
    <w:basedOn w:val="Normln"/>
    <w:uiPriority w:val="34"/>
    <w:qFormat/>
    <w:rsid w:val="00177BBB"/>
    <w:pPr>
      <w:ind w:left="720"/>
      <w:contextualSpacing/>
    </w:pPr>
  </w:style>
  <w:style w:type="character" w:customStyle="1" w:styleId="Zkladntext2">
    <w:name w:val="Základní text (2)_"/>
    <w:basedOn w:val="Standardnpsmoodstavce"/>
    <w:link w:val="Zkladntext20"/>
    <w:locked/>
    <w:rsid w:val="00BB1C35"/>
    <w:rPr>
      <w:rFonts w:ascii="Times New Roman" w:eastAsia="Times New Roman" w:hAnsi="Times New Roman" w:cs="Times New Roman"/>
      <w:shd w:val="clear" w:color="auto" w:fill="FFFFFF"/>
    </w:rPr>
  </w:style>
  <w:style w:type="paragraph" w:customStyle="1" w:styleId="Zkladntext20">
    <w:name w:val="Základní text (2)"/>
    <w:basedOn w:val="Normln"/>
    <w:link w:val="Zkladntext2"/>
    <w:rsid w:val="00BB1C35"/>
    <w:pPr>
      <w:widowControl w:val="0"/>
      <w:shd w:val="clear" w:color="auto" w:fill="FFFFFF"/>
      <w:spacing w:after="280" w:line="244" w:lineRule="exact"/>
      <w:ind w:right="0" w:hanging="920"/>
    </w:pPr>
    <w:rPr>
      <w:rFonts w:ascii="Times New Roman" w:eastAsia="Times New Roman" w:hAnsi="Times New Roman" w:cs="Times New Roman"/>
      <w:color w:val="auto"/>
    </w:rPr>
  </w:style>
  <w:style w:type="paragraph" w:styleId="Pedmtkomente">
    <w:name w:val="annotation subject"/>
    <w:basedOn w:val="Textkomente"/>
    <w:next w:val="Textkomente"/>
    <w:link w:val="PedmtkomenteChar"/>
    <w:uiPriority w:val="99"/>
    <w:semiHidden/>
    <w:unhideWhenUsed/>
    <w:rsid w:val="007C3368"/>
    <w:pPr>
      <w:spacing w:before="0" w:after="200"/>
      <w:ind w:right="288"/>
      <w:jc w:val="left"/>
    </w:pPr>
    <w:rPr>
      <w:rFonts w:ascii="Arial" w:eastAsiaTheme="minorHAnsi" w:hAnsi="Arial" w:cstheme="minorBidi"/>
      <w:b/>
      <w:bCs/>
      <w:color w:val="696969"/>
      <w:lang w:eastAsia="en-US"/>
    </w:rPr>
  </w:style>
  <w:style w:type="character" w:customStyle="1" w:styleId="PedmtkomenteChar">
    <w:name w:val="Předmět komentáře Char"/>
    <w:basedOn w:val="TextkomenteChar"/>
    <w:link w:val="Pedmtkomente"/>
    <w:uiPriority w:val="99"/>
    <w:semiHidden/>
    <w:rsid w:val="007C3368"/>
    <w:rPr>
      <w:rFonts w:ascii="Arial" w:eastAsia="Calibri" w:hAnsi="Arial" w:cs="Times New Roman"/>
      <w:b/>
      <w:bCs/>
      <w:color w:val="696969"/>
      <w:sz w:val="20"/>
      <w:szCs w:val="20"/>
      <w:lang w:eastAsia="cs-CZ"/>
    </w:rPr>
  </w:style>
  <w:style w:type="character" w:styleId="Hypertextovodkaz">
    <w:name w:val="Hyperlink"/>
    <w:basedOn w:val="Standardnpsmoodstavce"/>
    <w:uiPriority w:val="99"/>
    <w:unhideWhenUsed/>
    <w:rsid w:val="00116C47"/>
    <w:rPr>
      <w:color w:val="0563C1" w:themeColor="hyperlink"/>
      <w:u w:val="single"/>
    </w:rPr>
  </w:style>
  <w:style w:type="character" w:styleId="Nevyeenzmnka">
    <w:name w:val="Unresolved Mention"/>
    <w:basedOn w:val="Standardnpsmoodstavce"/>
    <w:uiPriority w:val="99"/>
    <w:semiHidden/>
    <w:unhideWhenUsed/>
    <w:rsid w:val="00116C47"/>
    <w:rPr>
      <w:color w:val="605E5C"/>
      <w:shd w:val="clear" w:color="auto" w:fill="E1DFDD"/>
    </w:rPr>
  </w:style>
  <w:style w:type="paragraph" w:styleId="Revize">
    <w:name w:val="Revision"/>
    <w:hidden/>
    <w:uiPriority w:val="99"/>
    <w:semiHidden/>
    <w:rsid w:val="00F3040B"/>
    <w:pPr>
      <w:spacing w:after="0" w:line="240" w:lineRule="auto"/>
    </w:pPr>
    <w:rPr>
      <w:rFonts w:ascii="Arial" w:hAnsi="Arial"/>
      <w:color w:val="6969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0336">
      <w:bodyDiv w:val="1"/>
      <w:marLeft w:val="0"/>
      <w:marRight w:val="0"/>
      <w:marTop w:val="0"/>
      <w:marBottom w:val="0"/>
      <w:divBdr>
        <w:top w:val="none" w:sz="0" w:space="0" w:color="auto"/>
        <w:left w:val="none" w:sz="0" w:space="0" w:color="auto"/>
        <w:bottom w:val="none" w:sz="0" w:space="0" w:color="auto"/>
        <w:right w:val="none" w:sz="0" w:space="0" w:color="auto"/>
      </w:divBdr>
    </w:div>
    <w:div w:id="131366551">
      <w:bodyDiv w:val="1"/>
      <w:marLeft w:val="0"/>
      <w:marRight w:val="0"/>
      <w:marTop w:val="0"/>
      <w:marBottom w:val="0"/>
      <w:divBdr>
        <w:top w:val="none" w:sz="0" w:space="0" w:color="auto"/>
        <w:left w:val="none" w:sz="0" w:space="0" w:color="auto"/>
        <w:bottom w:val="none" w:sz="0" w:space="0" w:color="auto"/>
        <w:right w:val="none" w:sz="0" w:space="0" w:color="auto"/>
      </w:divBdr>
    </w:div>
    <w:div w:id="343289276">
      <w:bodyDiv w:val="1"/>
      <w:marLeft w:val="0"/>
      <w:marRight w:val="0"/>
      <w:marTop w:val="0"/>
      <w:marBottom w:val="0"/>
      <w:divBdr>
        <w:top w:val="none" w:sz="0" w:space="0" w:color="auto"/>
        <w:left w:val="none" w:sz="0" w:space="0" w:color="auto"/>
        <w:bottom w:val="none" w:sz="0" w:space="0" w:color="auto"/>
        <w:right w:val="none" w:sz="0" w:space="0" w:color="auto"/>
      </w:divBdr>
    </w:div>
    <w:div w:id="462577328">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953942053">
      <w:bodyDiv w:val="1"/>
      <w:marLeft w:val="0"/>
      <w:marRight w:val="0"/>
      <w:marTop w:val="0"/>
      <w:marBottom w:val="0"/>
      <w:divBdr>
        <w:top w:val="none" w:sz="0" w:space="0" w:color="auto"/>
        <w:left w:val="none" w:sz="0" w:space="0" w:color="auto"/>
        <w:bottom w:val="none" w:sz="0" w:space="0" w:color="auto"/>
        <w:right w:val="none" w:sz="0" w:space="0" w:color="auto"/>
      </w:divBdr>
    </w:div>
    <w:div w:id="1206871675">
      <w:bodyDiv w:val="1"/>
      <w:marLeft w:val="0"/>
      <w:marRight w:val="0"/>
      <w:marTop w:val="0"/>
      <w:marBottom w:val="0"/>
      <w:divBdr>
        <w:top w:val="none" w:sz="0" w:space="0" w:color="auto"/>
        <w:left w:val="none" w:sz="0" w:space="0" w:color="auto"/>
        <w:bottom w:val="none" w:sz="0" w:space="0" w:color="auto"/>
        <w:right w:val="none" w:sz="0" w:space="0" w:color="auto"/>
      </w:divBdr>
    </w:div>
    <w:div w:id="1317219868">
      <w:bodyDiv w:val="1"/>
      <w:marLeft w:val="0"/>
      <w:marRight w:val="0"/>
      <w:marTop w:val="0"/>
      <w:marBottom w:val="0"/>
      <w:divBdr>
        <w:top w:val="none" w:sz="0" w:space="0" w:color="auto"/>
        <w:left w:val="none" w:sz="0" w:space="0" w:color="auto"/>
        <w:bottom w:val="none" w:sz="0" w:space="0" w:color="auto"/>
        <w:right w:val="none" w:sz="0" w:space="0" w:color="auto"/>
      </w:divBdr>
    </w:div>
    <w:div w:id="17226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6AA2-CDFF-407C-93E4-77C6C5C6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E1418-0D38-4F59-A045-7A79E10BEEF4}">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7d11b8ed-932e-4b78-b8de-9ed6e3bbb541"/>
    <ds:schemaRef ds:uri="9c954f1a-16cf-4817-9826-0512dd4ff2fa"/>
    <ds:schemaRef ds:uri="http://purl.org/dc/dcmitype/"/>
    <ds:schemaRef ds:uri="http://purl.org/dc/terms/"/>
  </ds:schemaRefs>
</ds:datastoreItem>
</file>

<file path=customXml/itemProps3.xml><?xml version="1.0" encoding="utf-8"?>
<ds:datastoreItem xmlns:ds="http://schemas.openxmlformats.org/officeDocument/2006/customXml" ds:itemID="{AD1FEA76-601A-4022-81F8-631D6EFB372A}">
  <ds:schemaRefs>
    <ds:schemaRef ds:uri="http://schemas.microsoft.com/sharepoint/v3/contenttype/forms"/>
  </ds:schemaRefs>
</ds:datastoreItem>
</file>

<file path=customXml/itemProps4.xml><?xml version="1.0" encoding="utf-8"?>
<ds:datastoreItem xmlns:ds="http://schemas.openxmlformats.org/officeDocument/2006/customXml" ds:itemID="{1B4FEFAB-C159-4EFE-AFC9-A9359DE1E462}">
  <ds:schemaRefs>
    <ds:schemaRef ds:uri="http://schemas.openxmlformats.org/officeDocument/2006/bibliography"/>
  </ds:schemaRefs>
</ds:datastoreItem>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826</Words>
  <Characters>4875</Characters>
  <Application>Microsoft Office Word</Application>
  <DocSecurity>0</DocSecurity>
  <Lines>40</Lines>
  <Paragraphs>11</Paragraphs>
  <ScaleCrop>false</ScaleCrop>
  <Company/>
  <LinksUpToDate>false</LinksUpToDate>
  <CharactersWithSpaces>5690</CharactersWithSpaces>
  <SharedDoc>false</SharedDoc>
  <HLinks>
    <vt:vector size="18" baseType="variant">
      <vt:variant>
        <vt:i4>1704056</vt:i4>
      </vt:variant>
      <vt:variant>
        <vt:i4>6</vt:i4>
      </vt:variant>
      <vt:variant>
        <vt:i4>0</vt:i4>
      </vt:variant>
      <vt:variant>
        <vt:i4>5</vt:i4>
      </vt:variant>
      <vt:variant>
        <vt:lpwstr>mailto:Alice.Apltauerova@nakit.cz</vt:lpwstr>
      </vt:variant>
      <vt:variant>
        <vt:lpwstr/>
      </vt:variant>
      <vt:variant>
        <vt:i4>1704056</vt:i4>
      </vt:variant>
      <vt:variant>
        <vt:i4>3</vt:i4>
      </vt:variant>
      <vt:variant>
        <vt:i4>0</vt:i4>
      </vt:variant>
      <vt:variant>
        <vt:i4>5</vt:i4>
      </vt:variant>
      <vt:variant>
        <vt:lpwstr>mailto:Alice.Apltauerova@nakit.cz</vt:lpwstr>
      </vt:variant>
      <vt:variant>
        <vt:lpwstr/>
      </vt:variant>
      <vt:variant>
        <vt:i4>1704056</vt:i4>
      </vt:variant>
      <vt:variant>
        <vt:i4>0</vt:i4>
      </vt:variant>
      <vt:variant>
        <vt:i4>0</vt:i4>
      </vt:variant>
      <vt:variant>
        <vt:i4>5</vt:i4>
      </vt:variant>
      <vt:variant>
        <vt:lpwstr>mailto:Alice.Apltauerova@nakit.cz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Mičeková Ivana</dc:creator>
  <cp:keywords/>
  <dc:description/>
  <cp:lastModifiedBy>Vokřálová Klára</cp:lastModifiedBy>
  <cp:revision>2</cp:revision>
  <dcterms:created xsi:type="dcterms:W3CDTF">2025-10-31T08:01:00Z</dcterms:created>
  <dcterms:modified xsi:type="dcterms:W3CDTF">2025-10-31T08:01:00Z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ClassificationContentMarkingFooterShapeIds">
    <vt:lpwstr>6c5a7f51,337b2657,352a967c</vt:lpwstr>
  </property>
  <property fmtid="{D5CDD505-2E9C-101B-9397-08002B2CF9AE}" pid="4" name="ClassificationContentMarkingFooterFontProps">
    <vt:lpwstr>#008000,10,Calibri</vt:lpwstr>
  </property>
  <property fmtid="{D5CDD505-2E9C-101B-9397-08002B2CF9AE}" pid="5" name="ClassificationContentMarkingFooterText">
    <vt:lpwstr>Interní informace</vt:lpwstr>
  </property>
  <property fmtid="{D5CDD505-2E9C-101B-9397-08002B2CF9AE}" pid="6" name="MediaServiceImageTags">
    <vt:lpwstr/>
  </property>
  <property fmtid="{D5CDD505-2E9C-101B-9397-08002B2CF9AE}" pid="7" name="docLang">
    <vt:lpwstr>cs</vt:lpwstr>
  </property>
</Properties>
</file>