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43E9" w14:textId="77777777" w:rsidR="00D856CB" w:rsidRPr="00D856CB" w:rsidRDefault="00D856CB" w:rsidP="00D856CB">
      <w:pPr>
        <w:keepNext/>
        <w:keepLines/>
        <w:spacing w:after="38"/>
        <w:ind w:left="10" w:right="13" w:hanging="10"/>
        <w:jc w:val="center"/>
        <w:outlineLvl w:val="0"/>
        <w:rPr>
          <w:rFonts w:ascii="Arial" w:eastAsia="Arial" w:hAnsi="Arial" w:cs="Arial"/>
          <w:b/>
          <w:color w:val="000000"/>
          <w:sz w:val="28"/>
          <w:szCs w:val="24"/>
          <w:lang w:eastAsia="cs-CZ"/>
        </w:rPr>
      </w:pPr>
      <w:r w:rsidRPr="00D856CB">
        <w:rPr>
          <w:rFonts w:ascii="Arial" w:eastAsia="Arial" w:hAnsi="Arial" w:cs="Arial"/>
          <w:b/>
          <w:color w:val="000000"/>
          <w:sz w:val="24"/>
          <w:szCs w:val="24"/>
          <w:lang w:eastAsia="cs-CZ"/>
        </w:rPr>
        <w:t>KUPNÍ SMLOUVA č. j. 2025-111-02-16/46</w:t>
      </w:r>
    </w:p>
    <w:p w14:paraId="0A8905FC" w14:textId="77777777" w:rsidR="00D856CB" w:rsidRPr="00D856CB" w:rsidRDefault="00D856CB" w:rsidP="00D856CB">
      <w:pPr>
        <w:spacing w:after="38"/>
        <w:ind w:left="62"/>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 </w:t>
      </w:r>
    </w:p>
    <w:p w14:paraId="45B73AD6" w14:textId="77777777" w:rsidR="00D856CB" w:rsidRPr="00D856CB" w:rsidRDefault="00D856CB" w:rsidP="00D856CB">
      <w:pPr>
        <w:spacing w:after="38"/>
        <w:ind w:left="62"/>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 </w:t>
      </w:r>
    </w:p>
    <w:p w14:paraId="2158F69D" w14:textId="77777777" w:rsidR="00D856CB" w:rsidRPr="00D856CB" w:rsidRDefault="00D856CB" w:rsidP="00D856CB">
      <w:pPr>
        <w:spacing w:after="33" w:line="263" w:lineRule="auto"/>
        <w:ind w:left="347" w:right="75" w:hanging="283"/>
        <w:jc w:val="center"/>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podle § 2079 a násl. zákona č. 89/2012 Sb., občanský zákoník, ve znění pozdějších předpisů (dále jen „OZ“)</w:t>
      </w:r>
      <w:r w:rsidRPr="00D856CB">
        <w:rPr>
          <w:rFonts w:ascii="Arial" w:eastAsia="Arial" w:hAnsi="Arial" w:cs="Arial"/>
          <w:b/>
          <w:i/>
          <w:color w:val="000000"/>
          <w:sz w:val="24"/>
          <w:szCs w:val="24"/>
          <w:lang w:eastAsia="cs-CZ"/>
        </w:rPr>
        <w:t xml:space="preserve"> </w:t>
      </w:r>
      <w:r w:rsidRPr="00D856CB">
        <w:rPr>
          <w:rFonts w:ascii="Arial" w:eastAsia="Arial" w:hAnsi="Arial" w:cs="Arial"/>
          <w:color w:val="000000"/>
          <w:sz w:val="24"/>
          <w:szCs w:val="24"/>
          <w:lang w:eastAsia="cs-CZ"/>
        </w:rPr>
        <w:t xml:space="preserve">s názvem </w:t>
      </w:r>
    </w:p>
    <w:p w14:paraId="6CF9BAD3" w14:textId="77777777" w:rsidR="00D856CB" w:rsidRPr="00D856CB" w:rsidRDefault="00D856CB" w:rsidP="00D856CB">
      <w:pPr>
        <w:spacing w:after="74"/>
        <w:ind w:left="62"/>
        <w:jc w:val="center"/>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 </w:t>
      </w:r>
    </w:p>
    <w:p w14:paraId="43813008" w14:textId="77777777" w:rsidR="00D856CB" w:rsidRPr="00D856CB" w:rsidRDefault="00D856CB" w:rsidP="00D856CB">
      <w:pPr>
        <w:keepNext/>
        <w:keepLines/>
        <w:spacing w:after="179"/>
        <w:ind w:right="8"/>
        <w:jc w:val="center"/>
        <w:outlineLvl w:val="0"/>
        <w:rPr>
          <w:rFonts w:ascii="Arial" w:eastAsia="Arial" w:hAnsi="Arial" w:cs="Arial"/>
          <w:b/>
          <w:bCs/>
          <w:color w:val="000000"/>
          <w:sz w:val="28"/>
          <w:szCs w:val="24"/>
          <w:lang w:eastAsia="cs-CZ"/>
        </w:rPr>
      </w:pPr>
      <w:r w:rsidRPr="00D856CB">
        <w:rPr>
          <w:rFonts w:ascii="Arial" w:eastAsia="Arial" w:hAnsi="Arial" w:cs="Arial"/>
          <w:b/>
          <w:bCs/>
          <w:color w:val="000000"/>
          <w:sz w:val="28"/>
          <w:szCs w:val="24"/>
          <w:lang w:eastAsia="cs-CZ"/>
        </w:rPr>
        <w:t>DNS-Dodávky drogerie, hygienických a úklidových potřeb</w:t>
      </w:r>
    </w:p>
    <w:p w14:paraId="4E1C74A7" w14:textId="77777777" w:rsidR="00D856CB" w:rsidRPr="00D856CB" w:rsidRDefault="00D856CB" w:rsidP="00D856CB">
      <w:pPr>
        <w:spacing w:after="109" w:line="250" w:lineRule="auto"/>
        <w:ind w:left="516" w:right="90" w:hanging="437"/>
        <w:jc w:val="center"/>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(výzva č. 2)</w:t>
      </w:r>
    </w:p>
    <w:p w14:paraId="34B40B07" w14:textId="77777777" w:rsidR="00D856CB" w:rsidRPr="00D856CB" w:rsidRDefault="00D856CB" w:rsidP="00D856CB">
      <w:pPr>
        <w:spacing w:after="109" w:line="250" w:lineRule="auto"/>
        <w:ind w:left="516" w:right="90" w:hanging="437"/>
        <w:jc w:val="center"/>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Systémové číslo NEN: </w:t>
      </w:r>
      <w:r w:rsidRPr="00D856CB">
        <w:rPr>
          <w:rFonts w:ascii="Arial" w:eastAsia="Arial" w:hAnsi="Arial" w:cs="Arial"/>
          <w:b/>
          <w:bCs/>
          <w:color w:val="000000"/>
          <w:sz w:val="24"/>
          <w:szCs w:val="24"/>
          <w:lang w:eastAsia="cs-CZ"/>
        </w:rPr>
        <w:t>N006/25/V00033506</w:t>
      </w:r>
    </w:p>
    <w:p w14:paraId="7A17D5A5" w14:textId="77777777" w:rsidR="00D856CB" w:rsidRPr="00D856CB" w:rsidRDefault="00D856CB" w:rsidP="00D856CB">
      <w:pPr>
        <w:spacing w:after="36"/>
        <w:ind w:right="157"/>
        <w:jc w:val="right"/>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uzavřená níže uvedeného dne, měsíce a roku mezi smluvními stranami  </w:t>
      </w:r>
    </w:p>
    <w:p w14:paraId="7F6C0D6E" w14:textId="77777777" w:rsidR="00D856CB" w:rsidRPr="00D856CB" w:rsidRDefault="00D856CB" w:rsidP="00D856CB">
      <w:pPr>
        <w:spacing w:after="0"/>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 </w:t>
      </w:r>
    </w:p>
    <w:p w14:paraId="6F4C23C7" w14:textId="77777777" w:rsidR="00D856CB" w:rsidRPr="00D856CB" w:rsidRDefault="00D856CB" w:rsidP="00D856CB">
      <w:pPr>
        <w:spacing w:after="0" w:line="240" w:lineRule="auto"/>
        <w:rPr>
          <w:rFonts w:ascii="Arial" w:eastAsia="Times New Roman" w:hAnsi="Arial" w:cs="Arial"/>
          <w:b/>
          <w:kern w:val="0"/>
          <w:sz w:val="24"/>
          <w:szCs w:val="24"/>
          <w:lang w:eastAsia="cs-CZ"/>
          <w14:ligatures w14:val="none"/>
        </w:rPr>
      </w:pPr>
      <w:r w:rsidRPr="00D856CB">
        <w:rPr>
          <w:rFonts w:ascii="Arial" w:eastAsia="Times New Roman" w:hAnsi="Arial" w:cs="Arial"/>
          <w:b/>
          <w:kern w:val="0"/>
          <w:sz w:val="24"/>
          <w:szCs w:val="24"/>
          <w:lang w:eastAsia="cs-CZ"/>
          <w14:ligatures w14:val="none"/>
        </w:rPr>
        <w:t>Zdravotnická zařízení Ministerstva spravedlnosti</w:t>
      </w:r>
    </w:p>
    <w:p w14:paraId="57057C02" w14:textId="77777777" w:rsidR="00D856CB" w:rsidRPr="00D856CB" w:rsidRDefault="00D856CB" w:rsidP="00D856CB">
      <w:pPr>
        <w:spacing w:after="0" w:line="240" w:lineRule="auto"/>
        <w:rPr>
          <w:rFonts w:ascii="Arial" w:eastAsia="Times New Roman" w:hAnsi="Arial" w:cs="Arial"/>
          <w:kern w:val="0"/>
          <w:sz w:val="24"/>
          <w:szCs w:val="24"/>
          <w:lang w:eastAsia="cs-CZ"/>
          <w14:ligatures w14:val="none"/>
        </w:rPr>
      </w:pPr>
      <w:r w:rsidRPr="00D856CB">
        <w:rPr>
          <w:rFonts w:ascii="Arial" w:eastAsia="Times New Roman" w:hAnsi="Arial" w:cs="Arial"/>
          <w:kern w:val="0"/>
          <w:sz w:val="24"/>
          <w:szCs w:val="24"/>
          <w:lang w:eastAsia="cs-CZ"/>
          <w14:ligatures w14:val="none"/>
        </w:rPr>
        <w:t xml:space="preserve">se sídlem: </w:t>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t>Na Květnici 1657/16, 140 00 Praha 4</w:t>
      </w:r>
    </w:p>
    <w:p w14:paraId="0873362A" w14:textId="77777777" w:rsidR="00D856CB" w:rsidRPr="00D856CB" w:rsidRDefault="00D856CB" w:rsidP="00D856CB">
      <w:pPr>
        <w:spacing w:after="0" w:line="240" w:lineRule="auto"/>
        <w:ind w:left="2832" w:hanging="2832"/>
        <w:rPr>
          <w:rFonts w:ascii="Arial" w:eastAsia="Times New Roman" w:hAnsi="Arial" w:cs="Arial"/>
          <w:kern w:val="0"/>
          <w:sz w:val="24"/>
          <w:szCs w:val="24"/>
          <w:lang w:eastAsia="cs-CZ"/>
          <w14:ligatures w14:val="none"/>
        </w:rPr>
      </w:pPr>
      <w:r w:rsidRPr="00D856CB">
        <w:rPr>
          <w:rFonts w:ascii="Arial" w:eastAsia="Times New Roman" w:hAnsi="Arial" w:cs="Arial"/>
          <w:kern w:val="0"/>
          <w:sz w:val="24"/>
          <w:szCs w:val="24"/>
          <w:lang w:eastAsia="cs-CZ"/>
          <w14:ligatures w14:val="none"/>
        </w:rPr>
        <w:t>zastoupená:</w:t>
      </w:r>
      <w:r w:rsidRPr="00D856CB">
        <w:rPr>
          <w:rFonts w:ascii="Arial" w:eastAsia="Times New Roman" w:hAnsi="Arial" w:cs="Arial"/>
          <w:kern w:val="0"/>
          <w:sz w:val="24"/>
          <w:szCs w:val="24"/>
          <w:lang w:eastAsia="cs-CZ"/>
          <w14:ligatures w14:val="none"/>
        </w:rPr>
        <w:tab/>
        <w:t xml:space="preserve">Mgr. Romanem Švejdou, DiS., MPA, </w:t>
      </w:r>
    </w:p>
    <w:p w14:paraId="46F1B024" w14:textId="77777777" w:rsidR="00D856CB" w:rsidRPr="00D856CB" w:rsidRDefault="00D856CB" w:rsidP="00D856CB">
      <w:pPr>
        <w:spacing w:after="0" w:line="240" w:lineRule="auto"/>
        <w:ind w:left="2832"/>
        <w:rPr>
          <w:rFonts w:ascii="Arial" w:eastAsia="Times New Roman" w:hAnsi="Arial" w:cs="Arial"/>
          <w:kern w:val="0"/>
          <w:sz w:val="24"/>
          <w:szCs w:val="24"/>
          <w:lang w:eastAsia="cs-CZ"/>
          <w14:ligatures w14:val="none"/>
        </w:rPr>
      </w:pPr>
      <w:r w:rsidRPr="00D856CB">
        <w:rPr>
          <w:rFonts w:ascii="Arial" w:eastAsia="Times New Roman" w:hAnsi="Arial" w:cs="Arial"/>
          <w:kern w:val="0"/>
          <w:sz w:val="24"/>
          <w:szCs w:val="24"/>
          <w:lang w:eastAsia="cs-CZ"/>
          <w14:ligatures w14:val="none"/>
        </w:rPr>
        <w:t>provozně-ekonomickým náměstkem</w:t>
      </w:r>
    </w:p>
    <w:p w14:paraId="40FF2879" w14:textId="77777777" w:rsidR="00D856CB" w:rsidRPr="00D856CB" w:rsidRDefault="00D856CB" w:rsidP="00D856CB">
      <w:pPr>
        <w:spacing w:after="0" w:line="240" w:lineRule="auto"/>
        <w:ind w:left="2832" w:hanging="2832"/>
        <w:rPr>
          <w:rFonts w:ascii="Arial" w:eastAsia="Times New Roman" w:hAnsi="Arial" w:cs="Arial"/>
          <w:kern w:val="0"/>
          <w:sz w:val="24"/>
          <w:szCs w:val="24"/>
          <w:lang w:eastAsia="cs-CZ"/>
          <w14:ligatures w14:val="none"/>
        </w:rPr>
      </w:pPr>
      <w:r w:rsidRPr="00D856CB">
        <w:rPr>
          <w:rFonts w:ascii="Arial" w:eastAsia="Times New Roman" w:hAnsi="Arial" w:cs="Arial"/>
          <w:kern w:val="0"/>
          <w:sz w:val="24"/>
          <w:szCs w:val="24"/>
          <w:lang w:eastAsia="cs-CZ"/>
          <w14:ligatures w14:val="none"/>
        </w:rPr>
        <w:t>IČO:</w:t>
      </w:r>
      <w:r w:rsidRPr="00D856CB">
        <w:rPr>
          <w:rFonts w:ascii="Arial" w:eastAsia="Times New Roman" w:hAnsi="Arial" w:cs="Arial"/>
          <w:kern w:val="0"/>
          <w:sz w:val="24"/>
          <w:szCs w:val="24"/>
          <w:lang w:eastAsia="cs-CZ"/>
          <w14:ligatures w14:val="none"/>
        </w:rPr>
        <w:tab/>
        <w:t>19738269</w:t>
      </w:r>
    </w:p>
    <w:p w14:paraId="17C08A2B" w14:textId="77777777" w:rsidR="00D856CB" w:rsidRPr="00D856CB" w:rsidRDefault="00D856CB" w:rsidP="00D856CB">
      <w:pPr>
        <w:spacing w:after="0" w:line="240" w:lineRule="auto"/>
        <w:rPr>
          <w:rFonts w:ascii="Arial" w:eastAsia="Times New Roman" w:hAnsi="Arial" w:cs="Arial"/>
          <w:kern w:val="0"/>
          <w:sz w:val="24"/>
          <w:szCs w:val="24"/>
          <w:lang w:eastAsia="cs-CZ"/>
          <w14:ligatures w14:val="none"/>
        </w:rPr>
      </w:pPr>
      <w:r w:rsidRPr="00D856CB">
        <w:rPr>
          <w:rFonts w:ascii="Arial" w:eastAsia="Times New Roman" w:hAnsi="Arial" w:cs="Arial"/>
          <w:kern w:val="0"/>
          <w:sz w:val="24"/>
          <w:szCs w:val="24"/>
          <w:lang w:eastAsia="cs-CZ"/>
          <w14:ligatures w14:val="none"/>
        </w:rPr>
        <w:t>DIČ:</w:t>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t>CZ19738269</w:t>
      </w:r>
    </w:p>
    <w:p w14:paraId="50814FCA" w14:textId="34E06757" w:rsidR="00D856CB" w:rsidRPr="00D856CB" w:rsidRDefault="00D856CB" w:rsidP="00D856CB">
      <w:pPr>
        <w:spacing w:after="0" w:line="240" w:lineRule="auto"/>
        <w:rPr>
          <w:rFonts w:ascii="Arial" w:eastAsia="Times New Roman" w:hAnsi="Arial" w:cs="Arial"/>
          <w:kern w:val="0"/>
          <w:sz w:val="24"/>
          <w:szCs w:val="24"/>
          <w:lang w:eastAsia="cs-CZ"/>
          <w14:ligatures w14:val="none"/>
        </w:rPr>
      </w:pPr>
      <w:r w:rsidRPr="00D856CB">
        <w:rPr>
          <w:rFonts w:ascii="Arial" w:eastAsia="Times New Roman" w:hAnsi="Arial" w:cs="Arial"/>
          <w:kern w:val="0"/>
          <w:sz w:val="24"/>
          <w:szCs w:val="24"/>
          <w:lang w:eastAsia="cs-CZ"/>
          <w14:ligatures w14:val="none"/>
        </w:rPr>
        <w:t xml:space="preserve">bankovní spojení: </w:t>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r>
    </w:p>
    <w:p w14:paraId="0BDECCC1" w14:textId="4DFDDD77" w:rsidR="00D856CB" w:rsidRPr="00D856CB" w:rsidRDefault="00D856CB" w:rsidP="00D856CB">
      <w:pPr>
        <w:spacing w:after="0" w:line="240" w:lineRule="auto"/>
        <w:rPr>
          <w:rFonts w:ascii="Arial" w:eastAsia="Times New Roman" w:hAnsi="Arial" w:cs="Arial"/>
          <w:kern w:val="0"/>
          <w:sz w:val="24"/>
          <w:szCs w:val="24"/>
          <w:lang w:eastAsia="cs-CZ"/>
          <w14:ligatures w14:val="none"/>
        </w:rPr>
      </w:pPr>
      <w:r w:rsidRPr="00D856CB">
        <w:rPr>
          <w:rFonts w:ascii="Arial" w:eastAsia="Times New Roman" w:hAnsi="Arial" w:cs="Arial"/>
          <w:kern w:val="0"/>
          <w:sz w:val="24"/>
          <w:szCs w:val="24"/>
          <w:lang w:eastAsia="cs-CZ"/>
          <w14:ligatures w14:val="none"/>
        </w:rPr>
        <w:t xml:space="preserve">číslo účtu: </w:t>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r>
    </w:p>
    <w:p w14:paraId="7D61CFD1" w14:textId="4B5867D3" w:rsidR="00D856CB" w:rsidRPr="00D856CB" w:rsidRDefault="00D856CB" w:rsidP="00D856CB">
      <w:pPr>
        <w:spacing w:after="0" w:line="240" w:lineRule="auto"/>
        <w:rPr>
          <w:rFonts w:ascii="Arial" w:eastAsia="Times New Roman" w:hAnsi="Arial" w:cs="Arial"/>
          <w:kern w:val="0"/>
          <w:sz w:val="24"/>
          <w:szCs w:val="24"/>
          <w:lang w:eastAsia="cs-CZ"/>
          <w14:ligatures w14:val="none"/>
        </w:rPr>
      </w:pPr>
      <w:r w:rsidRPr="00D856CB">
        <w:rPr>
          <w:rFonts w:ascii="Arial" w:eastAsia="Times New Roman" w:hAnsi="Arial" w:cs="Arial"/>
          <w:kern w:val="0"/>
          <w:sz w:val="24"/>
          <w:szCs w:val="24"/>
          <w:lang w:eastAsia="cs-CZ"/>
          <w14:ligatures w14:val="none"/>
        </w:rPr>
        <w:t xml:space="preserve">kontaktní osoba: </w:t>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r>
    </w:p>
    <w:p w14:paraId="2C6E7E9C" w14:textId="657D9C78" w:rsidR="00D856CB" w:rsidRPr="00D856CB" w:rsidRDefault="00D856CB" w:rsidP="00D856CB">
      <w:pPr>
        <w:spacing w:after="0" w:line="240" w:lineRule="auto"/>
        <w:rPr>
          <w:rFonts w:ascii="Arial" w:eastAsia="Times New Roman" w:hAnsi="Arial" w:cs="Arial"/>
          <w:kern w:val="0"/>
          <w:sz w:val="24"/>
          <w:szCs w:val="24"/>
          <w:lang w:eastAsia="cs-CZ"/>
          <w14:ligatures w14:val="none"/>
        </w:rPr>
      </w:pPr>
      <w:r w:rsidRPr="00D856CB">
        <w:rPr>
          <w:rFonts w:ascii="Arial" w:eastAsia="Times New Roman" w:hAnsi="Arial" w:cs="Arial"/>
          <w:kern w:val="0"/>
          <w:sz w:val="24"/>
          <w:szCs w:val="24"/>
          <w:lang w:eastAsia="cs-CZ"/>
          <w14:ligatures w14:val="none"/>
        </w:rPr>
        <w:t>e-mail:</w:t>
      </w:r>
    </w:p>
    <w:p w14:paraId="25FBFFEA" w14:textId="18C6ED11" w:rsidR="00D856CB" w:rsidRPr="00D856CB" w:rsidRDefault="00D856CB" w:rsidP="00D856CB">
      <w:pPr>
        <w:spacing w:after="0" w:line="240" w:lineRule="auto"/>
        <w:rPr>
          <w:rFonts w:ascii="Arial" w:eastAsia="Times New Roman" w:hAnsi="Arial" w:cs="Arial"/>
          <w:kern w:val="0"/>
          <w:lang w:eastAsia="cs-CZ"/>
          <w14:ligatures w14:val="none"/>
        </w:rPr>
      </w:pPr>
      <w:r w:rsidRPr="00D856CB">
        <w:rPr>
          <w:rFonts w:ascii="Arial" w:eastAsia="Times New Roman" w:hAnsi="Arial" w:cs="Arial"/>
          <w:kern w:val="0"/>
          <w:sz w:val="24"/>
          <w:szCs w:val="24"/>
          <w:lang w:eastAsia="cs-CZ"/>
          <w14:ligatures w14:val="none"/>
        </w:rPr>
        <w:t>tel. kontakt</w:t>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r>
      <w:r w:rsidRPr="00D856CB">
        <w:rPr>
          <w:rFonts w:ascii="Arial" w:eastAsia="Times New Roman" w:hAnsi="Arial" w:cs="Arial"/>
          <w:kern w:val="0"/>
          <w:sz w:val="24"/>
          <w:szCs w:val="24"/>
          <w:lang w:eastAsia="cs-CZ"/>
          <w14:ligatures w14:val="none"/>
        </w:rPr>
        <w:tab/>
      </w:r>
    </w:p>
    <w:p w14:paraId="4F95744C" w14:textId="77777777" w:rsidR="00D856CB" w:rsidRPr="00D856CB" w:rsidRDefault="00D856CB" w:rsidP="00D856CB">
      <w:pPr>
        <w:spacing w:after="0" w:line="240" w:lineRule="auto"/>
        <w:rPr>
          <w:rFonts w:ascii="Arial" w:eastAsia="Times New Roman" w:hAnsi="Arial" w:cs="Arial"/>
          <w:kern w:val="0"/>
          <w:sz w:val="24"/>
          <w:szCs w:val="24"/>
          <w:lang w:eastAsia="cs-CZ"/>
          <w14:ligatures w14:val="none"/>
        </w:rPr>
      </w:pPr>
      <w:r w:rsidRPr="00D856CB">
        <w:rPr>
          <w:rFonts w:ascii="Arial" w:eastAsia="Times New Roman" w:hAnsi="Arial" w:cs="Arial"/>
          <w:kern w:val="0"/>
          <w:lang w:eastAsia="cs-CZ"/>
          <w14:ligatures w14:val="none"/>
        </w:rPr>
        <w:t>ID datové schránky:</w:t>
      </w:r>
      <w:r w:rsidRPr="00D856CB">
        <w:rPr>
          <w:rFonts w:ascii="Arial" w:eastAsia="Times New Roman" w:hAnsi="Arial" w:cs="Arial"/>
          <w:kern w:val="0"/>
          <w:lang w:eastAsia="cs-CZ"/>
          <w14:ligatures w14:val="none"/>
        </w:rPr>
        <w:tab/>
      </w:r>
      <w:r w:rsidRPr="00D856CB">
        <w:rPr>
          <w:rFonts w:ascii="Arial" w:eastAsia="Times New Roman" w:hAnsi="Arial" w:cs="Arial"/>
          <w:kern w:val="0"/>
          <w:lang w:eastAsia="cs-CZ"/>
          <w14:ligatures w14:val="none"/>
        </w:rPr>
        <w:tab/>
      </w:r>
      <w:r w:rsidRPr="00D856CB">
        <w:rPr>
          <w:rFonts w:ascii="Arial" w:eastAsia="Times New Roman" w:hAnsi="Arial" w:cs="Arial"/>
          <w:kern w:val="0"/>
          <w:sz w:val="24"/>
          <w:szCs w:val="24"/>
          <w:lang w:eastAsia="cs-CZ"/>
          <w14:ligatures w14:val="none"/>
        </w:rPr>
        <w:t>hsaxra8</w:t>
      </w:r>
    </w:p>
    <w:p w14:paraId="339B5B9B" w14:textId="77777777" w:rsidR="00D856CB" w:rsidRPr="00D856CB" w:rsidRDefault="00D856CB" w:rsidP="00D856CB">
      <w:pPr>
        <w:widowControl w:val="0"/>
        <w:spacing w:before="120" w:after="120" w:line="240" w:lineRule="auto"/>
        <w:jc w:val="both"/>
        <w:rPr>
          <w:rFonts w:ascii="Arial" w:eastAsia="Times New Roman" w:hAnsi="Arial" w:cs="Times New Roman"/>
          <w:kern w:val="0"/>
          <w:sz w:val="24"/>
          <w:szCs w:val="24"/>
          <w:lang w:eastAsia="cs-CZ"/>
          <w14:ligatures w14:val="none"/>
        </w:rPr>
      </w:pPr>
      <w:r w:rsidRPr="00D856CB">
        <w:rPr>
          <w:rFonts w:ascii="Arial" w:eastAsia="Times New Roman" w:hAnsi="Arial" w:cs="Times New Roman"/>
          <w:kern w:val="0"/>
          <w:sz w:val="24"/>
          <w:szCs w:val="24"/>
          <w:lang w:eastAsia="cs-CZ"/>
          <w14:ligatures w14:val="none"/>
        </w:rPr>
        <w:t>(dále jen „</w:t>
      </w:r>
      <w:r w:rsidRPr="00D856CB">
        <w:rPr>
          <w:rFonts w:ascii="Arial" w:eastAsia="Times New Roman" w:hAnsi="Arial" w:cs="Times New Roman"/>
          <w:b/>
          <w:kern w:val="0"/>
          <w:sz w:val="24"/>
          <w:szCs w:val="24"/>
          <w:lang w:eastAsia="cs-CZ"/>
          <w14:ligatures w14:val="none"/>
        </w:rPr>
        <w:t>kupující</w:t>
      </w:r>
      <w:r w:rsidRPr="00D856CB">
        <w:rPr>
          <w:rFonts w:ascii="Arial" w:eastAsia="Times New Roman" w:hAnsi="Arial" w:cs="Times New Roman"/>
          <w:kern w:val="0"/>
          <w:sz w:val="24"/>
          <w:szCs w:val="24"/>
          <w:lang w:eastAsia="cs-CZ"/>
          <w14:ligatures w14:val="none"/>
        </w:rPr>
        <w:t>“) na straně jedné</w:t>
      </w:r>
    </w:p>
    <w:p w14:paraId="6A161489" w14:textId="77777777" w:rsidR="00D856CB" w:rsidRPr="00D856CB" w:rsidRDefault="00D856CB" w:rsidP="00D856CB">
      <w:pPr>
        <w:spacing w:after="0"/>
        <w:ind w:right="4237"/>
        <w:rPr>
          <w:rFonts w:ascii="Arial" w:eastAsia="Arial" w:hAnsi="Arial" w:cs="Arial"/>
          <w:color w:val="000000"/>
          <w:sz w:val="24"/>
          <w:szCs w:val="24"/>
          <w:lang w:eastAsia="cs-CZ"/>
        </w:rPr>
      </w:pPr>
    </w:p>
    <w:p w14:paraId="6C1EB3B1" w14:textId="77777777" w:rsidR="00D856CB" w:rsidRPr="00D856CB" w:rsidRDefault="00D856CB" w:rsidP="00D856CB">
      <w:pPr>
        <w:spacing w:after="19"/>
        <w:ind w:left="676"/>
        <w:jc w:val="center"/>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 a </w:t>
      </w:r>
    </w:p>
    <w:p w14:paraId="70E08B07" w14:textId="77777777" w:rsidR="00D856CB" w:rsidRPr="00D856CB" w:rsidRDefault="00D856CB" w:rsidP="00D856CB">
      <w:pPr>
        <w:spacing w:after="19"/>
        <w:ind w:left="676"/>
        <w:jc w:val="center"/>
        <w:rPr>
          <w:rFonts w:ascii="Arial" w:eastAsia="Arial" w:hAnsi="Arial" w:cs="Arial"/>
          <w:color w:val="000000"/>
          <w:sz w:val="24"/>
          <w:szCs w:val="24"/>
          <w:lang w:eastAsia="cs-CZ"/>
        </w:rPr>
      </w:pPr>
    </w:p>
    <w:p w14:paraId="5E75C369" w14:textId="77777777" w:rsidR="00DE4109" w:rsidRDefault="00DE4109" w:rsidP="00DE4109">
      <w:pPr>
        <w:pStyle w:val="HLAVICKA"/>
        <w:rPr>
          <w:rFonts w:ascii="Arial" w:hAnsi="Arial" w:cs="Arial"/>
          <w:sz w:val="24"/>
          <w:szCs w:val="24"/>
        </w:rPr>
      </w:pPr>
      <w:r>
        <w:rPr>
          <w:rFonts w:ascii="Arial" w:hAnsi="Arial" w:cs="Arial"/>
          <w:sz w:val="24"/>
          <w:szCs w:val="24"/>
        </w:rPr>
        <w:t>Společnost</w:t>
      </w:r>
      <w:r>
        <w:rPr>
          <w:rFonts w:ascii="Arial" w:hAnsi="Arial" w:cs="Arial"/>
          <w:sz w:val="24"/>
          <w:szCs w:val="24"/>
        </w:rPr>
        <w:tab/>
      </w:r>
      <w:r>
        <w:rPr>
          <w:rFonts w:ascii="Arial" w:hAnsi="Arial" w:cs="Arial"/>
          <w:sz w:val="24"/>
          <w:szCs w:val="24"/>
        </w:rPr>
        <w:tab/>
      </w:r>
      <w:r>
        <w:rPr>
          <w:rFonts w:ascii="Arial" w:hAnsi="Arial" w:cs="Arial"/>
          <w:sz w:val="24"/>
          <w:szCs w:val="24"/>
        </w:rPr>
        <w:tab/>
      </w:r>
      <w:r w:rsidRPr="00DB0A5D">
        <w:rPr>
          <w:rFonts w:ascii="Arial" w:hAnsi="Arial" w:cs="Arial"/>
          <w:b/>
          <w:bCs/>
          <w:sz w:val="24"/>
          <w:szCs w:val="24"/>
        </w:rPr>
        <w:t>ALTER, s.r.o.</w:t>
      </w:r>
    </w:p>
    <w:p w14:paraId="66D67D17" w14:textId="77777777" w:rsidR="00DE4109" w:rsidRPr="004E110B" w:rsidRDefault="00DE4109" w:rsidP="00DE4109">
      <w:pPr>
        <w:pStyle w:val="HLAVICKA"/>
        <w:rPr>
          <w:rFonts w:ascii="Arial" w:hAnsi="Arial" w:cs="Arial"/>
          <w:sz w:val="24"/>
          <w:szCs w:val="24"/>
        </w:rPr>
      </w:pPr>
      <w:r w:rsidRPr="004E110B">
        <w:rPr>
          <w:rFonts w:ascii="Arial" w:hAnsi="Arial" w:cs="Arial"/>
          <w:sz w:val="24"/>
          <w:szCs w:val="24"/>
        </w:rPr>
        <w:t>se sídlem</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Vavákova 963, Slezské Předměstí, 500 03 Hradec Králové</w:t>
      </w:r>
    </w:p>
    <w:p w14:paraId="4D89D56A" w14:textId="77777777" w:rsidR="00DE4109" w:rsidRPr="004E110B" w:rsidRDefault="00DE4109" w:rsidP="00DE4109">
      <w:pPr>
        <w:pStyle w:val="HLAVICKA"/>
        <w:rPr>
          <w:rFonts w:ascii="Arial" w:hAnsi="Arial" w:cs="Arial"/>
          <w:sz w:val="24"/>
          <w:szCs w:val="24"/>
        </w:rPr>
      </w:pPr>
      <w:r w:rsidRPr="004E110B">
        <w:rPr>
          <w:rFonts w:ascii="Arial" w:hAnsi="Arial" w:cs="Arial"/>
          <w:sz w:val="24"/>
          <w:szCs w:val="24"/>
        </w:rPr>
        <w:t>zastoupená:</w:t>
      </w:r>
      <w:r w:rsidRPr="004E110B">
        <w:rPr>
          <w:rFonts w:ascii="Arial" w:hAnsi="Arial" w:cs="Arial"/>
          <w:sz w:val="24"/>
          <w:szCs w:val="24"/>
        </w:rPr>
        <w:tab/>
      </w:r>
      <w:r w:rsidRPr="004E110B">
        <w:rPr>
          <w:rFonts w:ascii="Arial" w:hAnsi="Arial" w:cs="Arial"/>
          <w:sz w:val="24"/>
          <w:szCs w:val="24"/>
        </w:rPr>
        <w:tab/>
      </w:r>
      <w:r>
        <w:rPr>
          <w:rFonts w:ascii="Arial" w:hAnsi="Arial" w:cs="Arial"/>
          <w:sz w:val="24"/>
          <w:szCs w:val="24"/>
        </w:rPr>
        <w:tab/>
        <w:t>Ondřejem Veselým, jednatelem</w:t>
      </w:r>
    </w:p>
    <w:p w14:paraId="3BCD193A" w14:textId="77777777" w:rsidR="00DE4109" w:rsidRPr="004E110B" w:rsidRDefault="00DE4109" w:rsidP="00DE4109">
      <w:pPr>
        <w:pStyle w:val="HLAVICKA"/>
        <w:tabs>
          <w:tab w:val="clear" w:pos="1134"/>
          <w:tab w:val="left" w:pos="993"/>
        </w:tabs>
        <w:rPr>
          <w:rFonts w:ascii="Arial" w:hAnsi="Arial" w:cs="Arial"/>
          <w:sz w:val="24"/>
          <w:szCs w:val="24"/>
        </w:rPr>
      </w:pPr>
      <w:r w:rsidRPr="004E110B">
        <w:rPr>
          <w:rFonts w:ascii="Arial" w:hAnsi="Arial" w:cs="Arial"/>
          <w:sz w:val="24"/>
          <w:szCs w:val="24"/>
        </w:rPr>
        <w:t>IČ</w:t>
      </w:r>
      <w:r>
        <w:rPr>
          <w:rFonts w:ascii="Arial" w:hAnsi="Arial" w:cs="Arial"/>
          <w:sz w:val="24"/>
          <w:szCs w:val="24"/>
        </w:rPr>
        <w:t>O</w:t>
      </w:r>
      <w:r w:rsidRPr="004E110B">
        <w:rPr>
          <w:rFonts w:ascii="Arial" w:hAnsi="Arial" w:cs="Arial"/>
          <w:sz w:val="24"/>
          <w:szCs w:val="24"/>
        </w:rPr>
        <w:t>:</w:t>
      </w:r>
      <w:r w:rsidRPr="004E110B">
        <w:rPr>
          <w:rFonts w:ascii="Arial" w:hAnsi="Arial" w:cs="Arial"/>
          <w:sz w:val="24"/>
          <w:szCs w:val="24"/>
        </w:rPr>
        <w:tab/>
      </w:r>
      <w:r w:rsidRPr="004E110B">
        <w:rPr>
          <w:rFonts w:ascii="Arial" w:hAnsi="Arial" w:cs="Arial"/>
          <w:sz w:val="24"/>
          <w:szCs w:val="24"/>
        </w:rPr>
        <w:tab/>
      </w:r>
      <w:r w:rsidRPr="004E110B">
        <w:rPr>
          <w:rFonts w:ascii="Arial" w:hAnsi="Arial" w:cs="Arial"/>
          <w:sz w:val="24"/>
          <w:szCs w:val="24"/>
        </w:rPr>
        <w:tab/>
      </w:r>
      <w:r>
        <w:rPr>
          <w:rFonts w:ascii="Arial" w:hAnsi="Arial" w:cs="Arial"/>
          <w:sz w:val="24"/>
          <w:szCs w:val="24"/>
        </w:rPr>
        <w:tab/>
        <w:t>47473266</w:t>
      </w:r>
    </w:p>
    <w:p w14:paraId="464D981E" w14:textId="77777777" w:rsidR="00DE4109" w:rsidRPr="004E110B" w:rsidRDefault="00DE4109" w:rsidP="00DE4109">
      <w:pPr>
        <w:pStyle w:val="HLAVICKA"/>
        <w:tabs>
          <w:tab w:val="clear" w:pos="1134"/>
          <w:tab w:val="left" w:pos="993"/>
        </w:tabs>
        <w:rPr>
          <w:rFonts w:ascii="Arial" w:hAnsi="Arial" w:cs="Arial"/>
          <w:sz w:val="24"/>
          <w:szCs w:val="24"/>
        </w:rPr>
      </w:pPr>
      <w:r w:rsidRPr="004E110B">
        <w:rPr>
          <w:rFonts w:ascii="Arial" w:hAnsi="Arial" w:cs="Arial"/>
          <w:sz w:val="24"/>
          <w:szCs w:val="24"/>
        </w:rPr>
        <w:t>DIČ:</w:t>
      </w:r>
      <w:r w:rsidRPr="004E110B">
        <w:rPr>
          <w:rFonts w:ascii="Arial" w:hAnsi="Arial" w:cs="Arial"/>
          <w:sz w:val="24"/>
          <w:szCs w:val="24"/>
        </w:rPr>
        <w:tab/>
      </w:r>
      <w:r w:rsidRPr="004E110B">
        <w:rPr>
          <w:rFonts w:ascii="Arial" w:hAnsi="Arial" w:cs="Arial"/>
          <w:sz w:val="24"/>
          <w:szCs w:val="24"/>
        </w:rPr>
        <w:tab/>
      </w:r>
      <w:r w:rsidRPr="004E110B">
        <w:rPr>
          <w:rFonts w:ascii="Arial" w:hAnsi="Arial" w:cs="Arial"/>
          <w:sz w:val="24"/>
          <w:szCs w:val="24"/>
        </w:rPr>
        <w:tab/>
      </w:r>
      <w:r>
        <w:rPr>
          <w:rFonts w:ascii="Arial" w:hAnsi="Arial" w:cs="Arial"/>
          <w:sz w:val="24"/>
          <w:szCs w:val="24"/>
        </w:rPr>
        <w:tab/>
        <w:t>CZ47473266</w:t>
      </w:r>
    </w:p>
    <w:p w14:paraId="29D18CC5" w14:textId="06D074AB" w:rsidR="00DE4109" w:rsidRDefault="00DE4109" w:rsidP="00DE4109">
      <w:pPr>
        <w:pStyle w:val="HLAVICKA"/>
        <w:rPr>
          <w:rFonts w:ascii="Arial" w:hAnsi="Arial" w:cs="Arial"/>
          <w:sz w:val="24"/>
          <w:szCs w:val="24"/>
        </w:rPr>
      </w:pPr>
      <w:r w:rsidRPr="004E110B">
        <w:rPr>
          <w:rFonts w:ascii="Arial" w:hAnsi="Arial" w:cs="Arial"/>
          <w:sz w:val="24"/>
          <w:szCs w:val="24"/>
        </w:rPr>
        <w:t>bankovní spojení:</w:t>
      </w:r>
      <w:r w:rsidRPr="004E110B">
        <w:rPr>
          <w:rFonts w:ascii="Arial" w:hAnsi="Arial" w:cs="Arial"/>
          <w:sz w:val="24"/>
          <w:szCs w:val="24"/>
        </w:rPr>
        <w:tab/>
      </w:r>
      <w:r>
        <w:rPr>
          <w:rFonts w:ascii="Arial" w:hAnsi="Arial" w:cs="Arial"/>
          <w:sz w:val="24"/>
          <w:szCs w:val="24"/>
        </w:rPr>
        <w:tab/>
      </w:r>
    </w:p>
    <w:p w14:paraId="67121B2F" w14:textId="7FB044BF" w:rsidR="00DE4109" w:rsidRPr="004E110B" w:rsidRDefault="00DE4109" w:rsidP="00DE4109">
      <w:pPr>
        <w:pStyle w:val="HLAVICKA"/>
        <w:rPr>
          <w:rFonts w:ascii="Arial" w:hAnsi="Arial" w:cs="Arial"/>
          <w:sz w:val="24"/>
          <w:szCs w:val="24"/>
        </w:rPr>
      </w:pPr>
      <w:r>
        <w:rPr>
          <w:rFonts w:ascii="Arial" w:hAnsi="Arial" w:cs="Arial"/>
          <w:sz w:val="24"/>
          <w:szCs w:val="24"/>
        </w:rPr>
        <w:t>číslo účtu:</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CA9CE10" w14:textId="5B95AAB2" w:rsidR="00DE4109" w:rsidRPr="004E110B" w:rsidRDefault="00DE4109" w:rsidP="00DE4109">
      <w:pPr>
        <w:pStyle w:val="bodytextu"/>
        <w:rPr>
          <w:szCs w:val="24"/>
        </w:rPr>
      </w:pPr>
      <w:r>
        <w:rPr>
          <w:szCs w:val="24"/>
        </w:rPr>
        <w:t>kontaktní osoba:</w:t>
      </w:r>
      <w:r>
        <w:rPr>
          <w:szCs w:val="24"/>
        </w:rPr>
        <w:tab/>
      </w:r>
      <w:r>
        <w:rPr>
          <w:szCs w:val="24"/>
        </w:rPr>
        <w:tab/>
      </w:r>
    </w:p>
    <w:p w14:paraId="59531C8B" w14:textId="218EFB71" w:rsidR="00DE4109" w:rsidRDefault="00DE4109" w:rsidP="00DE4109">
      <w:pPr>
        <w:pStyle w:val="bodytextu"/>
        <w:rPr>
          <w:szCs w:val="24"/>
        </w:rPr>
      </w:pPr>
      <w:r w:rsidRPr="004E110B">
        <w:rPr>
          <w:szCs w:val="24"/>
        </w:rPr>
        <w:t>e</w:t>
      </w:r>
      <w:r>
        <w:rPr>
          <w:szCs w:val="24"/>
        </w:rPr>
        <w:t>-mail:</w:t>
      </w:r>
      <w:r>
        <w:rPr>
          <w:szCs w:val="24"/>
        </w:rPr>
        <w:tab/>
      </w:r>
    </w:p>
    <w:p w14:paraId="647AED71" w14:textId="77777777" w:rsidR="00DE4109" w:rsidRDefault="00DE4109" w:rsidP="00DE4109">
      <w:pPr>
        <w:pStyle w:val="bodytextu"/>
        <w:rPr>
          <w:szCs w:val="24"/>
        </w:rPr>
      </w:pPr>
      <w:r>
        <w:rPr>
          <w:szCs w:val="24"/>
        </w:rPr>
        <w:t>ID datové schránky</w:t>
      </w:r>
      <w:r w:rsidRPr="00EC6C05">
        <w:rPr>
          <w:szCs w:val="24"/>
        </w:rPr>
        <w:t>:</w:t>
      </w:r>
      <w:r w:rsidRPr="00EC6C05">
        <w:rPr>
          <w:szCs w:val="24"/>
        </w:rPr>
        <w:tab/>
      </w:r>
      <w:r w:rsidRPr="00EC6C05">
        <w:rPr>
          <w:szCs w:val="24"/>
        </w:rPr>
        <w:tab/>
      </w:r>
      <w:r>
        <w:rPr>
          <w:szCs w:val="24"/>
        </w:rPr>
        <w:t>jcckz3v</w:t>
      </w:r>
      <w:r>
        <w:rPr>
          <w:szCs w:val="24"/>
        </w:rPr>
        <w:tab/>
      </w:r>
    </w:p>
    <w:p w14:paraId="5AF3E5EF" w14:textId="77777777" w:rsidR="00DE4109" w:rsidRPr="004E110B" w:rsidRDefault="00DE4109" w:rsidP="00DE4109">
      <w:pPr>
        <w:pStyle w:val="bodytextu"/>
        <w:rPr>
          <w:szCs w:val="24"/>
        </w:rPr>
      </w:pPr>
    </w:p>
    <w:p w14:paraId="59C8F284" w14:textId="77777777" w:rsidR="00DE4109" w:rsidRPr="004E110B" w:rsidRDefault="00DE4109" w:rsidP="00DE4109">
      <w:pPr>
        <w:pStyle w:val="bodytextu"/>
        <w:jc w:val="both"/>
        <w:rPr>
          <w:szCs w:val="24"/>
        </w:rPr>
      </w:pPr>
      <w:r w:rsidRPr="004E110B">
        <w:rPr>
          <w:szCs w:val="24"/>
        </w:rPr>
        <w:t xml:space="preserve">zapsaná v OR vedeném </w:t>
      </w:r>
      <w:r>
        <w:rPr>
          <w:szCs w:val="24"/>
        </w:rPr>
        <w:t xml:space="preserve">Krajským soudem v Hradci Králové oddíl C, </w:t>
      </w:r>
      <w:r w:rsidRPr="004E110B">
        <w:rPr>
          <w:szCs w:val="24"/>
        </w:rPr>
        <w:t xml:space="preserve">vložka </w:t>
      </w:r>
      <w:r>
        <w:rPr>
          <w:szCs w:val="24"/>
        </w:rPr>
        <w:t>3187</w:t>
      </w:r>
    </w:p>
    <w:p w14:paraId="0D0C92FD" w14:textId="77777777" w:rsidR="00DE4109" w:rsidRDefault="00DE4109" w:rsidP="00DE4109">
      <w:pPr>
        <w:pStyle w:val="Vlastntextsmlouvy"/>
        <w:rPr>
          <w:szCs w:val="24"/>
        </w:rPr>
      </w:pPr>
      <w:r w:rsidRPr="004E110B">
        <w:rPr>
          <w:szCs w:val="24"/>
        </w:rPr>
        <w:t>(dále jen „</w:t>
      </w:r>
      <w:r>
        <w:rPr>
          <w:b/>
          <w:szCs w:val="24"/>
        </w:rPr>
        <w:t>p</w:t>
      </w:r>
      <w:r w:rsidRPr="003452B9">
        <w:rPr>
          <w:b/>
          <w:szCs w:val="24"/>
        </w:rPr>
        <w:t>rodávající</w:t>
      </w:r>
      <w:r w:rsidRPr="004E110B">
        <w:rPr>
          <w:szCs w:val="24"/>
        </w:rPr>
        <w:t xml:space="preserve">“) </w:t>
      </w:r>
      <w:r>
        <w:rPr>
          <w:szCs w:val="24"/>
        </w:rPr>
        <w:t>na straně druhé</w:t>
      </w:r>
    </w:p>
    <w:p w14:paraId="4F73F51C" w14:textId="77777777" w:rsidR="00D856CB" w:rsidRPr="00D856CB" w:rsidRDefault="00D856CB" w:rsidP="00D856CB">
      <w:pPr>
        <w:spacing w:after="19"/>
        <w:ind w:left="676"/>
        <w:jc w:val="center"/>
        <w:rPr>
          <w:rFonts w:ascii="Arial" w:eastAsia="Arial" w:hAnsi="Arial" w:cs="Arial"/>
          <w:color w:val="000000"/>
          <w:sz w:val="24"/>
          <w:szCs w:val="24"/>
          <w:lang w:eastAsia="cs-CZ"/>
        </w:rPr>
      </w:pPr>
    </w:p>
    <w:p w14:paraId="2E8F054B" w14:textId="77777777" w:rsidR="00D856CB" w:rsidRPr="00D856CB" w:rsidRDefault="00D856CB" w:rsidP="00D856CB">
      <w:pPr>
        <w:spacing w:after="19"/>
        <w:ind w:left="676"/>
        <w:jc w:val="center"/>
        <w:rPr>
          <w:rFonts w:ascii="Arial" w:eastAsia="Arial" w:hAnsi="Arial" w:cs="Arial"/>
          <w:color w:val="000000"/>
          <w:sz w:val="24"/>
          <w:szCs w:val="24"/>
          <w:lang w:eastAsia="cs-CZ"/>
        </w:rPr>
      </w:pPr>
    </w:p>
    <w:p w14:paraId="3FCAEB15" w14:textId="77777777" w:rsidR="00D856CB" w:rsidRPr="00D856CB" w:rsidRDefault="00D856CB" w:rsidP="00D856CB">
      <w:pPr>
        <w:spacing w:after="19"/>
        <w:ind w:left="676"/>
        <w:jc w:val="center"/>
        <w:rPr>
          <w:rFonts w:ascii="Arial" w:eastAsia="Arial" w:hAnsi="Arial" w:cs="Arial"/>
          <w:color w:val="000000"/>
          <w:sz w:val="24"/>
          <w:szCs w:val="24"/>
          <w:lang w:eastAsia="cs-CZ"/>
        </w:rPr>
      </w:pPr>
    </w:p>
    <w:p w14:paraId="66A9607D" w14:textId="77777777" w:rsidR="00D856CB" w:rsidRPr="00D856CB" w:rsidRDefault="00D856CB" w:rsidP="00D856CB">
      <w:pPr>
        <w:spacing w:after="19"/>
        <w:ind w:left="676"/>
        <w:jc w:val="center"/>
        <w:rPr>
          <w:rFonts w:ascii="Arial" w:eastAsia="Arial" w:hAnsi="Arial" w:cs="Arial"/>
          <w:color w:val="000000"/>
          <w:sz w:val="24"/>
          <w:szCs w:val="24"/>
          <w:lang w:eastAsia="cs-CZ"/>
        </w:rPr>
      </w:pPr>
    </w:p>
    <w:p w14:paraId="0AE78FC7" w14:textId="77777777" w:rsidR="00D856CB" w:rsidRPr="00D856CB" w:rsidRDefault="00D856CB" w:rsidP="00D856CB">
      <w:pPr>
        <w:spacing w:after="98"/>
        <w:ind w:left="10" w:right="5"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I. </w:t>
      </w:r>
    </w:p>
    <w:p w14:paraId="70837C23" w14:textId="77777777" w:rsidR="00D856CB" w:rsidRPr="00D856CB" w:rsidRDefault="00D856CB" w:rsidP="00D856CB">
      <w:pPr>
        <w:spacing w:after="94" w:line="263" w:lineRule="auto"/>
        <w:ind w:left="74" w:right="69" w:hanging="10"/>
        <w:jc w:val="center"/>
        <w:rPr>
          <w:rFonts w:ascii="Arial" w:eastAsia="Arial" w:hAnsi="Arial" w:cs="Arial"/>
          <w:b/>
          <w:bCs/>
          <w:color w:val="000000"/>
          <w:sz w:val="24"/>
          <w:szCs w:val="24"/>
          <w:lang w:eastAsia="cs-CZ"/>
        </w:rPr>
      </w:pPr>
      <w:r w:rsidRPr="00D856CB">
        <w:rPr>
          <w:rFonts w:ascii="Arial" w:eastAsia="Arial" w:hAnsi="Arial" w:cs="Arial"/>
          <w:b/>
          <w:bCs/>
          <w:color w:val="000000"/>
          <w:sz w:val="24"/>
          <w:szCs w:val="24"/>
          <w:lang w:eastAsia="cs-CZ"/>
        </w:rPr>
        <w:t xml:space="preserve">Úvodní ustanovení </w:t>
      </w:r>
    </w:p>
    <w:p w14:paraId="7F3E496A" w14:textId="77777777" w:rsidR="00D856CB" w:rsidRPr="00D856CB" w:rsidRDefault="00D856CB" w:rsidP="00D856CB">
      <w:pPr>
        <w:spacing w:after="240" w:line="240" w:lineRule="auto"/>
        <w:ind w:right="3"/>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Tato kupní smlouva je smluvními stranami uzavřena na plnění veřejné zakázky zadávané v </w:t>
      </w:r>
      <w:r w:rsidRPr="00D856CB">
        <w:rPr>
          <w:rFonts w:ascii="Arial" w:eastAsia="Arial" w:hAnsi="Arial" w:cs="Arial"/>
          <w:b/>
          <w:color w:val="000000"/>
          <w:sz w:val="24"/>
          <w:szCs w:val="24"/>
          <w:lang w:eastAsia="cs-CZ"/>
        </w:rPr>
        <w:t xml:space="preserve">Dynamickém nákupním systému na nákup </w:t>
      </w:r>
      <w:r w:rsidRPr="00D856CB">
        <w:rPr>
          <w:rFonts w:ascii="Arial" w:eastAsia="Arial" w:hAnsi="Arial" w:cs="Arial"/>
          <w:b/>
          <w:bCs/>
          <w:color w:val="000000"/>
          <w:sz w:val="24"/>
          <w:szCs w:val="24"/>
          <w:lang w:eastAsia="cs-CZ"/>
        </w:rPr>
        <w:t>drogerie, hygienických a úklidových potřeb</w:t>
      </w:r>
      <w:r w:rsidRPr="00D856CB">
        <w:rPr>
          <w:rFonts w:ascii="Arial" w:eastAsia="Arial" w:hAnsi="Arial" w:cs="Arial"/>
          <w:b/>
          <w:color w:val="000000"/>
          <w:sz w:val="24"/>
          <w:szCs w:val="24"/>
          <w:lang w:eastAsia="cs-CZ"/>
        </w:rPr>
        <w:t>, který byl zaveden dne 2. 7. 2025.</w:t>
      </w:r>
      <w:r w:rsidRPr="00D856CB">
        <w:rPr>
          <w:rFonts w:ascii="Arial" w:eastAsia="Arial" w:hAnsi="Arial" w:cs="Arial"/>
          <w:color w:val="000000"/>
          <w:sz w:val="24"/>
          <w:szCs w:val="24"/>
          <w:lang w:eastAsia="cs-CZ"/>
        </w:rPr>
        <w:t xml:space="preserve"> </w:t>
      </w:r>
    </w:p>
    <w:p w14:paraId="13936DB5" w14:textId="77777777" w:rsidR="00D856CB" w:rsidRPr="00D856CB" w:rsidRDefault="00D856CB" w:rsidP="00D856CB">
      <w:pPr>
        <w:spacing w:after="39"/>
        <w:ind w:left="10" w:right="5"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II. </w:t>
      </w:r>
    </w:p>
    <w:p w14:paraId="19E47885" w14:textId="77777777" w:rsidR="00D856CB" w:rsidRPr="00D856CB" w:rsidRDefault="00D856CB" w:rsidP="00D856CB">
      <w:pPr>
        <w:keepNext/>
        <w:keepLines/>
        <w:spacing w:after="98"/>
        <w:ind w:left="10" w:right="4" w:hanging="10"/>
        <w:jc w:val="center"/>
        <w:outlineLvl w:val="1"/>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Předmět plnění </w:t>
      </w:r>
    </w:p>
    <w:p w14:paraId="6CF04FE5" w14:textId="77777777" w:rsidR="00D856CB" w:rsidRPr="00D856CB" w:rsidRDefault="00D856CB" w:rsidP="00D856CB">
      <w:pPr>
        <w:numPr>
          <w:ilvl w:val="0"/>
          <w:numId w:val="1"/>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Předmětem této kupní smlouvy je dodávka zboží v množství a specifikaci vymezené v příloze č. 1 této kupní smlouvy včetně dopravy do míst plnění.  </w:t>
      </w:r>
    </w:p>
    <w:p w14:paraId="5A35EC44" w14:textId="77777777" w:rsidR="00D856CB" w:rsidRPr="00D856CB" w:rsidRDefault="00D856CB" w:rsidP="00D856CB">
      <w:pPr>
        <w:numPr>
          <w:ilvl w:val="0"/>
          <w:numId w:val="1"/>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Prodávající se podpisem této kupní smlouvy zavazuje dodat kupujícímu zboží specifikované v čl. II odst. 1. této kupní smlouvy, za podmínek uvedených v této kupní smlouvě, ve sjednaném sortimentu, množství, jakosti a čase, v souladu s ustanoveními této kupní smlouvy. </w:t>
      </w:r>
    </w:p>
    <w:p w14:paraId="61B5D214" w14:textId="77777777" w:rsidR="00D856CB" w:rsidRPr="00D856CB" w:rsidRDefault="00D856CB" w:rsidP="00D856CB">
      <w:pPr>
        <w:numPr>
          <w:ilvl w:val="0"/>
          <w:numId w:val="1"/>
        </w:numPr>
        <w:spacing w:after="230"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Kupující řádně dodané zboží převezme a zaplatí za něj dohodnutou kupní cenu, a to způsobem definovaným v této kupní smlouvě. </w:t>
      </w:r>
    </w:p>
    <w:p w14:paraId="17494041" w14:textId="77777777" w:rsidR="00D856CB" w:rsidRPr="00D856CB" w:rsidRDefault="00D856CB" w:rsidP="00D856CB">
      <w:pPr>
        <w:spacing w:after="39"/>
        <w:ind w:left="10" w:right="5"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III. </w:t>
      </w:r>
    </w:p>
    <w:p w14:paraId="7032C22C" w14:textId="77777777" w:rsidR="00D856CB" w:rsidRPr="00D856CB" w:rsidRDefault="00D856CB" w:rsidP="00D856CB">
      <w:pPr>
        <w:keepNext/>
        <w:keepLines/>
        <w:spacing w:after="98"/>
        <w:ind w:left="10" w:right="5" w:hanging="10"/>
        <w:jc w:val="center"/>
        <w:outlineLvl w:val="1"/>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Celková kupní cena </w:t>
      </w:r>
    </w:p>
    <w:p w14:paraId="164DB4C6" w14:textId="58288E3C" w:rsidR="00DE4109" w:rsidRPr="00DE4109" w:rsidRDefault="00D856CB" w:rsidP="00DE4109">
      <w:pPr>
        <w:numPr>
          <w:ilvl w:val="0"/>
          <w:numId w:val="2"/>
        </w:numPr>
        <w:spacing w:after="109" w:line="250" w:lineRule="auto"/>
        <w:ind w:right="90" w:hanging="427"/>
        <w:jc w:val="both"/>
        <w:rPr>
          <w:rFonts w:ascii="Arial" w:eastAsia="Arial" w:hAnsi="Arial" w:cs="Arial"/>
          <w:color w:val="000000"/>
          <w:sz w:val="24"/>
          <w:szCs w:val="24"/>
          <w:lang w:eastAsia="cs-CZ"/>
        </w:rPr>
      </w:pPr>
      <w:r w:rsidRPr="00DE4109">
        <w:rPr>
          <w:rFonts w:ascii="Arial" w:eastAsia="Arial" w:hAnsi="Arial" w:cs="Arial"/>
          <w:color w:val="000000"/>
          <w:sz w:val="24"/>
          <w:szCs w:val="24"/>
          <w:lang w:eastAsia="cs-CZ"/>
        </w:rPr>
        <w:t>C</w:t>
      </w:r>
      <w:r w:rsidR="00DE4109" w:rsidRPr="00DE4109">
        <w:rPr>
          <w:rFonts w:ascii="Arial" w:hAnsi="Arial" w:cs="Arial"/>
          <w:sz w:val="24"/>
          <w:szCs w:val="24"/>
        </w:rPr>
        <w:t xml:space="preserve">elková kupní cena za celou dodávku zboží dle této kupní smlouvy 452 473,10 Kč bez DPH, výše DPH činí 94 795,25 Kč, cena včetně DPH činí 547 268,35 Kč. Kupní cena každého jednotlivého kusu zboží je uvedena v příloze č. 1 této kupní smlouvy. </w:t>
      </w:r>
    </w:p>
    <w:p w14:paraId="243EE228" w14:textId="77777777" w:rsidR="00D856CB" w:rsidRPr="00D856CB" w:rsidRDefault="00D856CB" w:rsidP="00D856CB">
      <w:pPr>
        <w:numPr>
          <w:ilvl w:val="0"/>
          <w:numId w:val="2"/>
        </w:numPr>
        <w:spacing w:after="230"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Nabídnuté jednotkové ceny uvedené v příloze č. 1 této kupní smlouvy jsou považovány za ceny nejvýše přípustné a nepřekročitelné, zahrnující náklady za dopravu do místa plnění, včetně dalších nákladů souvisejících s dodávkou předmětu plnění v této kupní smlouvě výslovně neuvedených. </w:t>
      </w:r>
    </w:p>
    <w:p w14:paraId="1B76D706" w14:textId="77777777" w:rsidR="00D856CB" w:rsidRPr="00D856CB" w:rsidRDefault="00D856CB" w:rsidP="00D856CB">
      <w:pPr>
        <w:spacing w:after="39"/>
        <w:ind w:left="10" w:right="3"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IV. </w:t>
      </w:r>
    </w:p>
    <w:p w14:paraId="3923C763" w14:textId="77777777" w:rsidR="00D856CB" w:rsidRPr="00D856CB" w:rsidRDefault="00D856CB" w:rsidP="00D856CB">
      <w:pPr>
        <w:keepNext/>
        <w:keepLines/>
        <w:spacing w:after="98"/>
        <w:ind w:left="10" w:right="2" w:hanging="10"/>
        <w:jc w:val="center"/>
        <w:outlineLvl w:val="1"/>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Doba a místo plnění </w:t>
      </w:r>
    </w:p>
    <w:p w14:paraId="2CA50260" w14:textId="77777777" w:rsidR="00D856CB" w:rsidRPr="00D856CB" w:rsidRDefault="00D856CB" w:rsidP="00D856CB">
      <w:pPr>
        <w:numPr>
          <w:ilvl w:val="0"/>
          <w:numId w:val="3"/>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Zboží uvedené v příloze č. 1 této kupní smlouvy bude dodáno kupujícímu nejpozději do </w:t>
      </w:r>
      <w:r w:rsidRPr="00D856CB">
        <w:rPr>
          <w:rFonts w:ascii="Arial" w:eastAsia="Arial" w:hAnsi="Arial" w:cs="Arial"/>
          <w:b/>
          <w:color w:val="000000"/>
          <w:sz w:val="24"/>
          <w:szCs w:val="24"/>
          <w:lang w:eastAsia="cs-CZ"/>
        </w:rPr>
        <w:t>21 dnů</w:t>
      </w:r>
      <w:r w:rsidRPr="00D856CB">
        <w:rPr>
          <w:rFonts w:ascii="Arial" w:eastAsia="Arial" w:hAnsi="Arial" w:cs="Arial"/>
          <w:color w:val="000000"/>
          <w:sz w:val="24"/>
          <w:szCs w:val="24"/>
          <w:lang w:eastAsia="cs-CZ"/>
        </w:rPr>
        <w:t xml:space="preserve"> ode dne nabytí účinnosti této kupní smlouvy. </w:t>
      </w:r>
    </w:p>
    <w:p w14:paraId="5158D572" w14:textId="77777777" w:rsidR="00D856CB" w:rsidRPr="00D856CB" w:rsidRDefault="00D856CB" w:rsidP="00D856CB">
      <w:pPr>
        <w:numPr>
          <w:ilvl w:val="0"/>
          <w:numId w:val="3"/>
        </w:numPr>
        <w:spacing w:after="12"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Místa plnění včetně kontaktních osob jsou specifikována v příloze č. 1 této kupní smlouvy.</w:t>
      </w:r>
    </w:p>
    <w:p w14:paraId="58015592" w14:textId="77777777" w:rsidR="00D856CB" w:rsidRPr="00D856CB" w:rsidRDefault="00D856CB" w:rsidP="00D856CB">
      <w:pPr>
        <w:tabs>
          <w:tab w:val="center" w:pos="4731"/>
          <w:tab w:val="right" w:pos="9078"/>
        </w:tabs>
        <w:spacing w:after="83" w:line="263" w:lineRule="auto"/>
        <w:rPr>
          <w:rFonts w:ascii="Arial" w:eastAsia="Arial" w:hAnsi="Arial" w:cs="Arial"/>
          <w:color w:val="000000"/>
          <w:sz w:val="24"/>
          <w:szCs w:val="24"/>
          <w:lang w:eastAsia="cs-CZ"/>
        </w:rPr>
      </w:pPr>
      <w:r w:rsidRPr="00D856CB">
        <w:rPr>
          <w:rFonts w:ascii="Calibri" w:eastAsia="Calibri" w:hAnsi="Calibri" w:cs="Calibri"/>
          <w:color w:val="000000"/>
          <w:szCs w:val="24"/>
          <w:lang w:eastAsia="cs-CZ"/>
        </w:rPr>
        <w:tab/>
      </w:r>
      <w:r w:rsidRPr="00D856CB">
        <w:rPr>
          <w:rFonts w:ascii="Arial" w:eastAsia="Arial" w:hAnsi="Arial" w:cs="Arial"/>
          <w:color w:val="000000"/>
          <w:sz w:val="24"/>
          <w:szCs w:val="24"/>
          <w:lang w:eastAsia="cs-CZ"/>
        </w:rPr>
        <w:tab/>
        <w:t xml:space="preserve"> </w:t>
      </w:r>
    </w:p>
    <w:p w14:paraId="463CB61A" w14:textId="77777777" w:rsidR="00D856CB" w:rsidRPr="00D856CB" w:rsidRDefault="00D856CB" w:rsidP="00D856CB">
      <w:pPr>
        <w:spacing w:after="98"/>
        <w:ind w:left="10" w:right="3"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V. </w:t>
      </w:r>
    </w:p>
    <w:p w14:paraId="2222EB26" w14:textId="77777777" w:rsidR="00D856CB" w:rsidRPr="00D856CB" w:rsidRDefault="00D856CB" w:rsidP="00D856CB">
      <w:pPr>
        <w:keepNext/>
        <w:keepLines/>
        <w:spacing w:after="98"/>
        <w:ind w:left="10" w:right="3" w:hanging="10"/>
        <w:jc w:val="center"/>
        <w:outlineLvl w:val="1"/>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Všeobecné dodací podmínky </w:t>
      </w:r>
    </w:p>
    <w:p w14:paraId="30A3D344" w14:textId="77777777" w:rsidR="00D856CB" w:rsidRPr="00D856CB" w:rsidRDefault="00D856CB" w:rsidP="00D856CB">
      <w:pPr>
        <w:numPr>
          <w:ilvl w:val="0"/>
          <w:numId w:val="4"/>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Dodávka zboží bude považována za uskutečněnou jejím převzetím kupujícím a podpisem dodacího listu zástupci prodávajícího a kupujícího v místě plnění. Jedno vyhotovení dodacího listu zůstane prodávajícímu a druhé vyhotovení bude předáno kupujícímu. </w:t>
      </w:r>
    </w:p>
    <w:p w14:paraId="17ECB5F7" w14:textId="77777777" w:rsidR="00D856CB" w:rsidRPr="00D856CB" w:rsidRDefault="00D856CB" w:rsidP="00D856CB">
      <w:pPr>
        <w:numPr>
          <w:ilvl w:val="0"/>
          <w:numId w:val="4"/>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lastRenderedPageBreak/>
        <w:t xml:space="preserve">Kupující nabývá vlastnické právo k dodanému zboží jeho převzetím. Přechod nebezpečí škody na zboží se řídí ustanovením § 2121-2125 OZ. </w:t>
      </w:r>
    </w:p>
    <w:p w14:paraId="6F0D8B89" w14:textId="77777777" w:rsidR="00D856CB" w:rsidRPr="00D856CB" w:rsidRDefault="00D856CB" w:rsidP="00D856CB">
      <w:pPr>
        <w:numPr>
          <w:ilvl w:val="0"/>
          <w:numId w:val="4"/>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Přesný termín dodání, místo dodání a fakturační údaje je prodávající povinen projednat s kupujícím minimálně dva pracovní dny před termínem dodání. </w:t>
      </w:r>
    </w:p>
    <w:p w14:paraId="75AEF98F" w14:textId="77777777" w:rsidR="00D856CB" w:rsidRPr="00D856CB" w:rsidRDefault="00D856CB" w:rsidP="00D856CB">
      <w:pPr>
        <w:numPr>
          <w:ilvl w:val="0"/>
          <w:numId w:val="4"/>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Prodávající je povinen řádně označit zboží, které kupujícímu dodal, a to označením obchodní firmy prodávajícího. Na fakturu a v dodacím listě prodávající uvede u jednotlivých položek předmětu plnění název a pořadová čísla, která jsou uvedena v příloze č. 1, která je součástí této smlouvy. </w:t>
      </w:r>
    </w:p>
    <w:p w14:paraId="54A8C747" w14:textId="77777777" w:rsidR="00D856CB" w:rsidRPr="00D856CB" w:rsidRDefault="00D856CB" w:rsidP="00D856CB">
      <w:pPr>
        <w:spacing w:after="98"/>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 </w:t>
      </w:r>
    </w:p>
    <w:p w14:paraId="69F1D106" w14:textId="77777777" w:rsidR="00D856CB" w:rsidRPr="00D856CB" w:rsidRDefault="00D856CB" w:rsidP="00D856CB">
      <w:pPr>
        <w:spacing w:after="39"/>
        <w:ind w:left="10" w:right="4"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VI. </w:t>
      </w:r>
    </w:p>
    <w:p w14:paraId="7CECB209" w14:textId="77777777" w:rsidR="00D856CB" w:rsidRPr="00D856CB" w:rsidRDefault="00D856CB" w:rsidP="00D856CB">
      <w:pPr>
        <w:keepNext/>
        <w:keepLines/>
        <w:spacing w:after="98"/>
        <w:ind w:left="10" w:right="5" w:hanging="10"/>
        <w:jc w:val="center"/>
        <w:outlineLvl w:val="1"/>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Obchodní a platební podmínky </w:t>
      </w:r>
    </w:p>
    <w:p w14:paraId="1F7701D3" w14:textId="77777777" w:rsidR="00D856CB" w:rsidRPr="00D856CB" w:rsidRDefault="00D856CB" w:rsidP="00D856CB">
      <w:pPr>
        <w:numPr>
          <w:ilvl w:val="0"/>
          <w:numId w:val="5"/>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Platba za uskutečněné dodávky zboží bude prováděna bezhotovostním platebním převodem na základě daňového dokladu vystaveného prodávajícím do 14 kalendářních dnů po řádném předání a převzetí zboží kupujícím. Přílohou každého daňového dokladu bude zástupci prodávajícího a kupujícího podepsaný dodací list potvrzující, že zboží bylo dodáno kupujícímu v požadovaném množství a kvalitě. </w:t>
      </w:r>
    </w:p>
    <w:p w14:paraId="338DCD8D" w14:textId="77777777" w:rsidR="00D856CB" w:rsidRPr="00D856CB" w:rsidRDefault="00D856CB" w:rsidP="00D856CB">
      <w:pPr>
        <w:numPr>
          <w:ilvl w:val="0"/>
          <w:numId w:val="5"/>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Platby se budou uskutečňovat v Kč na základě faktury - daňového dokladu v el. podobě zaslaného prodávajícím na e-mail </w:t>
      </w:r>
      <w:hyperlink r:id="rId7" w:history="1">
        <w:r w:rsidRPr="00D856CB">
          <w:rPr>
            <w:rFonts w:ascii="Arial" w:eastAsia="Arial" w:hAnsi="Arial" w:cs="Arial"/>
            <w:color w:val="0000FF"/>
            <w:sz w:val="24"/>
            <w:szCs w:val="24"/>
            <w:u w:val="single"/>
            <w:lang w:eastAsia="cs-CZ"/>
          </w:rPr>
          <w:t>fakturace@zzms.gov.cz</w:t>
        </w:r>
      </w:hyperlink>
      <w:r w:rsidRPr="00D856CB">
        <w:rPr>
          <w:rFonts w:ascii="Arial" w:eastAsia="Arial" w:hAnsi="Arial" w:cs="Arial"/>
          <w:color w:val="000000"/>
          <w:sz w:val="24"/>
          <w:szCs w:val="24"/>
          <w:lang w:eastAsia="cs-CZ"/>
        </w:rPr>
        <w:t xml:space="preserve">. Prodávající uvede na faktuře celkovou cenu dodávky v Kč s DPH i bez DPH, s uvedením sazby DPH a jejím vyčíslením. </w:t>
      </w:r>
    </w:p>
    <w:p w14:paraId="62136227" w14:textId="77777777" w:rsidR="00D856CB" w:rsidRPr="00D856CB" w:rsidRDefault="00D856CB" w:rsidP="00D856CB">
      <w:pPr>
        <w:numPr>
          <w:ilvl w:val="0"/>
          <w:numId w:val="5"/>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Daňový doklad musí obsahovat č. j. této kupní smlouvy a náležitosti daňového dokladu dle § 29 zákona č. 235/2004 Sb., o dani z přidané hodnoty, ve znění pozdějších předpisů, a údaje uvedené v § 435 OZ. </w:t>
      </w:r>
    </w:p>
    <w:p w14:paraId="1CA95A65" w14:textId="77777777" w:rsidR="00D856CB" w:rsidRPr="00D856CB" w:rsidRDefault="00D856CB" w:rsidP="00D856CB">
      <w:pPr>
        <w:numPr>
          <w:ilvl w:val="0"/>
          <w:numId w:val="5"/>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Daňové doklady jsou splatné do 30 kalendářních dnů ode dne jejich prokazatelného doručení kupujícímu.</w:t>
      </w:r>
    </w:p>
    <w:p w14:paraId="27FDA192" w14:textId="77777777" w:rsidR="00D856CB" w:rsidRPr="00D856CB" w:rsidRDefault="00D856CB" w:rsidP="00D856CB">
      <w:pPr>
        <w:numPr>
          <w:ilvl w:val="0"/>
          <w:numId w:val="5"/>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Daňový doklad je považován za proplacený okamžikem odepsání příslušné finanční částky z účtu kupujícího ve prospěch účtu prodávajícího. </w:t>
      </w:r>
    </w:p>
    <w:p w14:paraId="482C1F74" w14:textId="77777777" w:rsidR="00D856CB" w:rsidRPr="00D856CB" w:rsidRDefault="00D856CB" w:rsidP="00D856CB">
      <w:pPr>
        <w:numPr>
          <w:ilvl w:val="0"/>
          <w:numId w:val="5"/>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Kupující je oprávněn před uplynutím lhůty splatnosti daňového dokladu vrátit prodávajícímu bez zaplacení daňový doklad, který neobsahuje náležitosti stanovené touto smlouvou nebo obecně závaznými právními předpisy, není doložen kopií potvrzeného dodacího listu, obsahuje jiné cenové údaje nebo jiný druh plnění než dohodnutý ve smlouvě nebo budou-li tyto údaje uvedeny chybně, a to s uvedením důvodu vrácení. Prodávající je povinen v případě oprávněného vrácení daňového dokladu opravit nebo vyhotovit daňový doklad nový. Důvodným vrácením daňového dokladu přestává běžet původní lhůta splatnosti. Nová lhůta v původní délce splatnosti běží znovu ode dne doručení opraveného nebo nově vystaveného daňového dokladu kupujícímu.   </w:t>
      </w:r>
    </w:p>
    <w:p w14:paraId="5FBF6E92" w14:textId="77777777" w:rsidR="00D856CB" w:rsidRPr="00D856CB" w:rsidRDefault="00D856CB" w:rsidP="00D856CB">
      <w:pPr>
        <w:numPr>
          <w:ilvl w:val="0"/>
          <w:numId w:val="5"/>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Platby budou vždy v české měně na základě předloženého daňového dokladu. </w:t>
      </w:r>
    </w:p>
    <w:p w14:paraId="4E01B12D" w14:textId="77777777" w:rsidR="00D856CB" w:rsidRPr="00D856CB" w:rsidRDefault="00D856CB" w:rsidP="00D856CB">
      <w:pPr>
        <w:numPr>
          <w:ilvl w:val="0"/>
          <w:numId w:val="5"/>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Ceny v daňovém dokladu budou uvedeny bez DPH. K ceně bude připočtena DPH dle platné a účinné sazby v době vystavení daňového dokladu. V případě prodávajícího s účtem vedeným v zahraničí bude DPH vypočítána a odvedena podle zákona č. 235/2004 Sb., o dani z přidané hodnoty, ve znění pozdějších předpisů. </w:t>
      </w:r>
    </w:p>
    <w:p w14:paraId="31F6F8E5" w14:textId="77777777" w:rsidR="00D856CB" w:rsidRPr="00D856CB" w:rsidRDefault="00D856CB" w:rsidP="00D856CB">
      <w:pPr>
        <w:numPr>
          <w:ilvl w:val="0"/>
          <w:numId w:val="5"/>
        </w:numPr>
        <w:spacing w:after="228"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lastRenderedPageBreak/>
        <w:t xml:space="preserve">Zálohové platby kupující neposkytuje. </w:t>
      </w:r>
    </w:p>
    <w:p w14:paraId="6AB73218" w14:textId="77777777" w:rsidR="00D856CB" w:rsidRPr="00D856CB" w:rsidRDefault="00D856CB" w:rsidP="00D856CB">
      <w:pPr>
        <w:spacing w:after="39"/>
        <w:ind w:left="10" w:right="3"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VII. </w:t>
      </w:r>
    </w:p>
    <w:p w14:paraId="1109B8CF" w14:textId="77777777" w:rsidR="00D856CB" w:rsidRPr="00D856CB" w:rsidRDefault="00D856CB" w:rsidP="00D856CB">
      <w:pPr>
        <w:keepNext/>
        <w:keepLines/>
        <w:spacing w:after="98"/>
        <w:ind w:left="10" w:right="4" w:hanging="10"/>
        <w:jc w:val="center"/>
        <w:outlineLvl w:val="1"/>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Záruka </w:t>
      </w:r>
    </w:p>
    <w:p w14:paraId="3D039ADE" w14:textId="77777777" w:rsidR="00D856CB" w:rsidRPr="00D856CB" w:rsidRDefault="00D856CB" w:rsidP="00D856CB">
      <w:pPr>
        <w:spacing w:after="109" w:line="250" w:lineRule="auto"/>
        <w:ind w:left="422" w:hanging="43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1.    Na dodávky zboží bude poskytnuta prodávajícím záruka za jakost, která zaručuje, že zboží si v záruční době podrží vlastnosti odpovídající technické specifikaci stanovené v této smlouvě. Prodávajícím bude na dodané zboží poskytnuta záruka v délce 24 měsíců. Záruka začíná běžet okamžikem převzetí zboží kupujícím. </w:t>
      </w:r>
    </w:p>
    <w:p w14:paraId="4E58FCEE" w14:textId="77777777" w:rsidR="00D856CB" w:rsidRPr="00D856CB" w:rsidRDefault="00D856CB" w:rsidP="00D856CB">
      <w:pPr>
        <w:spacing w:after="38"/>
        <w:ind w:left="62"/>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 </w:t>
      </w:r>
    </w:p>
    <w:p w14:paraId="46EC1ED6" w14:textId="77777777" w:rsidR="00D856CB" w:rsidRPr="00D856CB" w:rsidRDefault="00D856CB" w:rsidP="00D856CB">
      <w:pPr>
        <w:spacing w:after="39"/>
        <w:ind w:left="10" w:right="4"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VIII. </w:t>
      </w:r>
    </w:p>
    <w:p w14:paraId="6B67D28E" w14:textId="77777777" w:rsidR="00D856CB" w:rsidRPr="00D856CB" w:rsidRDefault="00D856CB" w:rsidP="00D856CB">
      <w:pPr>
        <w:spacing w:after="137"/>
        <w:ind w:left="10" w:right="5" w:hanging="10"/>
        <w:jc w:val="center"/>
        <w:rPr>
          <w:rFonts w:ascii="Arial" w:eastAsia="Arial" w:hAnsi="Arial" w:cs="Arial"/>
          <w:color w:val="000000"/>
          <w:sz w:val="24"/>
          <w:szCs w:val="24"/>
          <w:lang w:eastAsia="cs-CZ"/>
        </w:rPr>
      </w:pPr>
      <w:r w:rsidRPr="00D856CB">
        <w:rPr>
          <w:rFonts w:ascii="Arial" w:eastAsia="Arial" w:hAnsi="Arial" w:cs="Arial"/>
          <w:b/>
          <w:color w:val="000000"/>
          <w:szCs w:val="24"/>
          <w:lang w:eastAsia="cs-CZ"/>
        </w:rPr>
        <w:t xml:space="preserve">Vady </w:t>
      </w:r>
    </w:p>
    <w:p w14:paraId="09057120" w14:textId="77777777" w:rsidR="00D856CB" w:rsidRPr="00D856CB" w:rsidRDefault="00D856CB" w:rsidP="00D856CB">
      <w:pPr>
        <w:numPr>
          <w:ilvl w:val="0"/>
          <w:numId w:val="6"/>
        </w:numPr>
        <w:spacing w:after="0"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Prodávající je povinen dodat zboží v množství, druhu a jakosti (specifikace zboží v příloze č. 1 této kupní smlouvy) dle této kupní smlouvy a při dodržení obchodních podmínek sjednaných v této kupní smlouvě. Kupující dodané zboží převezme a zaplatí kupní cenu. </w:t>
      </w:r>
    </w:p>
    <w:p w14:paraId="30D17C84" w14:textId="77777777" w:rsidR="00D856CB" w:rsidRPr="00D856CB" w:rsidRDefault="00D856CB" w:rsidP="00D856CB">
      <w:pPr>
        <w:spacing w:after="0"/>
        <w:ind w:left="427"/>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 </w:t>
      </w:r>
    </w:p>
    <w:p w14:paraId="6FA2AE04" w14:textId="77777777" w:rsidR="00D856CB" w:rsidRPr="00D856CB" w:rsidRDefault="00D856CB" w:rsidP="00D856CB">
      <w:pPr>
        <w:numPr>
          <w:ilvl w:val="0"/>
          <w:numId w:val="6"/>
        </w:numPr>
        <w:spacing w:after="0"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Poruší-li prodávající povinnosti stanovené v odstavci 1 tohoto článku, jedná se  o vady plnění. Za vady plnění se považuje i dodání jiného druhu zboží, než určuje tato kupní smlouva. Kupující bude reklamovat vady bezodkladně po jejich zjištění. </w:t>
      </w:r>
    </w:p>
    <w:p w14:paraId="4EFAB608" w14:textId="77777777" w:rsidR="00D856CB" w:rsidRPr="00D856CB" w:rsidRDefault="00D856CB" w:rsidP="00D856CB">
      <w:pPr>
        <w:spacing w:after="0"/>
        <w:ind w:left="427"/>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  </w:t>
      </w:r>
    </w:p>
    <w:p w14:paraId="03261E03" w14:textId="77777777" w:rsidR="00D856CB" w:rsidRPr="00D856CB" w:rsidRDefault="00D856CB" w:rsidP="00D856CB">
      <w:pPr>
        <w:numPr>
          <w:ilvl w:val="0"/>
          <w:numId w:val="6"/>
        </w:numPr>
        <w:spacing w:after="0"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Zjistí-li kupující vady týkající se druhu a jakosti dodaného zboží již při dodání, je oprávněn odmítnout jeho převzetí.</w:t>
      </w:r>
      <w:r w:rsidRPr="00D856CB">
        <w:rPr>
          <w:rFonts w:ascii="Arial" w:eastAsia="Arial" w:hAnsi="Arial" w:cs="Arial"/>
          <w:color w:val="000000"/>
          <w:sz w:val="20"/>
          <w:szCs w:val="24"/>
          <w:lang w:eastAsia="cs-CZ"/>
        </w:rPr>
        <w:t xml:space="preserve"> </w:t>
      </w:r>
      <w:r w:rsidRPr="00D856CB">
        <w:rPr>
          <w:rFonts w:ascii="Arial" w:eastAsia="Arial" w:hAnsi="Arial" w:cs="Arial"/>
          <w:color w:val="000000"/>
          <w:sz w:val="24"/>
          <w:szCs w:val="24"/>
          <w:lang w:eastAsia="cs-CZ"/>
        </w:rPr>
        <w:t xml:space="preserve">To platí i při dodání jiného druhu zboží, než určuje tato kupní smlouva. Kupující je v takovém případě oprávněn od dodávky odstoupit nebo požadovat odstranění vady dodáním nové věci bez vad ve lhůtě 7 dní od odmítnutí převzetí dodaného zboží. Odstoupení od dodávky bezodkladně kupující písemně oznámí prodávajícímu. </w:t>
      </w:r>
    </w:p>
    <w:p w14:paraId="685A090B" w14:textId="77777777" w:rsidR="00D856CB" w:rsidRPr="00D856CB" w:rsidRDefault="00D856CB" w:rsidP="00D856CB">
      <w:pPr>
        <w:spacing w:after="0"/>
        <w:ind w:left="427"/>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 </w:t>
      </w:r>
    </w:p>
    <w:p w14:paraId="6119CE6D" w14:textId="77777777" w:rsidR="00D856CB" w:rsidRPr="00D856CB" w:rsidRDefault="00D856CB" w:rsidP="00D856CB">
      <w:pPr>
        <w:numPr>
          <w:ilvl w:val="0"/>
          <w:numId w:val="6"/>
        </w:numPr>
        <w:spacing w:after="0"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Vady, které se týkají jakosti dodaného zboží, které kupující zjistí až po převzetí dodávky, je prodávající povinen odstranit nejpozději do 7 dnů od oznámení reklamace. Prodávající odstraní vady bezúplatně dodáním náhradního plnění (bezvadného zboží) v množství a jakosti dle této kupní smlouvy. </w:t>
      </w:r>
    </w:p>
    <w:p w14:paraId="36111DDD" w14:textId="77777777" w:rsidR="00D856CB" w:rsidRPr="00D856CB" w:rsidRDefault="00D856CB" w:rsidP="00D856CB">
      <w:pPr>
        <w:spacing w:after="0"/>
        <w:ind w:left="427"/>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  </w:t>
      </w:r>
    </w:p>
    <w:p w14:paraId="49B38133" w14:textId="77777777" w:rsidR="00D856CB" w:rsidRPr="00D856CB" w:rsidRDefault="00D856CB" w:rsidP="00D856CB">
      <w:pPr>
        <w:numPr>
          <w:ilvl w:val="0"/>
          <w:numId w:val="6"/>
        </w:numPr>
        <w:spacing w:after="48"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Ujednáním o náhradním plnění není dotčena odpovědnost prodávajícího za škodu. </w:t>
      </w:r>
    </w:p>
    <w:p w14:paraId="06705A2C" w14:textId="77777777" w:rsidR="00D856CB" w:rsidRPr="00D856CB" w:rsidRDefault="00D856CB" w:rsidP="00D856CB">
      <w:pPr>
        <w:spacing w:after="218"/>
        <w:ind w:left="62"/>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 </w:t>
      </w:r>
    </w:p>
    <w:p w14:paraId="1F3FF8E4" w14:textId="77777777" w:rsidR="00D856CB" w:rsidRPr="00D856CB" w:rsidRDefault="00D856CB" w:rsidP="00D856CB">
      <w:pPr>
        <w:spacing w:after="39"/>
        <w:ind w:left="10" w:right="3"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IX. </w:t>
      </w:r>
    </w:p>
    <w:p w14:paraId="743C116D" w14:textId="77777777" w:rsidR="00D856CB" w:rsidRPr="00D856CB" w:rsidRDefault="00D856CB" w:rsidP="00D856CB">
      <w:pPr>
        <w:keepNext/>
        <w:keepLines/>
        <w:spacing w:after="98"/>
        <w:ind w:left="10" w:right="5" w:hanging="10"/>
        <w:jc w:val="center"/>
        <w:outlineLvl w:val="1"/>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Smluvní pokuta a úroky z prodlení </w:t>
      </w:r>
    </w:p>
    <w:p w14:paraId="3F757131" w14:textId="77777777" w:rsidR="00D856CB" w:rsidRPr="00D856CB" w:rsidRDefault="00D856CB" w:rsidP="00D856CB">
      <w:pPr>
        <w:numPr>
          <w:ilvl w:val="0"/>
          <w:numId w:val="10"/>
        </w:numPr>
        <w:tabs>
          <w:tab w:val="left" w:pos="426"/>
        </w:tabs>
        <w:suppressAutoHyphens/>
        <w:spacing w:before="120" w:after="120" w:line="240" w:lineRule="auto"/>
        <w:ind w:left="426" w:right="90" w:hanging="426"/>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Prodávající je oprávněn požadovat po Kupujícím zákonný úrok z prodlení za nedodržení termínu splatnosti ceny zboží </w:t>
      </w:r>
    </w:p>
    <w:p w14:paraId="1784428A" w14:textId="77777777" w:rsidR="00D856CB" w:rsidRPr="00D856CB" w:rsidRDefault="00D856CB" w:rsidP="00D856CB">
      <w:pPr>
        <w:numPr>
          <w:ilvl w:val="0"/>
          <w:numId w:val="10"/>
        </w:numPr>
        <w:tabs>
          <w:tab w:val="left" w:pos="426"/>
        </w:tabs>
        <w:suppressAutoHyphens/>
        <w:spacing w:before="120" w:after="120" w:line="240" w:lineRule="auto"/>
        <w:ind w:left="426" w:right="90" w:hanging="426"/>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Kupující je oprávněn požadovat po Prodávajícím smluvní pokutu za nedodržení termínu plnění dodávky zboží, stanovený v této smlouvě, a to ve výši 0,05 % z ceny nedodaného zboží bez DPH za každý i započatý den prodlení. Výše sankce není omezena. </w:t>
      </w:r>
    </w:p>
    <w:p w14:paraId="47F96486" w14:textId="77777777" w:rsidR="00D856CB" w:rsidRPr="00D856CB" w:rsidRDefault="00D856CB" w:rsidP="00D856CB">
      <w:pPr>
        <w:numPr>
          <w:ilvl w:val="0"/>
          <w:numId w:val="10"/>
        </w:numPr>
        <w:tabs>
          <w:tab w:val="left" w:pos="426"/>
        </w:tabs>
        <w:suppressAutoHyphens/>
        <w:spacing w:before="120" w:after="120" w:line="240" w:lineRule="auto"/>
        <w:ind w:left="426" w:right="90" w:hanging="426"/>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lastRenderedPageBreak/>
        <w:t>Úhrada smluvní pokuty a zákonného úroku je splatná do 30 kalendářních dnů od data, kdy byla povinné straně doručena písemná výzva k zaplacení oprávněnou stranou, a to na účet oprávněné strany uvedený v písemné výzvě. Tímto ustanovením není dotčeno právo oprávněné strany na náhradu škody v plné výši.</w:t>
      </w:r>
    </w:p>
    <w:p w14:paraId="459251F4" w14:textId="77777777" w:rsidR="00D856CB" w:rsidRPr="00D856CB" w:rsidRDefault="00D856CB" w:rsidP="00D856CB">
      <w:pPr>
        <w:tabs>
          <w:tab w:val="left" w:pos="426"/>
        </w:tabs>
        <w:suppressAutoHyphens/>
        <w:spacing w:before="120" w:after="120" w:line="240" w:lineRule="auto"/>
        <w:ind w:left="426"/>
        <w:jc w:val="both"/>
        <w:rPr>
          <w:rFonts w:ascii="Arial" w:eastAsia="Arial" w:hAnsi="Arial" w:cs="Arial"/>
          <w:color w:val="000000"/>
          <w:sz w:val="24"/>
          <w:szCs w:val="24"/>
          <w:lang w:eastAsia="cs-CZ"/>
        </w:rPr>
      </w:pPr>
    </w:p>
    <w:p w14:paraId="195EDF5A" w14:textId="77777777" w:rsidR="00D856CB" w:rsidRPr="00D856CB" w:rsidRDefault="00D856CB" w:rsidP="00D856CB">
      <w:pPr>
        <w:spacing w:after="38"/>
        <w:ind w:left="708"/>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 </w:t>
      </w:r>
    </w:p>
    <w:p w14:paraId="67AB2DC6" w14:textId="77777777" w:rsidR="00D856CB" w:rsidRPr="00D856CB" w:rsidRDefault="00D856CB" w:rsidP="00D856CB">
      <w:pPr>
        <w:spacing w:after="39"/>
        <w:ind w:left="10" w:right="3"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X. </w:t>
      </w:r>
    </w:p>
    <w:p w14:paraId="2D07F9F8" w14:textId="77777777" w:rsidR="00D856CB" w:rsidRPr="00D856CB" w:rsidRDefault="00D856CB" w:rsidP="00D856CB">
      <w:pPr>
        <w:keepNext/>
        <w:keepLines/>
        <w:spacing w:after="136"/>
        <w:ind w:left="10" w:right="5" w:hanging="10"/>
        <w:jc w:val="center"/>
        <w:outlineLvl w:val="2"/>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Odstoupení od smlouvy </w:t>
      </w:r>
    </w:p>
    <w:p w14:paraId="260D6E4B" w14:textId="77777777" w:rsidR="00D856CB" w:rsidRPr="00D856CB" w:rsidRDefault="00D856CB" w:rsidP="00D856CB">
      <w:pPr>
        <w:numPr>
          <w:ilvl w:val="0"/>
          <w:numId w:val="7"/>
        </w:numPr>
        <w:spacing w:after="109" w:line="250" w:lineRule="auto"/>
        <w:ind w:right="90"/>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Odstoupení od této kupní smlouvy se řídí ustanoveními § 2001 a násl. OZ. </w:t>
      </w:r>
    </w:p>
    <w:p w14:paraId="6C4D0CDC" w14:textId="77777777" w:rsidR="00D856CB" w:rsidRPr="00D856CB" w:rsidRDefault="00D856CB" w:rsidP="00D856CB">
      <w:pPr>
        <w:numPr>
          <w:ilvl w:val="0"/>
          <w:numId w:val="7"/>
        </w:numPr>
        <w:spacing w:after="109" w:line="250" w:lineRule="auto"/>
        <w:ind w:right="90"/>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Smluvní strany pokládají za podstatné porušení smlouvy prodlení prodávajícího se splněním předmětu kupní smlouvy ve sjednaném termínu dle čl. IV. této kupní smlouvy delším než 20 dnů nebo nedodání předmětu plnění v požadované kvalitě a množství dle této kupní smlouvy. </w:t>
      </w:r>
    </w:p>
    <w:p w14:paraId="62F3370D" w14:textId="77777777" w:rsidR="00D856CB" w:rsidRPr="00D856CB" w:rsidRDefault="00D856CB" w:rsidP="00D856CB">
      <w:pPr>
        <w:numPr>
          <w:ilvl w:val="0"/>
          <w:numId w:val="7"/>
        </w:numPr>
        <w:spacing w:after="0" w:line="250" w:lineRule="auto"/>
        <w:ind w:right="90"/>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Kupující je oprávněn odstoupit od dodávky, která mu přísluší dle této kupní smlouvy, jestliže nabyde právní moci rozhodnutí insolvenčního soudu, kterým se zjišťuje úpadek nebo hrozící úpadek prodávajícího dle § 136 zákona č. 182/2006 Sb., o úpadku a způsobech jeho řešení (insolvenční zákon), ve znění pozdějších předpisů. </w:t>
      </w:r>
    </w:p>
    <w:p w14:paraId="2793D38D" w14:textId="77777777" w:rsidR="00D856CB" w:rsidRPr="00D856CB" w:rsidRDefault="00D856CB" w:rsidP="00D856CB">
      <w:pPr>
        <w:spacing w:after="256"/>
        <w:ind w:left="1066"/>
        <w:rPr>
          <w:rFonts w:ascii="Arial" w:eastAsia="Arial" w:hAnsi="Arial" w:cs="Arial"/>
          <w:color w:val="000000"/>
          <w:sz w:val="24"/>
          <w:szCs w:val="24"/>
          <w:lang w:eastAsia="cs-CZ"/>
        </w:rPr>
      </w:pPr>
      <w:r w:rsidRPr="00D856CB">
        <w:rPr>
          <w:rFonts w:ascii="Arial" w:eastAsia="Arial" w:hAnsi="Arial" w:cs="Arial"/>
          <w:color w:val="000000"/>
          <w:szCs w:val="24"/>
          <w:lang w:eastAsia="cs-CZ"/>
        </w:rPr>
        <w:t xml:space="preserve"> </w:t>
      </w:r>
    </w:p>
    <w:p w14:paraId="6D279C4A" w14:textId="77777777" w:rsidR="00D856CB" w:rsidRPr="00D856CB" w:rsidRDefault="00D856CB" w:rsidP="00D856CB">
      <w:pPr>
        <w:spacing w:after="39"/>
        <w:ind w:left="10" w:right="4"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XI. </w:t>
      </w:r>
    </w:p>
    <w:p w14:paraId="23A3BB72" w14:textId="77777777" w:rsidR="00D856CB" w:rsidRPr="00D856CB" w:rsidRDefault="00D856CB" w:rsidP="00D856CB">
      <w:pPr>
        <w:keepNext/>
        <w:keepLines/>
        <w:spacing w:after="98"/>
        <w:ind w:left="10" w:right="5" w:hanging="10"/>
        <w:jc w:val="center"/>
        <w:outlineLvl w:val="1"/>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Řešení sporů</w:t>
      </w:r>
      <w:r w:rsidRPr="00D856CB">
        <w:rPr>
          <w:rFonts w:ascii="Arial" w:eastAsia="Arial" w:hAnsi="Arial" w:cs="Arial"/>
          <w:b/>
          <w:i/>
          <w:color w:val="000000"/>
          <w:sz w:val="24"/>
          <w:szCs w:val="24"/>
          <w:lang w:eastAsia="cs-CZ"/>
        </w:rPr>
        <w:t xml:space="preserve"> </w:t>
      </w:r>
    </w:p>
    <w:p w14:paraId="5B5AC1EE" w14:textId="77777777" w:rsidR="00D856CB" w:rsidRPr="00D856CB" w:rsidRDefault="00D856CB" w:rsidP="00D856CB">
      <w:pPr>
        <w:numPr>
          <w:ilvl w:val="0"/>
          <w:numId w:val="8"/>
        </w:numPr>
        <w:spacing w:after="109" w:line="250" w:lineRule="auto"/>
        <w:ind w:right="90"/>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Veškeré spory mezi prodávajícím a kupujícím budou řešeny nejprve smírně. </w:t>
      </w:r>
    </w:p>
    <w:p w14:paraId="43CEA62C" w14:textId="77777777" w:rsidR="00D856CB" w:rsidRPr="00D856CB" w:rsidRDefault="00D856CB" w:rsidP="00D856CB">
      <w:pPr>
        <w:numPr>
          <w:ilvl w:val="0"/>
          <w:numId w:val="8"/>
        </w:numPr>
        <w:spacing w:after="109" w:line="250" w:lineRule="auto"/>
        <w:ind w:right="90"/>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Nebude-li smírného řešení dosaženo, budou spory řešeny příslušným obecným soudem České republiky s místní příslušností dle sídla žalované strany. V případě sporu s prodávajícím majícím sídlo mimo Českou republiku si smluvní strany dohodly místní příslušnost soudu v obvodu soudu kupujícího. </w:t>
      </w:r>
    </w:p>
    <w:p w14:paraId="69C9B03C" w14:textId="77777777" w:rsidR="00D856CB" w:rsidRPr="00D856CB" w:rsidRDefault="00D856CB" w:rsidP="00D856CB">
      <w:pPr>
        <w:spacing w:after="158"/>
        <w:rPr>
          <w:rFonts w:ascii="Arial" w:eastAsia="Arial" w:hAnsi="Arial" w:cs="Arial"/>
          <w:color w:val="000000"/>
          <w:sz w:val="24"/>
          <w:szCs w:val="24"/>
          <w:lang w:eastAsia="cs-CZ"/>
        </w:rPr>
      </w:pPr>
      <w:r w:rsidRPr="00D856CB">
        <w:rPr>
          <w:rFonts w:ascii="Arial" w:eastAsia="Arial" w:hAnsi="Arial" w:cs="Arial"/>
          <w:b/>
          <w:color w:val="000000"/>
          <w:szCs w:val="24"/>
          <w:lang w:eastAsia="cs-CZ"/>
        </w:rPr>
        <w:t xml:space="preserve"> </w:t>
      </w:r>
    </w:p>
    <w:p w14:paraId="797AEE39" w14:textId="77777777" w:rsidR="00D856CB" w:rsidRPr="00D856CB" w:rsidRDefault="00D856CB" w:rsidP="00D856CB">
      <w:pPr>
        <w:spacing w:after="137"/>
        <w:ind w:left="10" w:right="4"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XII. </w:t>
      </w:r>
    </w:p>
    <w:p w14:paraId="7C11E748" w14:textId="77777777" w:rsidR="00D856CB" w:rsidRPr="00D856CB" w:rsidRDefault="00D856CB" w:rsidP="00D856CB">
      <w:pPr>
        <w:keepNext/>
        <w:keepLines/>
        <w:spacing w:after="177"/>
        <w:ind w:left="10" w:right="5" w:hanging="10"/>
        <w:jc w:val="center"/>
        <w:outlineLvl w:val="2"/>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Odpovědnost za škodu </w:t>
      </w:r>
    </w:p>
    <w:p w14:paraId="55E2A89F" w14:textId="77777777" w:rsidR="00D856CB" w:rsidRPr="00D856CB" w:rsidRDefault="00D856CB" w:rsidP="00D856CB">
      <w:pPr>
        <w:numPr>
          <w:ilvl w:val="0"/>
          <w:numId w:val="11"/>
        </w:numPr>
        <w:spacing w:after="109" w:line="250" w:lineRule="auto"/>
        <w:ind w:right="90"/>
        <w:contextualSpacing/>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Prodávající odpovídá za škodu způsobenou vadným plněním této smlouvy v rozsahu stanoveném českým právním řádem, zejména pak OZ. </w:t>
      </w:r>
    </w:p>
    <w:p w14:paraId="736BB227" w14:textId="77777777" w:rsidR="00D856CB" w:rsidRPr="00D856CB" w:rsidRDefault="00D856CB" w:rsidP="00D856CB">
      <w:pPr>
        <w:spacing w:after="218"/>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 </w:t>
      </w:r>
    </w:p>
    <w:p w14:paraId="059E6C92" w14:textId="77777777" w:rsidR="00D856CB" w:rsidRPr="00D856CB" w:rsidRDefault="00D856CB" w:rsidP="00D856CB">
      <w:pPr>
        <w:spacing w:after="39"/>
        <w:ind w:left="10" w:right="4" w:hanging="10"/>
        <w:jc w:val="center"/>
        <w:rPr>
          <w:rFonts w:ascii="Arial" w:eastAsia="Arial" w:hAnsi="Arial" w:cs="Arial"/>
          <w:color w:val="000000"/>
          <w:sz w:val="24"/>
          <w:szCs w:val="24"/>
          <w:lang w:eastAsia="cs-CZ"/>
        </w:rPr>
      </w:pPr>
      <w:r w:rsidRPr="00D856CB">
        <w:rPr>
          <w:rFonts w:ascii="Arial" w:eastAsia="Arial" w:hAnsi="Arial" w:cs="Arial"/>
          <w:b/>
          <w:color w:val="000000"/>
          <w:sz w:val="24"/>
          <w:szCs w:val="24"/>
          <w:lang w:eastAsia="cs-CZ"/>
        </w:rPr>
        <w:t xml:space="preserve">XIII. </w:t>
      </w:r>
    </w:p>
    <w:p w14:paraId="29B7CDD2" w14:textId="77777777" w:rsidR="00D856CB" w:rsidRPr="00D856CB" w:rsidRDefault="00D856CB" w:rsidP="00D856CB">
      <w:pPr>
        <w:keepNext/>
        <w:keepLines/>
        <w:spacing w:after="98"/>
        <w:ind w:left="10" w:right="10" w:hanging="10"/>
        <w:jc w:val="center"/>
        <w:outlineLvl w:val="1"/>
        <w:rPr>
          <w:rFonts w:ascii="Arial" w:eastAsia="Arial" w:hAnsi="Arial" w:cs="Arial"/>
          <w:b/>
          <w:color w:val="000000"/>
          <w:sz w:val="24"/>
          <w:szCs w:val="24"/>
          <w:lang w:eastAsia="cs-CZ"/>
        </w:rPr>
      </w:pPr>
      <w:r w:rsidRPr="00D856CB">
        <w:rPr>
          <w:rFonts w:ascii="Arial" w:eastAsia="Arial" w:hAnsi="Arial" w:cs="Arial"/>
          <w:b/>
          <w:color w:val="000000"/>
          <w:sz w:val="24"/>
          <w:szCs w:val="24"/>
          <w:lang w:eastAsia="cs-CZ"/>
        </w:rPr>
        <w:t xml:space="preserve">Závěrečná ustanovení </w:t>
      </w:r>
    </w:p>
    <w:p w14:paraId="0B5FAE49" w14:textId="77777777" w:rsidR="00D856CB" w:rsidRPr="00D856CB" w:rsidRDefault="00D856CB" w:rsidP="00D856CB">
      <w:pPr>
        <w:numPr>
          <w:ilvl w:val="0"/>
          <w:numId w:val="9"/>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Tato kupní smlouva se řídí právním řádem České republiky, zejména příslušnými ustanoveními OZ. </w:t>
      </w:r>
    </w:p>
    <w:p w14:paraId="70ADD473" w14:textId="77777777" w:rsidR="00D856CB" w:rsidRPr="00D856CB" w:rsidRDefault="00D856CB" w:rsidP="00D856CB">
      <w:pPr>
        <w:numPr>
          <w:ilvl w:val="0"/>
          <w:numId w:val="9"/>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Tato kupní smlouva nabývá platnosti dnem jejího uzavření a účinnosti dnem uveřejnění v registru smluv ve smyslu § 6 odst. 1 zákona č. 340/2015 Sb., o </w:t>
      </w:r>
      <w:r w:rsidRPr="00D856CB">
        <w:rPr>
          <w:rFonts w:ascii="Arial" w:eastAsia="Arial" w:hAnsi="Arial" w:cs="Arial"/>
          <w:color w:val="000000"/>
          <w:sz w:val="24"/>
          <w:szCs w:val="24"/>
          <w:lang w:eastAsia="cs-CZ"/>
        </w:rPr>
        <w:lastRenderedPageBreak/>
        <w:t xml:space="preserve">zvláštních podmínkách účinnosti některých smluv, uveřejňování těchto smluv a o registru smluv (zákon o registru smluv), ve znění pozdějších předpisů.  </w:t>
      </w:r>
    </w:p>
    <w:p w14:paraId="57BC26E1" w14:textId="77777777" w:rsidR="00D856CB" w:rsidRPr="00D856CB" w:rsidRDefault="00D856CB" w:rsidP="00D856CB">
      <w:pPr>
        <w:numPr>
          <w:ilvl w:val="0"/>
          <w:numId w:val="9"/>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Tato kupní smlouva může být měněna nebo doplňována jen písemnými, očíslovanými dodatky odsouhlasenými statutárními orgány nebo k tomu oprávněnými osobami a stanou se nedílnou součástí této kupní smlouvy. </w:t>
      </w:r>
    </w:p>
    <w:p w14:paraId="682C5D2D" w14:textId="77777777" w:rsidR="00D856CB" w:rsidRPr="00D856CB" w:rsidRDefault="00D856CB" w:rsidP="00D856CB">
      <w:pPr>
        <w:numPr>
          <w:ilvl w:val="0"/>
          <w:numId w:val="9"/>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Obě smluvní strany prohlašují, že tato kupní smlouva nebyla uzavřena v tísni, ani za jednostranně nevýhodných podmínek a na důkaz toho připojují své podpisy.  </w:t>
      </w:r>
    </w:p>
    <w:p w14:paraId="08FF8694" w14:textId="77777777" w:rsidR="00D856CB" w:rsidRPr="00D856CB" w:rsidRDefault="00D856CB" w:rsidP="00D856CB">
      <w:pPr>
        <w:numPr>
          <w:ilvl w:val="0"/>
          <w:numId w:val="9"/>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Tato kupní smlouva je vyhotovena pouze v elektronické podobě a elektronicky podepsána prodávajícím a kupujícím. </w:t>
      </w:r>
    </w:p>
    <w:p w14:paraId="4DDA9F93" w14:textId="77777777" w:rsidR="00D856CB" w:rsidRPr="00D856CB" w:rsidRDefault="00D856CB" w:rsidP="00D856CB">
      <w:pPr>
        <w:numPr>
          <w:ilvl w:val="0"/>
          <w:numId w:val="9"/>
        </w:numPr>
        <w:spacing w:after="109" w:line="250" w:lineRule="auto"/>
        <w:ind w:right="90" w:hanging="427"/>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Nedílnou součástí této smlouvy je následující příloha:  </w:t>
      </w:r>
    </w:p>
    <w:p w14:paraId="5728B300" w14:textId="77777777" w:rsidR="00D856CB" w:rsidRPr="00D856CB" w:rsidRDefault="00D856CB" w:rsidP="00D856CB">
      <w:pPr>
        <w:spacing w:after="170" w:line="250" w:lineRule="auto"/>
        <w:ind w:left="-15"/>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Přílohy:  </w:t>
      </w:r>
    </w:p>
    <w:p w14:paraId="4F67F6B8" w14:textId="77777777" w:rsidR="00D856CB" w:rsidRPr="00D856CB" w:rsidRDefault="00D856CB" w:rsidP="00D856CB">
      <w:pPr>
        <w:spacing w:after="10" w:line="250" w:lineRule="auto"/>
        <w:ind w:left="-15"/>
        <w:jc w:val="both"/>
        <w:rPr>
          <w:rFonts w:ascii="Arial" w:eastAsia="Arial" w:hAnsi="Arial" w:cs="Arial"/>
          <w:color w:val="000000"/>
          <w:sz w:val="24"/>
          <w:szCs w:val="24"/>
          <w:lang w:eastAsia="cs-CZ"/>
        </w:rPr>
      </w:pPr>
      <w:r w:rsidRPr="00D856CB">
        <w:rPr>
          <w:rFonts w:ascii="Arial" w:eastAsia="Arial" w:hAnsi="Arial" w:cs="Arial"/>
          <w:color w:val="000000"/>
          <w:sz w:val="24"/>
          <w:szCs w:val="24"/>
          <w:lang w:eastAsia="cs-CZ"/>
        </w:rPr>
        <w:t xml:space="preserve">Příloha č. 1 – Technická specifikace Zboží a cenová nabídka </w:t>
      </w:r>
    </w:p>
    <w:p w14:paraId="6270C403" w14:textId="77777777" w:rsidR="00D856CB" w:rsidRPr="00D856CB" w:rsidRDefault="00D856CB" w:rsidP="00D856CB">
      <w:pPr>
        <w:spacing w:after="10" w:line="250" w:lineRule="auto"/>
        <w:ind w:left="-15"/>
        <w:jc w:val="both"/>
        <w:rPr>
          <w:rFonts w:ascii="Arial" w:eastAsia="Arial" w:hAnsi="Arial" w:cs="Arial"/>
          <w:color w:val="000000"/>
          <w:sz w:val="24"/>
          <w:szCs w:val="24"/>
          <w:lang w:eastAsia="cs-CZ"/>
        </w:rPr>
      </w:pPr>
    </w:p>
    <w:tbl>
      <w:tblPr>
        <w:tblStyle w:val="TableGrid"/>
        <w:tblW w:w="9455" w:type="dxa"/>
        <w:tblInd w:w="74" w:type="dxa"/>
        <w:tblCellMar>
          <w:top w:w="50" w:type="dxa"/>
          <w:left w:w="72" w:type="dxa"/>
          <w:right w:w="115" w:type="dxa"/>
        </w:tblCellMar>
        <w:tblLook w:val="04A0" w:firstRow="1" w:lastRow="0" w:firstColumn="1" w:lastColumn="0" w:noHBand="0" w:noVBand="1"/>
      </w:tblPr>
      <w:tblGrid>
        <w:gridCol w:w="4316"/>
        <w:gridCol w:w="5139"/>
      </w:tblGrid>
      <w:tr w:rsidR="00D856CB" w:rsidRPr="00D856CB" w14:paraId="331D1302" w14:textId="77777777" w:rsidTr="00B01B4D">
        <w:trPr>
          <w:trHeight w:val="442"/>
        </w:trPr>
        <w:tc>
          <w:tcPr>
            <w:tcW w:w="9455" w:type="dxa"/>
            <w:gridSpan w:val="2"/>
            <w:tcBorders>
              <w:top w:val="single" w:sz="4" w:space="0" w:color="000000"/>
              <w:left w:val="single" w:sz="4" w:space="0" w:color="000000"/>
              <w:bottom w:val="single" w:sz="4" w:space="0" w:color="000000"/>
              <w:right w:val="single" w:sz="4" w:space="0" w:color="000000"/>
            </w:tcBorders>
          </w:tcPr>
          <w:p w14:paraId="1B1C98C2" w14:textId="77777777" w:rsidR="00D856CB" w:rsidRPr="00D856CB" w:rsidRDefault="00D856CB" w:rsidP="00D856CB">
            <w:pPr>
              <w:ind w:left="45"/>
              <w:jc w:val="center"/>
              <w:rPr>
                <w:rFonts w:ascii="Arial" w:eastAsia="Arial" w:hAnsi="Arial" w:cs="Arial"/>
                <w:color w:val="000000"/>
              </w:rPr>
            </w:pPr>
            <w:r w:rsidRPr="00D856CB">
              <w:rPr>
                <w:rFonts w:ascii="Arial" w:eastAsia="Arial" w:hAnsi="Arial" w:cs="Arial"/>
                <w:b/>
                <w:color w:val="000000"/>
              </w:rPr>
              <w:t xml:space="preserve">ELEKTRONICKÉ PODPISY SMLUVNÍCH STRAN  </w:t>
            </w:r>
          </w:p>
        </w:tc>
      </w:tr>
      <w:tr w:rsidR="00D856CB" w:rsidRPr="00D856CB" w14:paraId="232FEA2F" w14:textId="77777777" w:rsidTr="00B01B4D">
        <w:trPr>
          <w:trHeight w:val="3844"/>
        </w:trPr>
        <w:tc>
          <w:tcPr>
            <w:tcW w:w="4316" w:type="dxa"/>
            <w:tcBorders>
              <w:top w:val="single" w:sz="4" w:space="0" w:color="000000"/>
              <w:left w:val="single" w:sz="4" w:space="0" w:color="000000"/>
              <w:bottom w:val="single" w:sz="4" w:space="0" w:color="000000"/>
              <w:right w:val="single" w:sz="4" w:space="0" w:color="000000"/>
            </w:tcBorders>
          </w:tcPr>
          <w:p w14:paraId="7D6F06F8" w14:textId="77777777" w:rsidR="00D856CB" w:rsidRPr="00D856CB" w:rsidRDefault="00D856CB" w:rsidP="00D856CB">
            <w:pPr>
              <w:ind w:left="106"/>
              <w:jc w:val="center"/>
              <w:rPr>
                <w:rFonts w:ascii="Arial" w:eastAsia="Arial" w:hAnsi="Arial" w:cs="Arial"/>
                <w:color w:val="000000"/>
              </w:rPr>
            </w:pPr>
            <w:r w:rsidRPr="00D856CB">
              <w:rPr>
                <w:rFonts w:ascii="Arial" w:eastAsia="Arial" w:hAnsi="Arial" w:cs="Arial"/>
                <w:b/>
                <w:color w:val="000000"/>
              </w:rPr>
              <w:t xml:space="preserve"> </w:t>
            </w:r>
          </w:p>
          <w:p w14:paraId="276B50BB" w14:textId="77777777" w:rsidR="00D856CB" w:rsidRPr="00D856CB" w:rsidRDefault="00D856CB" w:rsidP="00D856CB">
            <w:pPr>
              <w:spacing w:after="158"/>
              <w:ind w:left="42"/>
              <w:jc w:val="center"/>
              <w:rPr>
                <w:rFonts w:ascii="Arial" w:eastAsia="Arial" w:hAnsi="Arial" w:cs="Arial"/>
                <w:color w:val="000000"/>
              </w:rPr>
            </w:pPr>
            <w:r w:rsidRPr="00D856CB">
              <w:rPr>
                <w:rFonts w:ascii="Arial" w:eastAsia="Arial" w:hAnsi="Arial" w:cs="Arial"/>
                <w:b/>
                <w:color w:val="000000"/>
              </w:rPr>
              <w:t xml:space="preserve">Prodávající </w:t>
            </w:r>
          </w:p>
          <w:p w14:paraId="5B04DA7E" w14:textId="77777777" w:rsidR="00D856CB" w:rsidRPr="00D856CB" w:rsidRDefault="00D856CB" w:rsidP="00D856CB">
            <w:pPr>
              <w:spacing w:after="180"/>
              <w:ind w:left="106"/>
              <w:jc w:val="center"/>
              <w:rPr>
                <w:rFonts w:ascii="Arial" w:eastAsia="Arial" w:hAnsi="Arial" w:cs="Arial"/>
                <w:color w:val="000000"/>
              </w:rPr>
            </w:pPr>
            <w:r w:rsidRPr="00D856CB">
              <w:rPr>
                <w:rFonts w:ascii="Arial" w:eastAsia="Arial" w:hAnsi="Arial" w:cs="Arial"/>
                <w:color w:val="000000"/>
              </w:rPr>
              <w:t xml:space="preserve"> </w:t>
            </w:r>
          </w:p>
          <w:p w14:paraId="643EF554" w14:textId="77C33907" w:rsidR="00DE4109" w:rsidRDefault="00D856CB" w:rsidP="00DE4109">
            <w:pPr>
              <w:spacing w:after="165"/>
              <w:rPr>
                <w:rFonts w:ascii="Arial" w:eastAsia="Arial" w:hAnsi="Arial" w:cs="Arial"/>
                <w:color w:val="000000"/>
              </w:rPr>
            </w:pPr>
            <w:r w:rsidRPr="00D856CB">
              <w:rPr>
                <w:rFonts w:ascii="Arial" w:eastAsia="Arial" w:hAnsi="Arial" w:cs="Arial"/>
                <w:color w:val="000000"/>
              </w:rPr>
              <w:t xml:space="preserve"> </w:t>
            </w:r>
            <w:r w:rsidRPr="00D856CB">
              <w:rPr>
                <w:rFonts w:ascii="Arial" w:eastAsia="Arial" w:hAnsi="Arial" w:cs="Arial"/>
                <w:color w:val="000000"/>
              </w:rPr>
              <w:tab/>
              <w:t xml:space="preserve"> </w:t>
            </w:r>
          </w:p>
          <w:p w14:paraId="7739D16B" w14:textId="77777777" w:rsidR="00DE4109" w:rsidRDefault="00DE4109" w:rsidP="00DE4109">
            <w:pPr>
              <w:spacing w:after="165"/>
              <w:rPr>
                <w:rFonts w:ascii="Arial" w:eastAsia="Arial" w:hAnsi="Arial" w:cs="Arial"/>
                <w:color w:val="000000"/>
              </w:rPr>
            </w:pPr>
          </w:p>
          <w:p w14:paraId="7DAFB3B7" w14:textId="77777777" w:rsidR="00DE4109" w:rsidRPr="00D856CB" w:rsidRDefault="00DE4109" w:rsidP="00DE4109">
            <w:pPr>
              <w:spacing w:after="165"/>
              <w:rPr>
                <w:rFonts w:ascii="Arial" w:eastAsia="Arial" w:hAnsi="Arial" w:cs="Arial"/>
                <w:color w:val="000000"/>
              </w:rPr>
            </w:pPr>
          </w:p>
          <w:p w14:paraId="396FE98B" w14:textId="77777777" w:rsidR="00D856CB" w:rsidRDefault="00DE4109" w:rsidP="00DE4109">
            <w:pPr>
              <w:jc w:val="center"/>
              <w:rPr>
                <w:rFonts w:ascii="Arial" w:eastAsia="Arial" w:hAnsi="Arial" w:cs="Arial"/>
                <w:color w:val="000000"/>
              </w:rPr>
            </w:pPr>
            <w:r>
              <w:rPr>
                <w:rFonts w:ascii="Arial" w:eastAsia="Arial" w:hAnsi="Arial" w:cs="Arial"/>
                <w:color w:val="000000"/>
              </w:rPr>
              <w:t>Ondřej Veselý</w:t>
            </w:r>
          </w:p>
          <w:p w14:paraId="44116401" w14:textId="4BC600CA" w:rsidR="00DE4109" w:rsidRDefault="00DE4109" w:rsidP="00DE4109">
            <w:pPr>
              <w:jc w:val="center"/>
              <w:rPr>
                <w:rFonts w:ascii="Arial" w:eastAsia="Arial" w:hAnsi="Arial" w:cs="Arial"/>
                <w:color w:val="000000"/>
              </w:rPr>
            </w:pPr>
            <w:r>
              <w:rPr>
                <w:rFonts w:ascii="Arial" w:eastAsia="Arial" w:hAnsi="Arial" w:cs="Arial"/>
                <w:color w:val="000000"/>
              </w:rPr>
              <w:t>jednatel</w:t>
            </w:r>
          </w:p>
          <w:p w14:paraId="5E568463" w14:textId="3FCD50CD" w:rsidR="00DE4109" w:rsidRPr="00D856CB" w:rsidRDefault="00DE4109" w:rsidP="00DE4109">
            <w:pPr>
              <w:jc w:val="center"/>
              <w:rPr>
                <w:rFonts w:ascii="Arial" w:eastAsia="Arial" w:hAnsi="Arial" w:cs="Arial"/>
                <w:color w:val="000000"/>
              </w:rPr>
            </w:pPr>
            <w:r>
              <w:rPr>
                <w:rFonts w:ascii="Arial" w:eastAsia="Arial" w:hAnsi="Arial" w:cs="Arial"/>
                <w:color w:val="000000"/>
              </w:rPr>
              <w:t>ALTER s.r.o.</w:t>
            </w:r>
          </w:p>
        </w:tc>
        <w:tc>
          <w:tcPr>
            <w:tcW w:w="5139" w:type="dxa"/>
            <w:tcBorders>
              <w:top w:val="single" w:sz="4" w:space="0" w:color="000000"/>
              <w:left w:val="single" w:sz="4" w:space="0" w:color="000000"/>
              <w:bottom w:val="single" w:sz="4" w:space="0" w:color="000000"/>
              <w:right w:val="single" w:sz="4" w:space="0" w:color="000000"/>
            </w:tcBorders>
          </w:tcPr>
          <w:p w14:paraId="3821A0E2" w14:textId="77777777" w:rsidR="00D856CB" w:rsidRPr="00D856CB" w:rsidRDefault="00D856CB" w:rsidP="00D856CB">
            <w:pPr>
              <w:ind w:left="104"/>
              <w:jc w:val="center"/>
              <w:rPr>
                <w:rFonts w:ascii="Arial" w:eastAsia="Arial" w:hAnsi="Arial" w:cs="Arial"/>
                <w:color w:val="000000"/>
              </w:rPr>
            </w:pPr>
            <w:r w:rsidRPr="00D856CB">
              <w:rPr>
                <w:rFonts w:ascii="Arial" w:eastAsia="Arial" w:hAnsi="Arial" w:cs="Arial"/>
                <w:b/>
                <w:color w:val="000000"/>
              </w:rPr>
              <w:t xml:space="preserve"> </w:t>
            </w:r>
          </w:p>
          <w:p w14:paraId="7D25CC8C" w14:textId="77777777" w:rsidR="00D856CB" w:rsidRPr="00D856CB" w:rsidRDefault="00D856CB" w:rsidP="00D856CB">
            <w:pPr>
              <w:spacing w:after="158"/>
              <w:ind w:left="42"/>
              <w:jc w:val="center"/>
              <w:rPr>
                <w:rFonts w:ascii="Arial" w:eastAsia="Arial" w:hAnsi="Arial" w:cs="Arial"/>
                <w:color w:val="000000"/>
              </w:rPr>
            </w:pPr>
            <w:r w:rsidRPr="00D856CB">
              <w:rPr>
                <w:rFonts w:ascii="Arial" w:eastAsia="Arial" w:hAnsi="Arial" w:cs="Arial"/>
                <w:b/>
                <w:color w:val="000000"/>
              </w:rPr>
              <w:t xml:space="preserve">Kupující </w:t>
            </w:r>
          </w:p>
          <w:p w14:paraId="2E251DE2" w14:textId="77777777" w:rsidR="00D856CB" w:rsidRPr="00D856CB" w:rsidRDefault="00D856CB" w:rsidP="00D856CB">
            <w:pPr>
              <w:rPr>
                <w:rFonts w:ascii="Arial" w:eastAsia="Arial" w:hAnsi="Arial" w:cs="Arial"/>
                <w:color w:val="000000"/>
              </w:rPr>
            </w:pPr>
            <w:r w:rsidRPr="00D856CB">
              <w:rPr>
                <w:rFonts w:ascii="Arial" w:eastAsia="Arial" w:hAnsi="Arial" w:cs="Arial"/>
                <w:b/>
                <w:color w:val="000000"/>
              </w:rPr>
              <w:t xml:space="preserve"> </w:t>
            </w:r>
          </w:p>
          <w:p w14:paraId="60F826DD" w14:textId="77777777" w:rsidR="00D856CB" w:rsidRPr="00D856CB" w:rsidRDefault="00D856CB" w:rsidP="00D856CB">
            <w:pPr>
              <w:spacing w:after="158"/>
              <w:rPr>
                <w:rFonts w:ascii="Arial" w:eastAsia="Arial" w:hAnsi="Arial" w:cs="Arial"/>
                <w:color w:val="000000"/>
              </w:rPr>
            </w:pPr>
            <w:r w:rsidRPr="00D856CB">
              <w:rPr>
                <w:rFonts w:ascii="Arial" w:eastAsia="Arial" w:hAnsi="Arial" w:cs="Arial"/>
                <w:b/>
                <w:color w:val="000000"/>
              </w:rPr>
              <w:t xml:space="preserve"> </w:t>
            </w:r>
          </w:p>
          <w:p w14:paraId="2AF7DC3B" w14:textId="77777777" w:rsidR="00D856CB" w:rsidRPr="00D856CB" w:rsidRDefault="00D856CB" w:rsidP="00D856CB">
            <w:pPr>
              <w:spacing w:after="163"/>
              <w:rPr>
                <w:rFonts w:ascii="Arial" w:eastAsia="Arial" w:hAnsi="Arial" w:cs="Arial"/>
                <w:b/>
                <w:color w:val="000000"/>
              </w:rPr>
            </w:pPr>
            <w:r w:rsidRPr="00D856CB">
              <w:rPr>
                <w:rFonts w:ascii="Arial" w:eastAsia="Arial" w:hAnsi="Arial" w:cs="Arial"/>
                <w:b/>
                <w:color w:val="000000"/>
              </w:rPr>
              <w:t xml:space="preserve"> </w:t>
            </w:r>
          </w:p>
          <w:p w14:paraId="01C88526" w14:textId="77777777" w:rsidR="00D856CB" w:rsidRPr="00D856CB" w:rsidRDefault="00D856CB" w:rsidP="00D856CB">
            <w:pPr>
              <w:spacing w:after="163"/>
              <w:rPr>
                <w:rFonts w:ascii="Arial" w:eastAsia="Arial" w:hAnsi="Arial" w:cs="Arial"/>
                <w:color w:val="000000"/>
              </w:rPr>
            </w:pPr>
          </w:p>
          <w:p w14:paraId="04A8C1C0" w14:textId="77777777" w:rsidR="00D856CB" w:rsidRPr="00D856CB" w:rsidRDefault="00D856CB" w:rsidP="00D856CB">
            <w:pPr>
              <w:ind w:left="2832" w:hanging="2832"/>
              <w:jc w:val="center"/>
              <w:rPr>
                <w:rFonts w:ascii="Arial" w:hAnsi="Arial" w:cs="Arial"/>
                <w:kern w:val="0"/>
                <w14:ligatures w14:val="none"/>
              </w:rPr>
            </w:pPr>
            <w:r w:rsidRPr="00D856CB">
              <w:rPr>
                <w:rFonts w:ascii="Arial" w:hAnsi="Arial" w:cs="Arial"/>
                <w:kern w:val="0"/>
                <w14:ligatures w14:val="none"/>
              </w:rPr>
              <w:t>Mgr. Roman Švejda, DiS., MPA</w:t>
            </w:r>
          </w:p>
          <w:p w14:paraId="591D860B" w14:textId="77777777" w:rsidR="00D856CB" w:rsidRPr="00D856CB" w:rsidRDefault="00D856CB" w:rsidP="00D856CB">
            <w:pPr>
              <w:jc w:val="center"/>
              <w:rPr>
                <w:rFonts w:ascii="Arial" w:hAnsi="Arial" w:cs="Arial"/>
                <w:kern w:val="0"/>
                <w14:ligatures w14:val="none"/>
              </w:rPr>
            </w:pPr>
            <w:r w:rsidRPr="00D856CB">
              <w:rPr>
                <w:rFonts w:ascii="Arial" w:hAnsi="Arial" w:cs="Arial"/>
                <w:kern w:val="0"/>
                <w14:ligatures w14:val="none"/>
              </w:rPr>
              <w:t>provozně-ekonomický náměstek</w:t>
            </w:r>
          </w:p>
          <w:p w14:paraId="5CAC33AB" w14:textId="77777777" w:rsidR="00D856CB" w:rsidRPr="00D856CB" w:rsidRDefault="00D856CB" w:rsidP="00D856CB">
            <w:pPr>
              <w:jc w:val="center"/>
              <w:rPr>
                <w:rFonts w:ascii="Arial" w:hAnsi="Arial" w:cs="Arial"/>
                <w:kern w:val="0"/>
                <w14:ligatures w14:val="none"/>
              </w:rPr>
            </w:pPr>
            <w:r w:rsidRPr="00D856CB">
              <w:rPr>
                <w:rFonts w:ascii="Arial" w:hAnsi="Arial" w:cs="Arial"/>
                <w:kern w:val="0"/>
                <w14:ligatures w14:val="none"/>
              </w:rPr>
              <w:t>Zdravotnických zařízení Ministerstva spravedlnosti</w:t>
            </w:r>
          </w:p>
          <w:p w14:paraId="55471650" w14:textId="77777777" w:rsidR="00D856CB" w:rsidRPr="00D856CB" w:rsidRDefault="00D856CB" w:rsidP="00D856CB">
            <w:pPr>
              <w:ind w:left="44"/>
              <w:jc w:val="center"/>
              <w:rPr>
                <w:rFonts w:ascii="Arial" w:eastAsia="Arial" w:hAnsi="Arial" w:cs="Arial"/>
                <w:color w:val="000000"/>
              </w:rPr>
            </w:pPr>
          </w:p>
        </w:tc>
      </w:tr>
    </w:tbl>
    <w:p w14:paraId="0037CEDE" w14:textId="77777777" w:rsidR="00D856CB" w:rsidRPr="00D856CB" w:rsidRDefault="00D856CB" w:rsidP="00D856CB">
      <w:pPr>
        <w:tabs>
          <w:tab w:val="left" w:pos="3466"/>
        </w:tabs>
        <w:spacing w:after="109" w:line="250" w:lineRule="auto"/>
        <w:ind w:right="90"/>
        <w:jc w:val="both"/>
        <w:rPr>
          <w:rFonts w:ascii="Arial" w:eastAsia="Arial" w:hAnsi="Arial" w:cs="Arial"/>
          <w:color w:val="000000"/>
          <w:sz w:val="24"/>
          <w:szCs w:val="24"/>
          <w:lang w:eastAsia="cs-CZ"/>
        </w:rPr>
      </w:pPr>
    </w:p>
    <w:p w14:paraId="394F60E3" w14:textId="77777777" w:rsidR="008610EA" w:rsidRDefault="008610EA"/>
    <w:sectPr w:rsidR="008610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3E40" w14:textId="77777777" w:rsidR="007833B7" w:rsidRDefault="007833B7" w:rsidP="00D856CB">
      <w:pPr>
        <w:spacing w:after="0" w:line="240" w:lineRule="auto"/>
      </w:pPr>
      <w:r>
        <w:separator/>
      </w:r>
    </w:p>
  </w:endnote>
  <w:endnote w:type="continuationSeparator" w:id="0">
    <w:p w14:paraId="08694FBB" w14:textId="77777777" w:rsidR="007833B7" w:rsidRDefault="007833B7" w:rsidP="00D8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294572"/>
      <w:docPartObj>
        <w:docPartGallery w:val="Page Numbers (Bottom of Page)"/>
        <w:docPartUnique/>
      </w:docPartObj>
    </w:sdtPr>
    <w:sdtEndPr/>
    <w:sdtContent>
      <w:p w14:paraId="56B5AF5A" w14:textId="48437323" w:rsidR="00D856CB" w:rsidRDefault="00D856CB">
        <w:pPr>
          <w:pStyle w:val="Zpat"/>
          <w:jc w:val="center"/>
        </w:pPr>
        <w:r>
          <w:fldChar w:fldCharType="begin"/>
        </w:r>
        <w:r>
          <w:instrText>PAGE   \* MERGEFORMAT</w:instrText>
        </w:r>
        <w:r>
          <w:fldChar w:fldCharType="separate"/>
        </w:r>
        <w:r>
          <w:t>2</w:t>
        </w:r>
        <w:r>
          <w:fldChar w:fldCharType="end"/>
        </w:r>
      </w:p>
    </w:sdtContent>
  </w:sdt>
  <w:p w14:paraId="49C36910" w14:textId="77777777" w:rsidR="00D856CB" w:rsidRDefault="00D856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1EDF" w14:textId="77777777" w:rsidR="007833B7" w:rsidRDefault="007833B7" w:rsidP="00D856CB">
      <w:pPr>
        <w:spacing w:after="0" w:line="240" w:lineRule="auto"/>
      </w:pPr>
      <w:r>
        <w:separator/>
      </w:r>
    </w:p>
  </w:footnote>
  <w:footnote w:type="continuationSeparator" w:id="0">
    <w:p w14:paraId="41502CC3" w14:textId="77777777" w:rsidR="007833B7" w:rsidRDefault="007833B7" w:rsidP="00D85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
      <w:lvlText w:val="%1."/>
      <w:lvlJc w:val="left"/>
      <w:pPr>
        <w:tabs>
          <w:tab w:val="num" w:pos="1068"/>
        </w:tabs>
        <w:ind w:left="1068" w:hanging="360"/>
      </w:pPr>
    </w:lvl>
  </w:abstractNum>
  <w:abstractNum w:abstractNumId="1" w15:restartNumberingAfterBreak="0">
    <w:nsid w:val="112D0C6B"/>
    <w:multiLevelType w:val="hybridMultilevel"/>
    <w:tmpl w:val="41166318"/>
    <w:lvl w:ilvl="0" w:tplc="E6222EBE">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B4A4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168E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2EFB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884C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A47B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BA5D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BAD4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76F2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641130"/>
    <w:multiLevelType w:val="hybridMultilevel"/>
    <w:tmpl w:val="40E4D57A"/>
    <w:lvl w:ilvl="0" w:tplc="4F0013F0">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8DF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2CA0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0261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3E53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9881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5C30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6F64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7ECE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B81D1A"/>
    <w:multiLevelType w:val="hybridMultilevel"/>
    <w:tmpl w:val="1F58F8CE"/>
    <w:lvl w:ilvl="0" w:tplc="0B262EB4">
      <w:start w:val="1"/>
      <w:numFmt w:val="decimal"/>
      <w:lvlText w:val="%1."/>
      <w:lvlJc w:val="left"/>
      <w:pPr>
        <w:ind w:left="370" w:hanging="360"/>
      </w:pPr>
      <w:rPr>
        <w:rFonts w:hint="default"/>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abstractNum w:abstractNumId="4" w15:restartNumberingAfterBreak="0">
    <w:nsid w:val="389E3E49"/>
    <w:multiLevelType w:val="hybridMultilevel"/>
    <w:tmpl w:val="6E7CE8B4"/>
    <w:lvl w:ilvl="0" w:tplc="F22AE916">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049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0EC7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E020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6017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AE1D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2A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006F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9AEA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157B36"/>
    <w:multiLevelType w:val="hybridMultilevel"/>
    <w:tmpl w:val="597C6C5A"/>
    <w:lvl w:ilvl="0" w:tplc="3182B826">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7E19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9EEB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3403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639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36E2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F051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66EC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22A5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8A1933"/>
    <w:multiLevelType w:val="hybridMultilevel"/>
    <w:tmpl w:val="FAEAB014"/>
    <w:lvl w:ilvl="0" w:tplc="8926F876">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4A4C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EE31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1C51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5E76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D2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449F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88F4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0416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CE3840"/>
    <w:multiLevelType w:val="hybridMultilevel"/>
    <w:tmpl w:val="5B74D2D2"/>
    <w:lvl w:ilvl="0" w:tplc="7B422E1C">
      <w:start w:val="1"/>
      <w:numFmt w:val="decimal"/>
      <w:lvlText w:val="%1."/>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2A8D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6A98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BACB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6E9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2069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1A5D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36CC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44B9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E417DE"/>
    <w:multiLevelType w:val="hybridMultilevel"/>
    <w:tmpl w:val="B2E23FFA"/>
    <w:lvl w:ilvl="0" w:tplc="B528307A">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0216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842A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FC58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2031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5CE6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E2B16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A010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367C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6A6862"/>
    <w:multiLevelType w:val="hybridMultilevel"/>
    <w:tmpl w:val="6CE28B16"/>
    <w:lvl w:ilvl="0" w:tplc="3842CBD8">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3AFF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2CFD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FCEE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68D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0C0E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6C81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6A3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E41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E72013"/>
    <w:multiLevelType w:val="hybridMultilevel"/>
    <w:tmpl w:val="7722B8D8"/>
    <w:lvl w:ilvl="0" w:tplc="A46EC050">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4A9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D6CD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A0A8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B281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D268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2866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044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3ED8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97341115">
    <w:abstractNumId w:val="4"/>
  </w:num>
  <w:num w:numId="2" w16cid:durableId="1817994805">
    <w:abstractNumId w:val="6"/>
  </w:num>
  <w:num w:numId="3" w16cid:durableId="998271269">
    <w:abstractNumId w:val="1"/>
  </w:num>
  <w:num w:numId="4" w16cid:durableId="1172912700">
    <w:abstractNumId w:val="8"/>
  </w:num>
  <w:num w:numId="5" w16cid:durableId="1118137157">
    <w:abstractNumId w:val="10"/>
  </w:num>
  <w:num w:numId="6" w16cid:durableId="1079523566">
    <w:abstractNumId w:val="5"/>
  </w:num>
  <w:num w:numId="7" w16cid:durableId="1895045015">
    <w:abstractNumId w:val="2"/>
  </w:num>
  <w:num w:numId="8" w16cid:durableId="347753044">
    <w:abstractNumId w:val="7"/>
  </w:num>
  <w:num w:numId="9" w16cid:durableId="1116867104">
    <w:abstractNumId w:val="9"/>
  </w:num>
  <w:num w:numId="10" w16cid:durableId="1188104938">
    <w:abstractNumId w:val="0"/>
  </w:num>
  <w:num w:numId="11" w16cid:durableId="1793592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CB"/>
    <w:rsid w:val="002F16DC"/>
    <w:rsid w:val="00457ACD"/>
    <w:rsid w:val="007833B7"/>
    <w:rsid w:val="007B0731"/>
    <w:rsid w:val="007E6389"/>
    <w:rsid w:val="008610EA"/>
    <w:rsid w:val="00D856CB"/>
    <w:rsid w:val="00DE4109"/>
    <w:rsid w:val="00FA4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8852"/>
  <w15:chartTrackingRefBased/>
  <w15:docId w15:val="{EF478846-B94C-44A4-86EA-17EB1FF6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85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85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856C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56C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856C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856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856C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56C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856C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56C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856C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856C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856C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856C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856C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856C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856C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856CB"/>
    <w:rPr>
      <w:rFonts w:eastAsiaTheme="majorEastAsia" w:cstheme="majorBidi"/>
      <w:color w:val="272727" w:themeColor="text1" w:themeTint="D8"/>
    </w:rPr>
  </w:style>
  <w:style w:type="paragraph" w:styleId="Nzev">
    <w:name w:val="Title"/>
    <w:basedOn w:val="Normln"/>
    <w:next w:val="Normln"/>
    <w:link w:val="NzevChar"/>
    <w:uiPriority w:val="10"/>
    <w:qFormat/>
    <w:rsid w:val="00D85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856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856C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56C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856CB"/>
    <w:pPr>
      <w:spacing w:before="160"/>
      <w:jc w:val="center"/>
    </w:pPr>
    <w:rPr>
      <w:i/>
      <w:iCs/>
      <w:color w:val="404040" w:themeColor="text1" w:themeTint="BF"/>
    </w:rPr>
  </w:style>
  <w:style w:type="character" w:customStyle="1" w:styleId="CittChar">
    <w:name w:val="Citát Char"/>
    <w:basedOn w:val="Standardnpsmoodstavce"/>
    <w:link w:val="Citt"/>
    <w:uiPriority w:val="29"/>
    <w:rsid w:val="00D856CB"/>
    <w:rPr>
      <w:i/>
      <w:iCs/>
      <w:color w:val="404040" w:themeColor="text1" w:themeTint="BF"/>
    </w:rPr>
  </w:style>
  <w:style w:type="paragraph" w:styleId="Odstavecseseznamem">
    <w:name w:val="List Paragraph"/>
    <w:basedOn w:val="Normln"/>
    <w:uiPriority w:val="34"/>
    <w:qFormat/>
    <w:rsid w:val="00D856CB"/>
    <w:pPr>
      <w:ind w:left="720"/>
      <w:contextualSpacing/>
    </w:pPr>
  </w:style>
  <w:style w:type="character" w:styleId="Zdraznnintenzivn">
    <w:name w:val="Intense Emphasis"/>
    <w:basedOn w:val="Standardnpsmoodstavce"/>
    <w:uiPriority w:val="21"/>
    <w:qFormat/>
    <w:rsid w:val="00D856CB"/>
    <w:rPr>
      <w:i/>
      <w:iCs/>
      <w:color w:val="0F4761" w:themeColor="accent1" w:themeShade="BF"/>
    </w:rPr>
  </w:style>
  <w:style w:type="paragraph" w:styleId="Vrazncitt">
    <w:name w:val="Intense Quote"/>
    <w:basedOn w:val="Normln"/>
    <w:next w:val="Normln"/>
    <w:link w:val="VrazncittChar"/>
    <w:uiPriority w:val="30"/>
    <w:qFormat/>
    <w:rsid w:val="00D85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56CB"/>
    <w:rPr>
      <w:i/>
      <w:iCs/>
      <w:color w:val="0F4761" w:themeColor="accent1" w:themeShade="BF"/>
    </w:rPr>
  </w:style>
  <w:style w:type="character" w:styleId="Odkazintenzivn">
    <w:name w:val="Intense Reference"/>
    <w:basedOn w:val="Standardnpsmoodstavce"/>
    <w:uiPriority w:val="32"/>
    <w:qFormat/>
    <w:rsid w:val="00D856CB"/>
    <w:rPr>
      <w:b/>
      <w:bCs/>
      <w:smallCaps/>
      <w:color w:val="0F4761" w:themeColor="accent1" w:themeShade="BF"/>
      <w:spacing w:val="5"/>
    </w:rPr>
  </w:style>
  <w:style w:type="table" w:customStyle="1" w:styleId="TableGrid">
    <w:name w:val="TableGrid"/>
    <w:rsid w:val="00D856CB"/>
    <w:pPr>
      <w:spacing w:after="0" w:line="240" w:lineRule="auto"/>
    </w:pPr>
    <w:rPr>
      <w:rFonts w:eastAsia="Times New Roman"/>
      <w:sz w:val="24"/>
      <w:szCs w:val="24"/>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D856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6CB"/>
  </w:style>
  <w:style w:type="paragraph" w:styleId="Zpat">
    <w:name w:val="footer"/>
    <w:basedOn w:val="Normln"/>
    <w:link w:val="ZpatChar"/>
    <w:uiPriority w:val="99"/>
    <w:unhideWhenUsed/>
    <w:rsid w:val="00D856CB"/>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6CB"/>
  </w:style>
  <w:style w:type="character" w:styleId="Hypertextovodkaz">
    <w:name w:val="Hyperlink"/>
    <w:rsid w:val="00DE4109"/>
    <w:rPr>
      <w:color w:val="0000FF"/>
      <w:u w:val="single"/>
    </w:rPr>
  </w:style>
  <w:style w:type="paragraph" w:customStyle="1" w:styleId="bodytextu">
    <w:name w:val="body textu"/>
    <w:rsid w:val="00DE4109"/>
    <w:pPr>
      <w:spacing w:after="0" w:line="240" w:lineRule="auto"/>
    </w:pPr>
    <w:rPr>
      <w:rFonts w:ascii="Arial" w:eastAsia="Times New Roman" w:hAnsi="Arial" w:cs="Arial"/>
      <w:kern w:val="0"/>
      <w:sz w:val="24"/>
      <w:szCs w:val="20"/>
      <w:lang w:eastAsia="cs-CZ"/>
      <w14:ligatures w14:val="none"/>
    </w:rPr>
  </w:style>
  <w:style w:type="paragraph" w:customStyle="1" w:styleId="HLAVICKA">
    <w:name w:val="HLAVICKA"/>
    <w:basedOn w:val="Normln"/>
    <w:rsid w:val="00DE4109"/>
    <w:pPr>
      <w:tabs>
        <w:tab w:val="left" w:pos="284"/>
        <w:tab w:val="left" w:pos="1134"/>
      </w:tabs>
      <w:suppressAutoHyphens/>
      <w:overflowPunct w:val="0"/>
      <w:autoSpaceDE w:val="0"/>
      <w:spacing w:after="60" w:line="240" w:lineRule="auto"/>
      <w:textAlignment w:val="baseline"/>
    </w:pPr>
    <w:rPr>
      <w:rFonts w:ascii="Times New Roman" w:eastAsia="Times New Roman" w:hAnsi="Times New Roman" w:cs="Times New Roman"/>
      <w:kern w:val="0"/>
      <w:sz w:val="20"/>
      <w:szCs w:val="20"/>
      <w:lang w:eastAsia="ar-SA"/>
      <w14:ligatures w14:val="none"/>
    </w:rPr>
  </w:style>
  <w:style w:type="paragraph" w:customStyle="1" w:styleId="Vlastntextsmlouvy">
    <w:name w:val="Vlastní text smlouvy"/>
    <w:link w:val="VlastntextsmlouvyChar"/>
    <w:rsid w:val="00DE4109"/>
    <w:pPr>
      <w:widowControl w:val="0"/>
      <w:spacing w:before="120" w:after="120" w:line="240" w:lineRule="auto"/>
      <w:jc w:val="both"/>
    </w:pPr>
    <w:rPr>
      <w:rFonts w:ascii="Arial" w:eastAsia="Times New Roman" w:hAnsi="Arial" w:cs="Times New Roman"/>
      <w:kern w:val="0"/>
      <w:sz w:val="24"/>
      <w:szCs w:val="20"/>
      <w:lang w:eastAsia="cs-CZ"/>
      <w14:ligatures w14:val="none"/>
    </w:rPr>
  </w:style>
  <w:style w:type="character" w:customStyle="1" w:styleId="VlastntextsmlouvyChar">
    <w:name w:val="Vlastní text smlouvy Char"/>
    <w:link w:val="Vlastntextsmlouvy"/>
    <w:locked/>
    <w:rsid w:val="00DE4109"/>
    <w:rPr>
      <w:rFonts w:ascii="Arial" w:eastAsia="Times New Roman" w:hAnsi="Arial" w:cs="Times New Roman"/>
      <w:kern w:val="0"/>
      <w:sz w:val="24"/>
      <w:szCs w:val="20"/>
      <w:lang w:eastAsia="cs-CZ"/>
      <w14:ligatures w14:val="none"/>
    </w:rPr>
  </w:style>
  <w:style w:type="paragraph" w:customStyle="1" w:styleId="Default">
    <w:name w:val="Default"/>
    <w:rsid w:val="00DE410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zzms.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9193</Characters>
  <Application>Microsoft Office Word</Application>
  <DocSecurity>4</DocSecurity>
  <Lines>76</Lines>
  <Paragraphs>21</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Vaik Ivo Bc.</dc:creator>
  <cp:keywords/>
  <dc:description/>
  <cp:lastModifiedBy>Málková Tereza</cp:lastModifiedBy>
  <cp:revision>2</cp:revision>
  <cp:lastPrinted>2025-10-27T08:04:00Z</cp:lastPrinted>
  <dcterms:created xsi:type="dcterms:W3CDTF">2025-10-31T07:48:00Z</dcterms:created>
  <dcterms:modified xsi:type="dcterms:W3CDTF">2025-10-31T07:48:00Z</dcterms:modified>
</cp:coreProperties>
</file>