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219B" w14:textId="0779F5BE" w:rsidR="00E037F5" w:rsidRDefault="00F7357D" w:rsidP="006741D3">
      <w:pPr>
        <w:tabs>
          <w:tab w:val="left" w:pos="426"/>
        </w:tabs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</w:t>
      </w:r>
      <w:r w:rsidR="00215305">
        <w:rPr>
          <w:b/>
          <w:smallCaps/>
          <w:sz w:val="40"/>
          <w:szCs w:val="40"/>
        </w:rPr>
        <w:t>4</w:t>
      </w:r>
    </w:p>
    <w:p w14:paraId="703BE158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Default="00F7357D" w:rsidP="00F7357D">
      <w:pPr>
        <w:rPr>
          <w:b/>
        </w:rPr>
      </w:pPr>
    </w:p>
    <w:p w14:paraId="053E50BA" w14:textId="77777777" w:rsidR="00692CD3" w:rsidRDefault="00692CD3" w:rsidP="00F7357D">
      <w:pPr>
        <w:rPr>
          <w:b/>
        </w:rPr>
      </w:pPr>
    </w:p>
    <w:p w14:paraId="42ABB5B4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506694D4" w14:textId="77777777" w:rsidR="00F7357D" w:rsidRPr="00303755" w:rsidRDefault="00F7357D" w:rsidP="00F7357D">
      <w:r w:rsidRPr="00303755">
        <w:t>sídlo: Kounicova 65a, 601 87 Brno</w:t>
      </w:r>
    </w:p>
    <w:p w14:paraId="0A686C13" w14:textId="6AAF7E6C" w:rsidR="00F7357D" w:rsidRPr="00303755" w:rsidRDefault="00692CD3" w:rsidP="00692CD3">
      <w:r>
        <w:t xml:space="preserve">jednající </w:t>
      </w:r>
      <w:r w:rsidR="00D9061C">
        <w:t>prof. PhDr. Tomášem Kubíčkem, Ph.D.</w:t>
      </w:r>
      <w:r w:rsidR="00A63660">
        <w:t>,</w:t>
      </w:r>
      <w:r w:rsidR="00D9061C">
        <w:t xml:space="preserve"> </w:t>
      </w:r>
      <w:r w:rsidR="00F62215">
        <w:t xml:space="preserve">generálním </w:t>
      </w:r>
      <w:r>
        <w:t>ředitelem</w:t>
      </w:r>
      <w:r w:rsidR="00F7357D" w:rsidRPr="00303755">
        <w:t xml:space="preserve"> </w:t>
      </w:r>
    </w:p>
    <w:p w14:paraId="6306CD52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16FFBA61" w14:textId="77777777" w:rsidR="00F7357D" w:rsidRPr="00303755" w:rsidRDefault="00F7357D" w:rsidP="00F7357D"/>
    <w:p w14:paraId="6B9DCAD1" w14:textId="77777777" w:rsidR="00F7357D" w:rsidRPr="00303755" w:rsidRDefault="00F7357D" w:rsidP="00F7357D">
      <w:r w:rsidRPr="00303755">
        <w:t>a</w:t>
      </w:r>
    </w:p>
    <w:p w14:paraId="1F7A9AE1" w14:textId="77777777" w:rsidR="00F7357D" w:rsidRPr="002E19D8" w:rsidRDefault="00F7357D" w:rsidP="00F7357D">
      <w:pPr>
        <w:rPr>
          <w:b/>
        </w:rPr>
      </w:pPr>
    </w:p>
    <w:p w14:paraId="695723C7" w14:textId="77777777" w:rsidR="00F62215" w:rsidRDefault="00F62215" w:rsidP="00F62215">
      <w:r>
        <w:rPr>
          <w:b/>
        </w:rPr>
        <w:t xml:space="preserve">SOLAR BRYKA, s.r.o., </w:t>
      </w:r>
      <w:r>
        <w:t>IČ: 14 20 16 74</w:t>
      </w:r>
    </w:p>
    <w:p w14:paraId="25051C4B" w14:textId="77777777" w:rsidR="00F62215" w:rsidRDefault="00F62215" w:rsidP="00F62215">
      <w:r>
        <w:t xml:space="preserve">sídlo 24. dubna </w:t>
      </w:r>
      <w:proofErr w:type="gramStart"/>
      <w:r>
        <w:t>347,  66 43</w:t>
      </w:r>
      <w:proofErr w:type="gramEnd"/>
      <w:r>
        <w:t xml:space="preserve"> Želešice</w:t>
      </w:r>
    </w:p>
    <w:p w14:paraId="21C7A1C3" w14:textId="40339499" w:rsidR="00F62215" w:rsidRDefault="00F62215" w:rsidP="00F62215">
      <w:r>
        <w:t xml:space="preserve">jednající Břetislavem </w:t>
      </w:r>
      <w:proofErr w:type="spellStart"/>
      <w:r>
        <w:t>Kašparovským</w:t>
      </w:r>
      <w:proofErr w:type="spellEnd"/>
      <w:r>
        <w:t>, jednatelem</w:t>
      </w:r>
    </w:p>
    <w:p w14:paraId="2B77C1B2" w14:textId="0295803F" w:rsidR="00F7357D" w:rsidRPr="00303755" w:rsidRDefault="00F62215" w:rsidP="00F62215">
      <w:pPr>
        <w:rPr>
          <w:i/>
        </w:rPr>
      </w:pPr>
      <w:r w:rsidRPr="00303755">
        <w:rPr>
          <w:i/>
        </w:rPr>
        <w:t xml:space="preserve"> </w:t>
      </w:r>
      <w:r w:rsidR="00F7357D" w:rsidRPr="00303755">
        <w:rPr>
          <w:i/>
        </w:rPr>
        <w:t>jako „zhotovitel“</w:t>
      </w:r>
    </w:p>
    <w:p w14:paraId="603C7986" w14:textId="77777777" w:rsidR="00D308EC" w:rsidRPr="00303755" w:rsidRDefault="00D308EC" w:rsidP="00F7357D"/>
    <w:p w14:paraId="0B0EFCC6" w14:textId="0512CE65" w:rsidR="005F1FA7" w:rsidRPr="009F0854" w:rsidRDefault="008179E7" w:rsidP="00F62215">
      <w:pPr>
        <w:rPr>
          <w:b/>
          <w:i/>
        </w:rPr>
      </w:pPr>
    </w:p>
    <w:p w14:paraId="3D84A9B2" w14:textId="3AF18F90" w:rsidR="00F62215" w:rsidRPr="009F0854" w:rsidRDefault="009F0854" w:rsidP="00F62215">
      <w:pPr>
        <w:jc w:val="center"/>
        <w:rPr>
          <w:b/>
          <w:i/>
        </w:rPr>
      </w:pPr>
      <w:r w:rsidRPr="009F0854">
        <w:rPr>
          <w:b/>
          <w:i/>
        </w:rPr>
        <w:t>Preambule</w:t>
      </w:r>
    </w:p>
    <w:p w14:paraId="332F33B3" w14:textId="52E257B1" w:rsidR="00F62215" w:rsidRDefault="00F7357D" w:rsidP="009F0854">
      <w:pPr>
        <w:ind w:firstLine="708"/>
        <w:jc w:val="both"/>
      </w:pPr>
      <w:r>
        <w:t xml:space="preserve">Smluvní strany uzavřely dne </w:t>
      </w:r>
      <w:proofErr w:type="gramStart"/>
      <w:r w:rsidR="00F62215">
        <w:t>25.4.2025</w:t>
      </w:r>
      <w:proofErr w:type="gramEnd"/>
      <w:r w:rsidR="009F0EF3">
        <w:t xml:space="preserve"> smlouvu o dílo, jejímž předmětem je</w:t>
      </w:r>
      <w:r w:rsidR="00F62215" w:rsidRPr="00F62215">
        <w:t xml:space="preserve"> </w:t>
      </w:r>
      <w:r w:rsidR="00F62215" w:rsidRPr="00531041">
        <w:t xml:space="preserve">závazek zhotovitele provést pro objednatele  dílo „MZK – </w:t>
      </w:r>
      <w:proofErr w:type="spellStart"/>
      <w:r w:rsidR="00F62215" w:rsidRPr="00531041">
        <w:t>fotovoltaická</w:t>
      </w:r>
      <w:proofErr w:type="spellEnd"/>
      <w:r w:rsidR="00F62215" w:rsidRPr="00531041">
        <w:t xml:space="preserve"> elektrárna na objektu knihovny a</w:t>
      </w:r>
      <w:r w:rsidR="00F62215">
        <w:t xml:space="preserve"> </w:t>
      </w:r>
      <w:r w:rsidR="00F62215" w:rsidRPr="00531041">
        <w:t xml:space="preserve"> depozitáře</w:t>
      </w:r>
      <w:r w:rsidR="005A1941">
        <w:t>“</w:t>
      </w:r>
      <w:r w:rsidR="009F0EF3">
        <w:t>.</w:t>
      </w:r>
      <w:r w:rsidR="007D665A">
        <w:t xml:space="preserve">  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 xml:space="preserve">. 134/2016 </w:t>
      </w:r>
      <w:proofErr w:type="gramStart"/>
      <w:r w:rsidR="00EF218E">
        <w:t>Sb.</w:t>
      </w:r>
      <w:r w:rsidR="00F62215">
        <w:t>.</w:t>
      </w:r>
      <w:proofErr w:type="gramEnd"/>
    </w:p>
    <w:p w14:paraId="7AE4350D" w14:textId="77777777" w:rsidR="009F0854" w:rsidRDefault="009F0854" w:rsidP="009F0854">
      <w:pPr>
        <w:jc w:val="both"/>
      </w:pPr>
    </w:p>
    <w:p w14:paraId="1FD42E9B" w14:textId="4712ECB8" w:rsidR="009F0854" w:rsidRDefault="009F0854" w:rsidP="009F0854">
      <w:pPr>
        <w:jc w:val="center"/>
      </w:pPr>
      <w:r>
        <w:t>I.</w:t>
      </w:r>
    </w:p>
    <w:p w14:paraId="0145FEA2" w14:textId="241791F1" w:rsidR="009F0854" w:rsidRDefault="00215305" w:rsidP="009F0854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se dne </w:t>
      </w:r>
      <w:proofErr w:type="gramStart"/>
      <w:r>
        <w:t>16.6.2025</w:t>
      </w:r>
      <w:proofErr w:type="gramEnd"/>
      <w:r>
        <w:t xml:space="preserve"> dodatkem č. 1 dohodly, že </w:t>
      </w:r>
      <w:r w:rsidR="00F62215">
        <w:t>zhotovitel v rámci provádění díla vyříd</w:t>
      </w:r>
      <w:r>
        <w:t>í</w:t>
      </w:r>
      <w:r w:rsidR="00F62215">
        <w:t xml:space="preserve"> za objednatele vydání kolaudačního souhlasu na prováděné dílo</w:t>
      </w:r>
      <w:r w:rsidR="003E0D82">
        <w:t xml:space="preserve"> (vč. zajištění vyjádření všech dotčených orgánů)</w:t>
      </w:r>
      <w:r w:rsidR="009F0854">
        <w:t xml:space="preserve">, cena této části díla byla sjednána ve výši 18.000,- Kč (v rozpočtu položka </w:t>
      </w:r>
      <w:r w:rsidR="009F0854">
        <w:t>kolaudace stavby FVE pro MZK Brno</w:t>
      </w:r>
      <w:r w:rsidR="009F0854">
        <w:t>).</w:t>
      </w:r>
    </w:p>
    <w:p w14:paraId="52FB52FD" w14:textId="6258E2E6" w:rsidR="009F0854" w:rsidRDefault="009F0854" w:rsidP="009F0854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Po podání žádosti o vydání kolaudačního souhlasu </w:t>
      </w:r>
      <w:proofErr w:type="gramStart"/>
      <w:r>
        <w:t>7.8.2025</w:t>
      </w:r>
      <w:proofErr w:type="gramEnd"/>
      <w:r>
        <w:t xml:space="preserve"> Magistrát města Brn</w:t>
      </w:r>
      <w:r>
        <w:t>a</w:t>
      </w:r>
      <w:r>
        <w:t xml:space="preserve">, odbor stavebního řádu dne 16.9.2025 vydal usnesení o zastavení řízení o vydání tohoto kolaudačního rozhodnutí, protože se jedná o záměr, u něhož již není vyžadováno kolaudační rozhodnutí (dle </w:t>
      </w:r>
      <w:proofErr w:type="spellStart"/>
      <w:r>
        <w:t>z.č</w:t>
      </w:r>
      <w:proofErr w:type="spellEnd"/>
      <w:r>
        <w:t>. 87/2025 Sb. účinného od 1.8.2025).</w:t>
      </w:r>
      <w:r>
        <w:t xml:space="preserve"> Zhotovitel tak neprovedl část díla vydání kolaudačního souhlasu v celém rozsahu sjednaném dodatkem č. 1 z objektivních důvodů.</w:t>
      </w:r>
    </w:p>
    <w:p w14:paraId="0418F516" w14:textId="43EA871E" w:rsidR="009F0854" w:rsidRDefault="009F0854" w:rsidP="009F0854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se </w:t>
      </w:r>
      <w:r>
        <w:t xml:space="preserve">proto </w:t>
      </w:r>
      <w:r>
        <w:t xml:space="preserve">dohodly na snížení ceny </w:t>
      </w:r>
      <w:r>
        <w:t xml:space="preserve">této části </w:t>
      </w:r>
      <w:r>
        <w:t xml:space="preserve">díla </w:t>
      </w:r>
      <w:r>
        <w:t>(</w:t>
      </w:r>
      <w:r>
        <w:t>kolaudace stavby FVE pro MZK Brno</w:t>
      </w:r>
      <w:r>
        <w:t xml:space="preserve">) </w:t>
      </w:r>
      <w:r>
        <w:t xml:space="preserve">tak, že cena </w:t>
      </w:r>
      <w:r>
        <w:t xml:space="preserve">této </w:t>
      </w:r>
      <w:r>
        <w:t xml:space="preserve">položky se snižuje </w:t>
      </w:r>
      <w:r>
        <w:t>o 10.000,- Kč. Celková cena této části díla tak činí</w:t>
      </w:r>
      <w:r>
        <w:t xml:space="preserve"> částku 8.000,- Kč</w:t>
      </w:r>
      <w:r>
        <w:t xml:space="preserve"> odpovídající </w:t>
      </w:r>
      <w:r>
        <w:t>skutečně proveden</w:t>
      </w:r>
      <w:r>
        <w:t xml:space="preserve">ým činnostem zhotovitele na této položce nutných </w:t>
      </w:r>
      <w:r>
        <w:t>pro podání žádosti o vydání kolaudačního souhlasu (vč. žádosti).</w:t>
      </w:r>
    </w:p>
    <w:p w14:paraId="0C7ED197" w14:textId="77777777" w:rsidR="009F0854" w:rsidRDefault="009F0854" w:rsidP="009F0854">
      <w:pPr>
        <w:jc w:val="both"/>
      </w:pPr>
    </w:p>
    <w:p w14:paraId="724C010A" w14:textId="62C88D23" w:rsidR="009F0854" w:rsidRDefault="009F0854" w:rsidP="009F0854">
      <w:pPr>
        <w:jc w:val="center"/>
      </w:pPr>
      <w:r>
        <w:t>II.</w:t>
      </w:r>
    </w:p>
    <w:p w14:paraId="2E600E9D" w14:textId="09B88ADF" w:rsidR="009F0854" w:rsidRDefault="00215305" w:rsidP="008179E7">
      <w:pPr>
        <w:pStyle w:val="Odstavecseseznamem"/>
        <w:numPr>
          <w:ilvl w:val="0"/>
          <w:numId w:val="24"/>
        </w:numPr>
        <w:ind w:left="284" w:hanging="284"/>
        <w:jc w:val="both"/>
      </w:pPr>
      <w:r>
        <w:t xml:space="preserve">Smluvní strany </w:t>
      </w:r>
      <w:proofErr w:type="gramStart"/>
      <w:r>
        <w:t xml:space="preserve">se </w:t>
      </w:r>
      <w:r w:rsidR="009F0854">
        <w:t xml:space="preserve"> v čl.</w:t>
      </w:r>
      <w:proofErr w:type="gramEnd"/>
      <w:r w:rsidR="009F0854">
        <w:t xml:space="preserve"> II. odst. 5  smlouvy o dílo dohodly, že:</w:t>
      </w:r>
    </w:p>
    <w:p w14:paraId="0575205E" w14:textId="600B5DF4" w:rsidR="009F0854" w:rsidRPr="009F0854" w:rsidRDefault="009F0854" w:rsidP="009F0854">
      <w:pPr>
        <w:pStyle w:val="Odstavecseseznamem"/>
        <w:numPr>
          <w:ilvl w:val="0"/>
          <w:numId w:val="25"/>
        </w:numPr>
        <w:jc w:val="both"/>
      </w:pPr>
      <w:r>
        <w:t>z</w:t>
      </w:r>
      <w:r w:rsidRPr="009F0854">
        <w:rPr>
          <w:color w:val="000000"/>
        </w:rPr>
        <w:t>a dokončení díla se považuje provedení předmětu smlouvy, připojení díla do distribuční sítě, vydání licence a registrace OTE</w:t>
      </w:r>
      <w:r>
        <w:rPr>
          <w:color w:val="000000"/>
        </w:rPr>
        <w:t xml:space="preserve"> a</w:t>
      </w:r>
    </w:p>
    <w:p w14:paraId="289FE4F3" w14:textId="697EE0EA" w:rsidR="009F0854" w:rsidRPr="009F0854" w:rsidRDefault="009F0854" w:rsidP="009F0854">
      <w:pPr>
        <w:pStyle w:val="Odstavecseseznamem"/>
        <w:numPr>
          <w:ilvl w:val="0"/>
          <w:numId w:val="25"/>
        </w:numPr>
        <w:jc w:val="both"/>
      </w:pPr>
      <w:r w:rsidRPr="009F0854">
        <w:rPr>
          <w:color w:val="000000"/>
        </w:rPr>
        <w:t>v</w:t>
      </w:r>
      <w:r w:rsidRPr="009F0854">
        <w:rPr>
          <w:color w:val="000000"/>
        </w:rPr>
        <w:t> případě, že tento termín nebude možné splnit z důvodu na straně dotčených orgánů (nezpůsobeného zhotovitelem), strany se dohodnou na změně termínu dokončení.</w:t>
      </w:r>
    </w:p>
    <w:p w14:paraId="59A24B35" w14:textId="77777777" w:rsidR="008179E7" w:rsidRPr="008179E7" w:rsidRDefault="009F0854" w:rsidP="009F0854">
      <w:pPr>
        <w:pStyle w:val="Odstavecseseznamem"/>
        <w:numPr>
          <w:ilvl w:val="0"/>
          <w:numId w:val="24"/>
        </w:numPr>
        <w:ind w:left="284" w:hanging="284"/>
        <w:jc w:val="both"/>
      </w:pPr>
      <w:r>
        <w:rPr>
          <w:shd w:val="clear" w:color="auto" w:fill="FFFFFF"/>
        </w:rPr>
        <w:t>P</w:t>
      </w:r>
      <w:r w:rsidR="00786BBE" w:rsidRPr="009F0854">
        <w:rPr>
          <w:shd w:val="clear" w:color="auto" w:fill="FFFFFF"/>
        </w:rPr>
        <w:t>o podání žádosti o připojení do distribuce</w:t>
      </w:r>
      <w:r>
        <w:rPr>
          <w:shd w:val="clear" w:color="auto" w:fill="FFFFFF"/>
        </w:rPr>
        <w:t xml:space="preserve"> objednatelem firma E</w:t>
      </w:r>
      <w:r w:rsidR="00786BBE" w:rsidRPr="009F0854">
        <w:rPr>
          <w:shd w:val="clear" w:color="auto" w:fill="FFFFFF"/>
        </w:rPr>
        <w:t xml:space="preserve">GD </w:t>
      </w:r>
      <w:r>
        <w:rPr>
          <w:shd w:val="clear" w:color="auto" w:fill="FFFFFF"/>
        </w:rPr>
        <w:t xml:space="preserve">objednateli sdělila, </w:t>
      </w:r>
      <w:proofErr w:type="gramStart"/>
      <w:r>
        <w:rPr>
          <w:shd w:val="clear" w:color="auto" w:fill="FFFFFF"/>
        </w:rPr>
        <w:t>ž</w:t>
      </w:r>
      <w:r w:rsidR="00786BBE" w:rsidRPr="009F0854">
        <w:rPr>
          <w:shd w:val="clear" w:color="auto" w:fill="FFFFFF"/>
        </w:rPr>
        <w:t>e  musí</w:t>
      </w:r>
      <w:proofErr w:type="gramEnd"/>
      <w:r w:rsidR="00786BBE" w:rsidRPr="009F085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před připojením do distribuce </w:t>
      </w:r>
      <w:r w:rsidR="00786BBE" w:rsidRPr="009F0854">
        <w:rPr>
          <w:shd w:val="clear" w:color="auto" w:fill="FFFFFF"/>
        </w:rPr>
        <w:t xml:space="preserve">uzavřít s EGD </w:t>
      </w:r>
      <w:r>
        <w:rPr>
          <w:shd w:val="clear" w:color="auto" w:fill="FFFFFF"/>
        </w:rPr>
        <w:t>s</w:t>
      </w:r>
      <w:r w:rsidR="00786BBE" w:rsidRPr="009F0854">
        <w:rPr>
          <w:shd w:val="clear" w:color="auto" w:fill="FFFFFF"/>
        </w:rPr>
        <w:t>mlouvu o distribuci, ačkoli v čerpá elektřinu na základě smlouvy o sdružených dodávkách</w:t>
      </w:r>
      <w:r w:rsidR="008179E7">
        <w:rPr>
          <w:shd w:val="clear" w:color="auto" w:fill="FFFFFF"/>
        </w:rPr>
        <w:t xml:space="preserve"> uzavřenou jeho zřizovatelem.</w:t>
      </w:r>
    </w:p>
    <w:p w14:paraId="679C23EA" w14:textId="77777777" w:rsidR="008179E7" w:rsidRPr="008179E7" w:rsidRDefault="00786BBE" w:rsidP="009F0854">
      <w:pPr>
        <w:pStyle w:val="Odstavecseseznamem"/>
        <w:numPr>
          <w:ilvl w:val="0"/>
          <w:numId w:val="24"/>
        </w:numPr>
        <w:ind w:left="284" w:hanging="284"/>
        <w:jc w:val="both"/>
      </w:pPr>
      <w:r w:rsidRPr="009F0854">
        <w:rPr>
          <w:shd w:val="clear" w:color="auto" w:fill="FFFFFF"/>
        </w:rPr>
        <w:lastRenderedPageBreak/>
        <w:t xml:space="preserve">Objednatel </w:t>
      </w:r>
      <w:r w:rsidR="008179E7">
        <w:rPr>
          <w:shd w:val="clear" w:color="auto" w:fill="FFFFFF"/>
        </w:rPr>
        <w:t xml:space="preserve">s ohledem na výše uvedené </w:t>
      </w:r>
      <w:r w:rsidRPr="009F0854">
        <w:rPr>
          <w:shd w:val="clear" w:color="auto" w:fill="FFFFFF"/>
        </w:rPr>
        <w:t>podal žádost na EGD o uzavření smlouvy na distribuci na oba objekty, tato smlouva však nebyla z důvodu na straně EGD doposud uzavřena.</w:t>
      </w:r>
    </w:p>
    <w:p w14:paraId="6F02E61B" w14:textId="79764E9A" w:rsidR="008179E7" w:rsidRPr="008179E7" w:rsidRDefault="008179E7" w:rsidP="009F0854">
      <w:pPr>
        <w:pStyle w:val="Odstavecseseznamem"/>
        <w:numPr>
          <w:ilvl w:val="0"/>
          <w:numId w:val="24"/>
        </w:numPr>
        <w:ind w:left="284" w:hanging="284"/>
        <w:jc w:val="both"/>
      </w:pPr>
      <w:r>
        <w:rPr>
          <w:shd w:val="clear" w:color="auto" w:fill="FFFFFF"/>
        </w:rPr>
        <w:t xml:space="preserve">Objednatel může </w:t>
      </w:r>
      <w:r w:rsidR="00786BBE" w:rsidRPr="009F0854">
        <w:rPr>
          <w:shd w:val="clear" w:color="auto" w:fill="FFFFFF"/>
        </w:rPr>
        <w:t>podat novou žádost (na EGD) o připojení do distribuční sítě</w:t>
      </w:r>
      <w:r>
        <w:rPr>
          <w:shd w:val="clear" w:color="auto" w:fill="FFFFFF"/>
        </w:rPr>
        <w:t xml:space="preserve"> až po uzavření smlouvy o distribuci dle čl. II. odst. 2 tohoto dodatku. Objednatel předpokládá, že tuto novou žádost podá do konce roku 2025</w:t>
      </w:r>
    </w:p>
    <w:p w14:paraId="1B5ED600" w14:textId="77777777" w:rsidR="008179E7" w:rsidRPr="008179E7" w:rsidRDefault="008179E7" w:rsidP="008179E7">
      <w:pPr>
        <w:pStyle w:val="Odstavecseseznamem"/>
        <w:numPr>
          <w:ilvl w:val="0"/>
          <w:numId w:val="24"/>
        </w:numPr>
        <w:ind w:left="284" w:hanging="284"/>
        <w:jc w:val="both"/>
      </w:pPr>
      <w:r>
        <w:rPr>
          <w:color w:val="000000"/>
        </w:rPr>
        <w:t>D</w:t>
      </w:r>
      <w:r w:rsidR="00786BBE" w:rsidRPr="009F0854">
        <w:rPr>
          <w:color w:val="000000"/>
        </w:rPr>
        <w:t xml:space="preserve">okončení díla </w:t>
      </w:r>
      <w:r>
        <w:rPr>
          <w:color w:val="000000"/>
        </w:rPr>
        <w:t>dle smlouvy ve sjednaném termínu tak není možné z důvodu n</w:t>
      </w:r>
      <w:r w:rsidR="00786BBE" w:rsidRPr="009F0854">
        <w:rPr>
          <w:color w:val="000000"/>
        </w:rPr>
        <w:t>ikoli na straně zhotovitele</w:t>
      </w:r>
      <w:r>
        <w:rPr>
          <w:color w:val="000000"/>
        </w:rPr>
        <w:t>.</w:t>
      </w:r>
    </w:p>
    <w:p w14:paraId="0E356973" w14:textId="2A1E6656" w:rsidR="00215305" w:rsidRPr="00786BBE" w:rsidRDefault="008179E7" w:rsidP="008179E7">
      <w:pPr>
        <w:pStyle w:val="Odstavecseseznamem"/>
        <w:numPr>
          <w:ilvl w:val="0"/>
          <w:numId w:val="24"/>
        </w:numPr>
        <w:ind w:left="284" w:hanging="284"/>
        <w:jc w:val="both"/>
      </w:pPr>
      <w:r w:rsidRPr="008179E7">
        <w:rPr>
          <w:color w:val="000000"/>
        </w:rPr>
        <w:t xml:space="preserve">Smluvní strany se proto dohodly na tom, že </w:t>
      </w:r>
      <w:r>
        <w:t>z</w:t>
      </w:r>
      <w:r w:rsidRPr="008179E7">
        <w:rPr>
          <w:color w:val="000000"/>
        </w:rPr>
        <w:t xml:space="preserve">hotovitel </w:t>
      </w:r>
      <w:r w:rsidRPr="007458AE">
        <w:t>dokonč</w:t>
      </w:r>
      <w:r>
        <w:t>í</w:t>
      </w:r>
      <w:r w:rsidRPr="007458AE">
        <w:t xml:space="preserve"> dílo </w:t>
      </w:r>
      <w:r>
        <w:t xml:space="preserve">ve smyslu čl. II. odst. 5 smlouvy o dílo </w:t>
      </w:r>
      <w:r w:rsidRPr="007458AE">
        <w:t xml:space="preserve">do </w:t>
      </w:r>
      <w:proofErr w:type="gramStart"/>
      <w:r>
        <w:t>31.12.2025</w:t>
      </w:r>
      <w:proofErr w:type="gramEnd"/>
      <w:r>
        <w:t>.</w:t>
      </w:r>
    </w:p>
    <w:p w14:paraId="4ACE8CAF" w14:textId="77777777" w:rsidR="00E3618F" w:rsidRDefault="00E3618F" w:rsidP="00E3618F">
      <w:pPr>
        <w:jc w:val="both"/>
      </w:pPr>
    </w:p>
    <w:p w14:paraId="67EAFBE3" w14:textId="4408C5D9" w:rsidR="00A7286F" w:rsidRDefault="008179E7" w:rsidP="00A7286F">
      <w:pPr>
        <w:jc w:val="center"/>
      </w:pPr>
      <w:r>
        <w:t>I</w:t>
      </w:r>
      <w:r w:rsidR="00E3618F">
        <w:t>II.</w:t>
      </w:r>
    </w:p>
    <w:p w14:paraId="1F9AE75C" w14:textId="1A1616CB" w:rsidR="008179E7" w:rsidRDefault="008179E7" w:rsidP="008179E7">
      <w:pPr>
        <w:pStyle w:val="Odstavecseseznamem"/>
        <w:numPr>
          <w:ilvl w:val="0"/>
          <w:numId w:val="22"/>
        </w:numPr>
        <w:ind w:left="284" w:hanging="284"/>
        <w:jc w:val="both"/>
      </w:pPr>
      <w:r w:rsidRPr="00786BBE">
        <w:t>Objednatel</w:t>
      </w:r>
      <w:r>
        <w:t xml:space="preserve"> posoudil změny dle čl. I. </w:t>
      </w:r>
      <w:r>
        <w:t>a II.</w:t>
      </w:r>
      <w:r>
        <w:t xml:space="preserve"> tohoto dodatku a zjistil, že změny díla uvedené v tomto dodatku n</w:t>
      </w:r>
      <w:r w:rsidRPr="00171EB8">
        <w:t xml:space="preserve">ejsou podstatnou změnou smlouvy dle § 222 </w:t>
      </w:r>
      <w:proofErr w:type="gramStart"/>
      <w:r w:rsidRPr="00171EB8">
        <w:t xml:space="preserve">odst. 4 </w:t>
      </w:r>
      <w:proofErr w:type="spellStart"/>
      <w:r w:rsidRPr="00171EB8">
        <w:t>z.č</w:t>
      </w:r>
      <w:proofErr w:type="spellEnd"/>
      <w:r w:rsidRPr="00171EB8">
        <w:t>.</w:t>
      </w:r>
      <w:proofErr w:type="gramEnd"/>
      <w:r w:rsidRPr="00171EB8">
        <w:t xml:space="preserve"> 134/2016 Sb.,</w:t>
      </w:r>
      <w:r>
        <w:t xml:space="preserve"> protože</w:t>
      </w:r>
      <w:r w:rsidRPr="00171EB8">
        <w:t xml:space="preserve"> tyto změny nemění celkovou povahu veřejné zakázky a současně jejich hodnota je nižší než 1</w:t>
      </w:r>
      <w:r>
        <w:t>0</w:t>
      </w:r>
      <w:r w:rsidRPr="00171EB8">
        <w:t>% původní hodnoty předmětu smlouvy</w:t>
      </w:r>
      <w:r>
        <w:t xml:space="preserve"> (součtově za všechny změny dle tohoto ustanovení uvedené ve všech dodatcích ke smlouvě).</w:t>
      </w:r>
      <w:r w:rsidRPr="00171EB8">
        <w:t xml:space="preserve"> </w:t>
      </w:r>
    </w:p>
    <w:p w14:paraId="6922B31B" w14:textId="6600E24B" w:rsidR="003E0D82" w:rsidRDefault="003E0D82" w:rsidP="003E0D82">
      <w:pPr>
        <w:pStyle w:val="Odstavecseseznamem"/>
        <w:numPr>
          <w:ilvl w:val="0"/>
          <w:numId w:val="22"/>
        </w:numPr>
        <w:ind w:left="284" w:hanging="284"/>
        <w:jc w:val="both"/>
      </w:pPr>
      <w:r w:rsidRPr="00486D74">
        <w:t xml:space="preserve">Jedná se o </w:t>
      </w:r>
      <w:r w:rsidR="00786BBE">
        <w:t>změny</w:t>
      </w:r>
      <w:r w:rsidRPr="00486D74">
        <w:t xml:space="preserve"> smlouvy, kter</w:t>
      </w:r>
      <w:r w:rsidR="00A649A8">
        <w:t>é</w:t>
      </w:r>
      <w:r w:rsidRPr="00486D74">
        <w:t xml:space="preserve"> nemohl</w:t>
      </w:r>
      <w:r w:rsidR="00786BBE">
        <w:t>y</w:t>
      </w:r>
      <w:r w:rsidRPr="00486D74">
        <w:t xml:space="preserve"> mít vliv na účast jiných dodavatelů v zadávacím řízení, na základě kterého je smlouva uzavřena, protože se jedná pouze </w:t>
      </w:r>
      <w:r w:rsidRPr="00171EB8">
        <w:t>o nepodstatnou změnu</w:t>
      </w:r>
      <w:r>
        <w:t xml:space="preserve"> díla:</w:t>
      </w:r>
    </w:p>
    <w:p w14:paraId="53682FA1" w14:textId="77777777" w:rsidR="003E0D82" w:rsidRDefault="003E0D82" w:rsidP="009F0854">
      <w:pPr>
        <w:pStyle w:val="Odstavecseseznamem"/>
        <w:numPr>
          <w:ilvl w:val="1"/>
          <w:numId w:val="24"/>
        </w:numPr>
        <w:jc w:val="both"/>
      </w:pPr>
      <w:r>
        <w:t>kterou by byl schopen provést kterékoliv dodavatel</w:t>
      </w:r>
    </w:p>
    <w:p w14:paraId="3CBC2B46" w14:textId="4545B6B8" w:rsidR="003E0D82" w:rsidRDefault="003E0D82" w:rsidP="009F0854">
      <w:pPr>
        <w:pStyle w:val="Odstavecseseznamem"/>
        <w:numPr>
          <w:ilvl w:val="1"/>
          <w:numId w:val="24"/>
        </w:numPr>
        <w:jc w:val="both"/>
      </w:pPr>
      <w:r w:rsidRPr="00171EB8">
        <w:t>kterou se nijak fakticky nemění kvalit</w:t>
      </w:r>
      <w:r>
        <w:t xml:space="preserve">a ani náročnost </w:t>
      </w:r>
      <w:r w:rsidRPr="00171EB8">
        <w:t>předmět</w:t>
      </w:r>
      <w:r>
        <w:t>u</w:t>
      </w:r>
      <w:r w:rsidRPr="00171EB8">
        <w:t xml:space="preserve"> smlouvy o dílo</w:t>
      </w:r>
    </w:p>
    <w:p w14:paraId="5473EFBC" w14:textId="7699A0E9" w:rsidR="00E3618F" w:rsidRPr="00171EB8" w:rsidRDefault="003E0D82" w:rsidP="009F0854">
      <w:pPr>
        <w:pStyle w:val="Odstavecseseznamem"/>
        <w:numPr>
          <w:ilvl w:val="1"/>
          <w:numId w:val="24"/>
        </w:numPr>
        <w:jc w:val="both"/>
      </w:pPr>
      <w:r>
        <w:t>toto rozšíření předmětu smlouvy by nemělo vliv na okruh potencionálních dodavatelů</w:t>
      </w:r>
    </w:p>
    <w:p w14:paraId="02E09336" w14:textId="77777777" w:rsidR="00D9061C" w:rsidRPr="00171EB8" w:rsidRDefault="00D9061C" w:rsidP="003E0D82"/>
    <w:p w14:paraId="7C7C2667" w14:textId="6F951008" w:rsidR="008655D0" w:rsidRPr="00171EB8" w:rsidRDefault="0035378D" w:rsidP="008655D0">
      <w:pPr>
        <w:jc w:val="center"/>
      </w:pPr>
      <w:r w:rsidRPr="00171EB8">
        <w:t>I</w:t>
      </w:r>
      <w:r w:rsidR="008179E7">
        <w:t>V</w:t>
      </w:r>
      <w:r w:rsidR="008655D0" w:rsidRPr="00171EB8">
        <w:t>.</w:t>
      </w:r>
    </w:p>
    <w:p w14:paraId="0D1B88BA" w14:textId="77777777" w:rsidR="008179E7" w:rsidRDefault="00BC39B1" w:rsidP="008179E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7608AC60" w14:textId="7458F2CD" w:rsidR="00392D66" w:rsidRDefault="00F7357D" w:rsidP="008179E7">
      <w:pPr>
        <w:pStyle w:val="Odstavecseseznamem"/>
        <w:numPr>
          <w:ilvl w:val="0"/>
          <w:numId w:val="10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objednatel.</w:t>
      </w:r>
    </w:p>
    <w:p w14:paraId="45C9E2D3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6D0F8D8B" w14:textId="77777777" w:rsidR="00F7357D" w:rsidRDefault="00F7357D" w:rsidP="00F7357D">
      <w:pPr>
        <w:ind w:left="284" w:hanging="284"/>
      </w:pPr>
    </w:p>
    <w:p w14:paraId="08B605FC" w14:textId="77777777" w:rsidR="00E037F5" w:rsidRDefault="00E037F5" w:rsidP="00F7357D">
      <w:pPr>
        <w:ind w:left="284" w:hanging="284"/>
      </w:pPr>
    </w:p>
    <w:p w14:paraId="4A104B05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7441337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p w14:paraId="2DD6174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946CD24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C389E3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31A906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D2292F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26CD58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447DCE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3F178DC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B6509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A3E5AF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53492B8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CED604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9936FE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839420B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7A7784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EBD7B2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6298432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1C1388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CA235A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5F16B1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9A60AE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FD069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2F21A4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CE61C2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2D4188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DBEE57E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F76C772" w14:textId="4D4E15B4" w:rsidR="00107F1A" w:rsidRDefault="00107F1A" w:rsidP="00D308EC">
      <w:pPr>
        <w:pStyle w:val="ZkladntextIMP"/>
        <w:suppressAutoHyphens w:val="0"/>
        <w:spacing w:line="240" w:lineRule="auto"/>
      </w:pPr>
      <w:r>
        <w:t xml:space="preserve">Cenová nabídka FVE </w:t>
      </w:r>
      <w:proofErr w:type="gramStart"/>
      <w:r>
        <w:t>číslo : Dodavatel</w:t>
      </w:r>
      <w:proofErr w:type="gramEnd"/>
      <w:r>
        <w:t xml:space="preserve">: Zákazník: Solar BRYKA s.r.o. 24. dubna 347 Želešice, 664 43 IČ: 14201674 DIČ: CZ14201674 Zakázka: Předmětem zakázky je kolaudace stavby FVE pro MZK Brno Název položky MJ ks CENA KS/BM CENA CELKEM Kolaudace stavby FVE pro MZK Brno ks 1 18000,00 18000,00 Změna dokumentace, nahrání přes portál stavebníka Vyzvání stavebního úřadu a participace při kolaudaci V případě Vašeho zájmu se budeme těšit na realizaci díla. 04-048 Solar BRYKA s.r.o. </w:t>
      </w:r>
      <w:proofErr w:type="gramStart"/>
      <w:r>
        <w:t>24.dubna</w:t>
      </w:r>
      <w:proofErr w:type="gramEnd"/>
      <w:r>
        <w:t xml:space="preserve"> 347, 664 43 Želešice info@solarbryka.cz, +420 739 071 114, www.solarbryka.cz, IČ: 14201674, Společnost je vedená u krajského soudu v Brně, oddíl C vložka 12710604-043 Platební podmínky: 100% po předání funkčního díla Datum vypracování: </w:t>
      </w:r>
      <w:proofErr w:type="gramStart"/>
      <w:r>
        <w:t>26.05.2025</w:t>
      </w:r>
      <w:proofErr w:type="gramEnd"/>
      <w:r>
        <w:t xml:space="preserve"> Datum platnosti nabídky: 30 dnů Vypracoval: Břetislav </w:t>
      </w:r>
      <w:proofErr w:type="spellStart"/>
      <w:r>
        <w:t>Kašparovský</w:t>
      </w:r>
      <w:proofErr w:type="spellEnd"/>
      <w:r>
        <w:t xml:space="preserve"> dotace dle platných podmínek NZÚ Prvky FVE CENA CELKEM bez DPH</w:t>
      </w:r>
    </w:p>
    <w:p w14:paraId="47A3853D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73B4FBF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96F4360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C78B6C7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E08E8A0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6D13789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034C74E4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272CF472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02AA73F1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02E8358" w14:textId="2A34ECAF" w:rsidR="00107F1A" w:rsidRDefault="00107F1A" w:rsidP="00D308EC">
      <w:pPr>
        <w:pStyle w:val="ZkladntextIMP"/>
        <w:suppressAutoHyphens w:val="0"/>
        <w:spacing w:line="240" w:lineRule="auto"/>
      </w:pPr>
      <w:r>
        <w:t xml:space="preserve">Cenová nabídka WALLBOX Dodavatel Solar BRYKA s.r.o. </w:t>
      </w:r>
      <w:proofErr w:type="gramStart"/>
      <w:r>
        <w:t>24.dubna</w:t>
      </w:r>
      <w:proofErr w:type="gramEnd"/>
      <w:r>
        <w:t xml:space="preserve"> 347 Želešice 664 43 IČ: 14201674 DIČ: CZ14201674 Zákazník Moravská zemská knihovna Brno Zakázka: Předmětem zakázky je zhotovení dvoubodové nabíjecí stanice OLIFE 22 kW, SMART Položkový rozpočet: Název položky MJ množství CENA KS/BM CENA CELKEM Nabíjecí stanice </w:t>
      </w:r>
      <w:proofErr w:type="spellStart"/>
      <w:r>
        <w:t>Olife</w:t>
      </w:r>
      <w:proofErr w:type="spellEnd"/>
      <w:r>
        <w:t xml:space="preserve"> 22kW, SMART s kabeláží ks 2 63 000 126 000 Kabeláže pro místa budova kartotéka a MZK, včetně pomocného materiálu </w:t>
      </w:r>
      <w:proofErr w:type="spellStart"/>
      <w:r>
        <w:t>kpl</w:t>
      </w:r>
      <w:proofErr w:type="spellEnd"/>
      <w:r>
        <w:t xml:space="preserve"> 1 33 300 33 300 Montáž </w:t>
      </w:r>
      <w:proofErr w:type="spellStart"/>
      <w:r>
        <w:t>kpl</w:t>
      </w:r>
      <w:proofErr w:type="spellEnd"/>
      <w:r>
        <w:t xml:space="preserve"> 2 8 000 16 000 SMART meter ks 2 6 000 12 000 AC Box ks 2 5 000 10 000 CENA CELKEM bez DPH 197 300 Kč</w:t>
      </w:r>
    </w:p>
    <w:p w14:paraId="4619600B" w14:textId="77777777" w:rsidR="00900102" w:rsidRDefault="00900102">
      <w:pPr>
        <w:pStyle w:val="ZkladntextIMP"/>
        <w:suppressAutoHyphens w:val="0"/>
        <w:spacing w:line="240" w:lineRule="auto"/>
      </w:pPr>
    </w:p>
    <w:sectPr w:rsidR="0090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44D" w16cex:dateUtc="2021-04-16T07:15:00Z"/>
  <w16cex:commentExtensible w16cex:durableId="2423D451" w16cex:dateUtc="2021-04-16T07:16:00Z"/>
  <w16cex:commentExtensible w16cex:durableId="2423D980" w16cex:dateUtc="2021-04-16T07:38:00Z"/>
  <w16cex:commentExtensible w16cex:durableId="2423DE44" w16cex:dateUtc="2021-04-16T07:58:00Z"/>
  <w16cex:commentExtensible w16cex:durableId="2423DEE3" w16cex:dateUtc="2021-04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3CC31" w16cid:durableId="2423CE14"/>
  <w16cid:commentId w16cid:paraId="77243CBA" w16cid:durableId="2423D44D"/>
  <w16cid:commentId w16cid:paraId="1A0D4B05" w16cid:durableId="2423CE15"/>
  <w16cid:commentId w16cid:paraId="07B1C557" w16cid:durableId="2423D451"/>
  <w16cid:commentId w16cid:paraId="0B03C2C8" w16cid:durableId="2423CE16"/>
  <w16cid:commentId w16cid:paraId="6EE7880C" w16cid:durableId="2423D980"/>
  <w16cid:commentId w16cid:paraId="2A541C78" w16cid:durableId="2423CE17"/>
  <w16cid:commentId w16cid:paraId="683EBBAE" w16cid:durableId="2423DE44"/>
  <w16cid:commentId w16cid:paraId="0FEA1455" w16cid:durableId="2423DE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16532"/>
    <w:multiLevelType w:val="hybridMultilevel"/>
    <w:tmpl w:val="C094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2E94"/>
    <w:multiLevelType w:val="hybridMultilevel"/>
    <w:tmpl w:val="CC0EDA2A"/>
    <w:lvl w:ilvl="0" w:tplc="801069A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D369B"/>
    <w:multiLevelType w:val="hybridMultilevel"/>
    <w:tmpl w:val="B54A6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C06FD"/>
    <w:multiLevelType w:val="hybridMultilevel"/>
    <w:tmpl w:val="68B8C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122CB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C7636"/>
    <w:multiLevelType w:val="hybridMultilevel"/>
    <w:tmpl w:val="70E806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6AA238A"/>
    <w:multiLevelType w:val="hybridMultilevel"/>
    <w:tmpl w:val="19868464"/>
    <w:lvl w:ilvl="0" w:tplc="5CE4FFD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A3654"/>
    <w:multiLevelType w:val="hybridMultilevel"/>
    <w:tmpl w:val="C9CE8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7"/>
  </w:num>
  <w:num w:numId="5">
    <w:abstractNumId w:val="17"/>
  </w:num>
  <w:num w:numId="6">
    <w:abstractNumId w:val="16"/>
  </w:num>
  <w:num w:numId="7">
    <w:abstractNumId w:val="23"/>
  </w:num>
  <w:num w:numId="8">
    <w:abstractNumId w:val="19"/>
  </w:num>
  <w:num w:numId="9">
    <w:abstractNumId w:val="22"/>
  </w:num>
  <w:num w:numId="10">
    <w:abstractNumId w:val="4"/>
  </w:num>
  <w:num w:numId="11">
    <w:abstractNumId w:val="10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  <w:num w:numId="16">
    <w:abstractNumId w:val="20"/>
  </w:num>
  <w:num w:numId="17">
    <w:abstractNumId w:val="21"/>
  </w:num>
  <w:num w:numId="18">
    <w:abstractNumId w:val="5"/>
  </w:num>
  <w:num w:numId="19">
    <w:abstractNumId w:val="24"/>
  </w:num>
  <w:num w:numId="20">
    <w:abstractNumId w:val="9"/>
  </w:num>
  <w:num w:numId="21">
    <w:abstractNumId w:val="14"/>
  </w:num>
  <w:num w:numId="22">
    <w:abstractNumId w:val="8"/>
  </w:num>
  <w:num w:numId="23">
    <w:abstractNumId w:val="15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6572D"/>
    <w:rsid w:val="0007099A"/>
    <w:rsid w:val="0008305D"/>
    <w:rsid w:val="000A301F"/>
    <w:rsid w:val="001036D0"/>
    <w:rsid w:val="00105C83"/>
    <w:rsid w:val="00107F1A"/>
    <w:rsid w:val="00152799"/>
    <w:rsid w:val="00171EB8"/>
    <w:rsid w:val="00186150"/>
    <w:rsid w:val="001945BF"/>
    <w:rsid w:val="001B2AFF"/>
    <w:rsid w:val="001C0E24"/>
    <w:rsid w:val="001E6957"/>
    <w:rsid w:val="00201AE9"/>
    <w:rsid w:val="00215305"/>
    <w:rsid w:val="00223AAE"/>
    <w:rsid w:val="0027289B"/>
    <w:rsid w:val="002A57E2"/>
    <w:rsid w:val="002D1FD5"/>
    <w:rsid w:val="002E485F"/>
    <w:rsid w:val="002F1BB9"/>
    <w:rsid w:val="002F3997"/>
    <w:rsid w:val="002F681D"/>
    <w:rsid w:val="00301D90"/>
    <w:rsid w:val="00305B84"/>
    <w:rsid w:val="00305BA3"/>
    <w:rsid w:val="00314D5A"/>
    <w:rsid w:val="003366B8"/>
    <w:rsid w:val="0035378D"/>
    <w:rsid w:val="00365B89"/>
    <w:rsid w:val="00392D66"/>
    <w:rsid w:val="0039412F"/>
    <w:rsid w:val="003A21DF"/>
    <w:rsid w:val="003B0B1A"/>
    <w:rsid w:val="003C10F0"/>
    <w:rsid w:val="003E0D82"/>
    <w:rsid w:val="003E4BEF"/>
    <w:rsid w:val="003E5376"/>
    <w:rsid w:val="003E6533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1941"/>
    <w:rsid w:val="005A7B96"/>
    <w:rsid w:val="005B6391"/>
    <w:rsid w:val="005C0412"/>
    <w:rsid w:val="005D6946"/>
    <w:rsid w:val="005E7E28"/>
    <w:rsid w:val="00634E44"/>
    <w:rsid w:val="00656336"/>
    <w:rsid w:val="006741D3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86BBE"/>
    <w:rsid w:val="00793BB1"/>
    <w:rsid w:val="0079524C"/>
    <w:rsid w:val="00795F25"/>
    <w:rsid w:val="007A4D1A"/>
    <w:rsid w:val="007B5CF0"/>
    <w:rsid w:val="007C61C8"/>
    <w:rsid w:val="007D665A"/>
    <w:rsid w:val="00815214"/>
    <w:rsid w:val="008179E7"/>
    <w:rsid w:val="008307AC"/>
    <w:rsid w:val="008312C7"/>
    <w:rsid w:val="008655D0"/>
    <w:rsid w:val="008845F3"/>
    <w:rsid w:val="008A5CF8"/>
    <w:rsid w:val="008A644A"/>
    <w:rsid w:val="008E5BB4"/>
    <w:rsid w:val="00900102"/>
    <w:rsid w:val="009017D3"/>
    <w:rsid w:val="00903AF2"/>
    <w:rsid w:val="009144F6"/>
    <w:rsid w:val="00917629"/>
    <w:rsid w:val="0092732A"/>
    <w:rsid w:val="00940CCC"/>
    <w:rsid w:val="00957E06"/>
    <w:rsid w:val="0096077F"/>
    <w:rsid w:val="009C5C21"/>
    <w:rsid w:val="009E59C4"/>
    <w:rsid w:val="009F085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49A8"/>
    <w:rsid w:val="00A67E6B"/>
    <w:rsid w:val="00A7286F"/>
    <w:rsid w:val="00A90F9E"/>
    <w:rsid w:val="00A97594"/>
    <w:rsid w:val="00AA28DB"/>
    <w:rsid w:val="00AA54F2"/>
    <w:rsid w:val="00AB1505"/>
    <w:rsid w:val="00AE711E"/>
    <w:rsid w:val="00AF740E"/>
    <w:rsid w:val="00B0347E"/>
    <w:rsid w:val="00B15579"/>
    <w:rsid w:val="00B47C0C"/>
    <w:rsid w:val="00B645D0"/>
    <w:rsid w:val="00BB7925"/>
    <w:rsid w:val="00BC39B1"/>
    <w:rsid w:val="00BD30F2"/>
    <w:rsid w:val="00C03B8B"/>
    <w:rsid w:val="00C048D0"/>
    <w:rsid w:val="00C06EEF"/>
    <w:rsid w:val="00C16625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E037F5"/>
    <w:rsid w:val="00E256DB"/>
    <w:rsid w:val="00E3618F"/>
    <w:rsid w:val="00E40607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41F09"/>
    <w:rsid w:val="00F60841"/>
    <w:rsid w:val="00F62215"/>
    <w:rsid w:val="00F635AA"/>
    <w:rsid w:val="00F66A69"/>
    <w:rsid w:val="00F7357D"/>
    <w:rsid w:val="00FE0B27"/>
    <w:rsid w:val="00FE1273"/>
    <w:rsid w:val="00FE66E4"/>
    <w:rsid w:val="00FE7337"/>
    <w:rsid w:val="00FF0F8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E9FF-6A6F-4013-ABB1-960BE014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4</cp:revision>
  <cp:lastPrinted>2019-06-26T07:00:00Z</cp:lastPrinted>
  <dcterms:created xsi:type="dcterms:W3CDTF">2025-10-20T06:46:00Z</dcterms:created>
  <dcterms:modified xsi:type="dcterms:W3CDTF">2025-10-21T05:18:00Z</dcterms:modified>
</cp:coreProperties>
</file>